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4492E43" w:rsidR="00737470" w:rsidRPr="004C0E6A" w:rsidRDefault="00737470" w:rsidP="00737470">
      <w:pPr>
        <w:jc w:val="center"/>
        <w:rPr>
          <w:b/>
          <w:szCs w:val="22"/>
        </w:rPr>
      </w:pPr>
      <w:r w:rsidRPr="004C0E6A">
        <w:rPr>
          <w:b/>
          <w:noProof/>
          <w:szCs w:val="22"/>
        </w:rPr>
        <w:drawing>
          <wp:anchor distT="0" distB="0" distL="114300" distR="114300" simplePos="0" relativeHeight="251658240" behindDoc="0" locked="0" layoutInCell="1" allowOverlap="1" wp14:anchorId="0E8E4C59" wp14:editId="0413B95E">
            <wp:simplePos x="0" y="0"/>
            <wp:positionH relativeFrom="column">
              <wp:posOffset>6132830</wp:posOffset>
            </wp:positionH>
            <wp:positionV relativeFrom="paragraph">
              <wp:posOffset>-327804</wp:posOffset>
            </wp:positionV>
            <wp:extent cx="495300" cy="100965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UNDP logo.png"/>
                    <pic:cNvPicPr/>
                  </pic:nvPicPr>
                  <pic:blipFill>
                    <a:blip r:embed="rId8">
                      <a:extLst>
                        <a:ext uri="{28A0092B-C50C-407E-A947-70E740481C1C}">
                          <a14:useLocalDpi xmlns:a14="http://schemas.microsoft.com/office/drawing/2010/main" val="0"/>
                        </a:ext>
                      </a:extLst>
                    </a:blip>
                    <a:stretch>
                      <a:fillRect/>
                    </a:stretch>
                  </pic:blipFill>
                  <pic:spPr>
                    <a:xfrm>
                      <a:off x="0" y="0"/>
                      <a:ext cx="495300" cy="1009650"/>
                    </a:xfrm>
                    <a:prstGeom prst="rect">
                      <a:avLst/>
                    </a:prstGeom>
                  </pic:spPr>
                </pic:pic>
              </a:graphicData>
            </a:graphic>
            <wp14:sizeRelH relativeFrom="page">
              <wp14:pctWidth>0</wp14:pctWidth>
            </wp14:sizeRelH>
            <wp14:sizeRelV relativeFrom="page">
              <wp14:pctHeight>0</wp14:pctHeight>
            </wp14:sizeRelV>
          </wp:anchor>
        </w:drawing>
      </w:r>
      <w:r w:rsidRPr="004C0E6A">
        <w:rPr>
          <w:b/>
          <w:szCs w:val="22"/>
        </w:rPr>
        <w:t>United Nations Development Programme</w:t>
      </w:r>
    </w:p>
    <w:p w14:paraId="5A3A299F" w:rsidR="00737470" w:rsidRPr="004C0E6A" w:rsidRDefault="00737470" w:rsidP="00737470">
      <w:pPr>
        <w:jc w:val="center"/>
        <w:rPr>
          <w:b/>
          <w:sz w:val="20"/>
          <w:szCs w:val="20"/>
        </w:rPr>
      </w:pPr>
      <w:r w:rsidRPr="004C0E6A">
        <w:rPr>
          <w:b/>
          <w:sz w:val="20"/>
          <w:szCs w:val="20"/>
        </w:rPr>
        <w:t>Country: ANGOLA</w:t>
      </w:r>
    </w:p>
    <w:p w14:paraId="0A78D6D0" w:rsidR="00737470" w:rsidRPr="004C0E6A" w:rsidRDefault="00737470" w:rsidP="00737470">
      <w:pPr>
        <w:jc w:val="center"/>
        <w:rPr>
          <w:b/>
          <w:sz w:val="32"/>
          <w:szCs w:val="20"/>
        </w:rPr>
      </w:pPr>
      <w:r w:rsidRPr="004C0E6A">
        <w:rPr>
          <w:b/>
          <w:sz w:val="32"/>
          <w:szCs w:val="20"/>
        </w:rPr>
        <w:t>PROJECT DOCUMENT</w:t>
      </w:r>
    </w:p>
    <w:p w14:paraId="16A456CC" w:rsidR="00737470" w:rsidRPr="004C0E6A" w:rsidRDefault="00737470" w:rsidP="00737470">
      <w:pPr>
        <w:jc w:val="center"/>
        <w:rPr>
          <w:b/>
          <w:sz w:val="32"/>
          <w:szCs w:val="32"/>
        </w:rPr>
      </w:pPr>
    </w:p>
    <w:tbl>
      <w:tblPr>
        <w:tblW w:w="104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1"/>
        <w:gridCol w:w="9079"/>
      </w:tblGrid>
      <w:tr w14:paraId="71B1BCE4" w:rsidR="00737470" w:rsidRPr="004C0E6A" w:rsidTr="00737470">
        <w:trPr>
          <w:trHeight w:val="293"/>
        </w:trPr>
        <w:tc>
          <w:tcPr>
            <w:tcW w:w="1411" w:type="dxa"/>
            <w:tcBorders>
              <w:bottom w:val="single" w:sz="4" w:space="0" w:color="auto"/>
            </w:tcBorders>
            <w:shd w:val="clear" w:color="auto" w:fill="F2F2F2"/>
            <w:vAlign w:val="center"/>
          </w:tcPr>
          <w:p w14:paraId="18183CEE" w:rsidR="00737470" w:rsidRPr="004C0E6A" w:rsidRDefault="00737470" w:rsidP="005A5754">
            <w:pPr>
              <w:rPr>
                <w:b/>
                <w:bCs/>
                <w:sz w:val="20"/>
                <w:szCs w:val="20"/>
              </w:rPr>
            </w:pPr>
            <w:r w:rsidRPr="004C0E6A">
              <w:rPr>
                <w:b/>
                <w:bCs/>
                <w:sz w:val="20"/>
                <w:szCs w:val="20"/>
              </w:rPr>
              <w:t>Project Title:</w:t>
            </w:r>
          </w:p>
        </w:tc>
        <w:tc>
          <w:tcPr>
            <w:tcW w:w="9079" w:type="dxa"/>
            <w:tcBorders>
              <w:bottom w:val="single" w:sz="4" w:space="0" w:color="auto"/>
            </w:tcBorders>
            <w:shd w:val="clear" w:color="auto" w:fill="auto"/>
            <w:vAlign w:val="center"/>
          </w:tcPr>
          <w:p w14:paraId="68C2F9E0" w:rsidR="00737470" w:rsidRPr="004C0E6A" w:rsidRDefault="00737470" w:rsidP="005A5754">
            <w:pPr>
              <w:jc w:val="center"/>
              <w:rPr>
                <w:b/>
                <w:sz w:val="28"/>
                <w:szCs w:val="20"/>
              </w:rPr>
            </w:pPr>
            <w:r w:rsidRPr="004C0E6A">
              <w:rPr>
                <w:b/>
                <w:sz w:val="28"/>
                <w:szCs w:val="20"/>
              </w:rPr>
              <w:t>Expansion and Strengthening of Angola’s Protected Area system</w:t>
            </w:r>
          </w:p>
        </w:tc>
      </w:tr>
      <w:tr w14:paraId="5D0CAA4B" w:rsidR="00737470" w:rsidRPr="004C0E6A" w:rsidTr="00737470">
        <w:tblPrEx>
          <w:tblLook w:val="04A0" w:firstRow="1" w:lastRow="0" w:firstColumn="1" w:lastColumn="0" w:noHBand="0" w:noVBand="1"/>
        </w:tblPrEx>
        <w:trPr>
          <w:trHeight w:val="850"/>
        </w:trPr>
        <w:tc>
          <w:tcPr>
            <w:tcW w:w="10490" w:type="dxa"/>
            <w:gridSpan w:val="2"/>
            <w:shd w:val="clear" w:color="auto" w:fill="auto"/>
          </w:tcPr>
          <w:p w14:paraId="418F379A" w:rsidR="009E4AD7" w:rsidRPr="004C0E6A" w:rsidRDefault="005A5754" w:rsidP="009E4AD7">
            <w:pPr>
              <w:tabs>
                <w:tab w:val="left" w:pos="4680"/>
              </w:tabs>
              <w:rPr>
                <w:bCs/>
                <w:sz w:val="20"/>
                <w:szCs w:val="22"/>
              </w:rPr>
            </w:pPr>
            <w:r w:rsidRPr="004C0E6A">
              <w:rPr>
                <w:b/>
                <w:bCs/>
                <w:sz w:val="20"/>
                <w:szCs w:val="22"/>
              </w:rPr>
              <w:t xml:space="preserve">UNDP Strategic Plan (2014-2017) </w:t>
            </w:r>
            <w:r w:rsidRPr="004C0E6A">
              <w:rPr>
                <w:bCs/>
                <w:sz w:val="20"/>
                <w:szCs w:val="22"/>
              </w:rPr>
              <w:t>[</w:t>
            </w:r>
            <w:hyperlink r:id="rId9" w:history="1">
              <w:r w:rsidRPr="004C0E6A">
                <w:rPr>
                  <w:rStyle w:val="Hyperlink"/>
                  <w:bCs/>
                  <w:color w:val="0070C0"/>
                  <w:sz w:val="20"/>
                  <w:szCs w:val="22"/>
                </w:rPr>
                <w:t>Link</w:t>
              </w:r>
            </w:hyperlink>
            <w:r w:rsidRPr="004C0E6A">
              <w:rPr>
                <w:bCs/>
                <w:sz w:val="20"/>
                <w:szCs w:val="22"/>
              </w:rPr>
              <w:t xml:space="preserve">] </w:t>
            </w:r>
            <w:r w:rsidRPr="004C0E6A">
              <w:rPr>
                <w:b/>
                <w:bCs/>
                <w:sz w:val="20"/>
                <w:szCs w:val="22"/>
                <w:u w:val="single"/>
              </w:rPr>
              <w:t>Primary Outputs:</w:t>
            </w:r>
            <w:r w:rsidRPr="004C0E6A">
              <w:rPr>
                <w:b/>
                <w:bCs/>
                <w:sz w:val="20"/>
                <w:szCs w:val="22"/>
              </w:rPr>
              <w:t xml:space="preserve"> </w:t>
            </w:r>
            <w:r w:rsidR="00D42A5E" w:rsidRPr="004C0E6A">
              <w:rPr>
                <w:b/>
                <w:bCs/>
                <w:i/>
                <w:sz w:val="20"/>
                <w:szCs w:val="22"/>
              </w:rPr>
              <w:t>(</w:t>
            </w:r>
            <w:r w:rsidRPr="004C0E6A">
              <w:rPr>
                <w:b/>
                <w:bCs/>
                <w:i/>
                <w:sz w:val="20"/>
                <w:szCs w:val="22"/>
              </w:rPr>
              <w:t>1.3</w:t>
            </w:r>
            <w:r w:rsidR="00D42A5E" w:rsidRPr="004C0E6A">
              <w:rPr>
                <w:b/>
                <w:bCs/>
                <w:i/>
                <w:sz w:val="20"/>
                <w:szCs w:val="22"/>
              </w:rPr>
              <w:t>)</w:t>
            </w:r>
            <w:r w:rsidRPr="004C0E6A">
              <w:rPr>
                <w:bCs/>
                <w:i/>
                <w:sz w:val="20"/>
                <w:szCs w:val="22"/>
              </w:rPr>
              <w:t xml:space="preserve"> </w:t>
            </w:r>
            <w:r w:rsidRPr="004C0E6A">
              <w:rPr>
                <w:bCs/>
                <w:sz w:val="20"/>
                <w:szCs w:val="22"/>
              </w:rPr>
              <w:t>Solutions developed at national and sub-national levels for sustainable management of natural resources, ecosystem s</w:t>
            </w:r>
            <w:r w:rsidR="0060705C" w:rsidRPr="004C0E6A">
              <w:rPr>
                <w:bCs/>
                <w:sz w:val="20"/>
                <w:szCs w:val="22"/>
              </w:rPr>
              <w:t>ervices, chemicals and waste.</w:t>
            </w:r>
          </w:p>
          <w:p w14:paraId="26842BC2" w:rsidR="00737470" w:rsidRPr="004C0E6A" w:rsidRDefault="005A5754" w:rsidP="009E4AD7">
            <w:pPr>
              <w:tabs>
                <w:tab w:val="left" w:pos="4680"/>
              </w:tabs>
              <w:rPr>
                <w:bCs/>
                <w:sz w:val="20"/>
                <w:szCs w:val="22"/>
              </w:rPr>
            </w:pPr>
            <w:r w:rsidRPr="004C0E6A">
              <w:rPr>
                <w:b/>
                <w:bCs/>
                <w:sz w:val="20"/>
                <w:szCs w:val="22"/>
                <w:u w:val="single"/>
              </w:rPr>
              <w:t>Secondary Output</w:t>
            </w:r>
            <w:r w:rsidRPr="004C0E6A">
              <w:rPr>
                <w:b/>
                <w:bCs/>
                <w:sz w:val="20"/>
                <w:szCs w:val="22"/>
              </w:rPr>
              <w:t xml:space="preserve">: </w:t>
            </w:r>
            <w:r w:rsidRPr="004C0E6A">
              <w:rPr>
                <w:bCs/>
                <w:sz w:val="20"/>
                <w:szCs w:val="22"/>
              </w:rPr>
              <w:t xml:space="preserve">[From </w:t>
            </w:r>
            <w:r w:rsidRPr="004C0E6A">
              <w:rPr>
                <w:bCs/>
                <w:i/>
                <w:sz w:val="20"/>
                <w:szCs w:val="22"/>
              </w:rPr>
              <w:t>UNDP’s Biodiversity and Ecosystems Global Framework 2012-2020</w:t>
            </w:r>
            <w:r w:rsidRPr="004C0E6A">
              <w:rPr>
                <w:bCs/>
                <w:sz w:val="20"/>
                <w:szCs w:val="22"/>
              </w:rPr>
              <w:t>:] Signature Programme #2: Unlocking the potential of protected areas (PAs), including indigenous and community conserved areas, to conserve biodiversity while contributing to sustainable development. [</w:t>
            </w:r>
            <w:hyperlink r:id="rId10" w:history="1">
              <w:r w:rsidRPr="004C0E6A">
                <w:rPr>
                  <w:rStyle w:val="Hyperlink"/>
                  <w:bCs/>
                  <w:color w:val="0070C0"/>
                  <w:sz w:val="20"/>
                  <w:szCs w:val="22"/>
                </w:rPr>
                <w:t>Link</w:t>
              </w:r>
            </w:hyperlink>
            <w:r w:rsidRPr="004C0E6A">
              <w:rPr>
                <w:bCs/>
                <w:sz w:val="20"/>
                <w:szCs w:val="22"/>
              </w:rPr>
              <w:t>]</w:t>
            </w:r>
          </w:p>
        </w:tc>
      </w:tr>
      <w:tr w14:paraId="4AAF7052" w:rsidR="00737470" w:rsidRPr="004C0E6A" w:rsidTr="00737470">
        <w:tblPrEx>
          <w:tblLook w:val="04A0" w:firstRow="1" w:lastRow="0" w:firstColumn="1" w:lastColumn="0" w:noHBand="0" w:noVBand="1"/>
        </w:tblPrEx>
        <w:trPr>
          <w:trHeight w:val="850"/>
        </w:trPr>
        <w:tc>
          <w:tcPr>
            <w:tcW w:w="10490" w:type="dxa"/>
            <w:gridSpan w:val="2"/>
            <w:shd w:val="clear" w:color="auto" w:fill="auto"/>
          </w:tcPr>
          <w:p w14:paraId="0479DDA4" w:rsidR="00737470" w:rsidRPr="004C0E6A" w:rsidRDefault="00737470" w:rsidP="005A5754">
            <w:pPr>
              <w:shd w:val="clear" w:color="auto" w:fill="F2F2F2"/>
              <w:tabs>
                <w:tab w:val="left" w:pos="4680"/>
              </w:tabs>
              <w:spacing w:after="40"/>
              <w:rPr>
                <w:sz w:val="20"/>
                <w:szCs w:val="22"/>
              </w:rPr>
            </w:pPr>
            <w:r w:rsidRPr="004C0E6A">
              <w:rPr>
                <w:b/>
                <w:bCs/>
                <w:sz w:val="20"/>
                <w:szCs w:val="22"/>
                <w:shd w:val="clear" w:color="auto" w:fill="F2F2F2"/>
              </w:rPr>
              <w:t>Contribution to UNDAF Outcomes</w:t>
            </w:r>
            <w:r w:rsidRPr="004C0E6A">
              <w:rPr>
                <w:b/>
                <w:bCs/>
                <w:sz w:val="20"/>
                <w:szCs w:val="22"/>
              </w:rPr>
              <w:t>:</w:t>
            </w:r>
            <w:r w:rsidRPr="004C0E6A">
              <w:rPr>
                <w:sz w:val="20"/>
                <w:szCs w:val="22"/>
              </w:rPr>
              <w:t xml:space="preserve"> </w:t>
            </w:r>
          </w:p>
          <w:p w14:paraId="207C5F85" w:rsidR="005A5754" w:rsidRPr="004C0E6A" w:rsidRDefault="005A5754" w:rsidP="00E00C76">
            <w:pPr>
              <w:tabs>
                <w:tab w:val="left" w:pos="4680"/>
              </w:tabs>
              <w:spacing w:after="40"/>
              <w:rPr>
                <w:rFonts w:ascii="Myriad pro web" w:hAnsi="Myriad pro web"/>
                <w:sz w:val="20"/>
                <w:szCs w:val="22"/>
              </w:rPr>
            </w:pPr>
            <w:r w:rsidRPr="004C0E6A">
              <w:rPr>
                <w:b/>
                <w:bCs/>
                <w:sz w:val="20"/>
                <w:szCs w:val="22"/>
              </w:rPr>
              <w:t>[</w:t>
            </w:r>
            <w:r w:rsidRPr="004C0E6A">
              <w:rPr>
                <w:rFonts w:ascii="Myriad pro web" w:hAnsi="Myriad pro web"/>
                <w:b/>
                <w:sz w:val="20"/>
                <w:szCs w:val="22"/>
              </w:rPr>
              <w:t>201</w:t>
            </w:r>
            <w:r w:rsidR="00E00C76" w:rsidRPr="004C0E6A">
              <w:rPr>
                <w:rFonts w:ascii="Myriad pro web" w:hAnsi="Myriad pro web"/>
                <w:b/>
                <w:sz w:val="20"/>
                <w:szCs w:val="22"/>
              </w:rPr>
              <w:t>5</w:t>
            </w:r>
            <w:r w:rsidRPr="004C0E6A">
              <w:rPr>
                <w:rFonts w:ascii="Myriad pro web" w:hAnsi="Myriad pro web"/>
                <w:b/>
                <w:sz w:val="20"/>
                <w:szCs w:val="22"/>
              </w:rPr>
              <w:t>-201</w:t>
            </w:r>
            <w:r w:rsidR="00E00C76" w:rsidRPr="004C0E6A">
              <w:rPr>
                <w:rFonts w:ascii="Myriad pro web" w:hAnsi="Myriad pro web"/>
                <w:b/>
                <w:sz w:val="20"/>
                <w:szCs w:val="22"/>
              </w:rPr>
              <w:t>9</w:t>
            </w:r>
            <w:r w:rsidR="00965A6E" w:rsidRPr="004C0E6A">
              <w:rPr>
                <w:rFonts w:ascii="Myriad pro web" w:hAnsi="Myriad pro web"/>
                <w:b/>
                <w:sz w:val="20"/>
                <w:szCs w:val="22"/>
              </w:rPr>
              <w:t>:</w:t>
            </w:r>
            <w:r w:rsidRPr="004C0E6A">
              <w:rPr>
                <w:rFonts w:ascii="Myriad pro web" w:hAnsi="Myriad pro web"/>
                <w:b/>
                <w:sz w:val="20"/>
                <w:szCs w:val="22"/>
              </w:rPr>
              <w:t>]</w:t>
            </w:r>
            <w:r w:rsidRPr="004C0E6A">
              <w:rPr>
                <w:rFonts w:ascii="Myriad pro web" w:hAnsi="Myriad pro web"/>
                <w:sz w:val="20"/>
                <w:szCs w:val="22"/>
              </w:rPr>
              <w:t xml:space="preserve"> </w:t>
            </w:r>
            <w:r w:rsidR="00230746" w:rsidRPr="004C0E6A">
              <w:rPr>
                <w:rFonts w:ascii="Myriad pro web" w:hAnsi="Myriad pro web"/>
                <w:sz w:val="20"/>
                <w:szCs w:val="22"/>
                <w:u w:val="single"/>
              </w:rPr>
              <w:t>Support Area #4)</w:t>
            </w:r>
            <w:r w:rsidR="00230746" w:rsidRPr="004C0E6A">
              <w:rPr>
                <w:rFonts w:ascii="Myriad pro web" w:hAnsi="Myriad pro web"/>
                <w:sz w:val="20"/>
                <w:szCs w:val="22"/>
              </w:rPr>
              <w:t xml:space="preserve"> Strengthened pro-poor economic growth and accountable macro-economic management and integrated rural development, natural resources and energy management to promote environmental protection and adaptation to climate change.  </w:t>
            </w:r>
          </w:p>
        </w:tc>
      </w:tr>
      <w:tr w14:paraId="7883C89C" w:rsidR="00737470" w:rsidRPr="004C0E6A" w:rsidTr="00320DA3">
        <w:tblPrEx>
          <w:tblLook w:val="04A0" w:firstRow="1" w:lastRow="0" w:firstColumn="1" w:lastColumn="0" w:noHBand="0" w:noVBand="1"/>
        </w:tblPrEx>
        <w:trPr>
          <w:trHeight w:val="850"/>
        </w:trPr>
        <w:tc>
          <w:tcPr>
            <w:tcW w:w="10490" w:type="dxa"/>
            <w:gridSpan w:val="2"/>
            <w:tcBorders>
              <w:bottom w:val="single" w:sz="4" w:space="0" w:color="auto"/>
            </w:tcBorders>
            <w:shd w:val="clear" w:color="auto" w:fill="auto"/>
          </w:tcPr>
          <w:p w14:paraId="18A00DCB" w:rsidR="00737470" w:rsidRPr="004C0E6A" w:rsidRDefault="00737470" w:rsidP="005A5754">
            <w:pPr>
              <w:shd w:val="clear" w:color="auto" w:fill="F2F2F2"/>
              <w:autoSpaceDE w:val="0"/>
              <w:autoSpaceDN w:val="0"/>
              <w:adjustRightInd w:val="0"/>
              <w:spacing w:after="40"/>
              <w:rPr>
                <w:iCs/>
                <w:sz w:val="20"/>
                <w:szCs w:val="22"/>
              </w:rPr>
            </w:pPr>
            <w:r w:rsidRPr="004C0E6A">
              <w:rPr>
                <w:b/>
                <w:bCs/>
                <w:sz w:val="20"/>
                <w:szCs w:val="22"/>
              </w:rPr>
              <w:t>Expected CP Outcome(s)</w:t>
            </w:r>
            <w:r w:rsidRPr="004C0E6A">
              <w:rPr>
                <w:b/>
                <w:sz w:val="20"/>
                <w:szCs w:val="22"/>
              </w:rPr>
              <w:t>:</w:t>
            </w:r>
            <w:r w:rsidRPr="004C0E6A">
              <w:rPr>
                <w:iCs/>
                <w:sz w:val="20"/>
                <w:szCs w:val="22"/>
              </w:rPr>
              <w:t xml:space="preserve">  </w:t>
            </w:r>
          </w:p>
          <w:p w14:paraId="603BD197" w:rsidR="00A3121F" w:rsidRPr="004C0E6A" w:rsidRDefault="007562CD" w:rsidP="00A3121F">
            <w:pPr>
              <w:tabs>
                <w:tab w:val="left" w:pos="4680"/>
              </w:tabs>
              <w:spacing w:after="40"/>
              <w:rPr>
                <w:rFonts w:ascii="Myriad pro web" w:hAnsi="Myriad pro web"/>
                <w:sz w:val="20"/>
                <w:szCs w:val="22"/>
              </w:rPr>
            </w:pPr>
            <w:r w:rsidRPr="004C0E6A">
              <w:rPr>
                <w:b/>
                <w:bCs/>
                <w:sz w:val="20"/>
                <w:szCs w:val="22"/>
              </w:rPr>
              <w:t>[current -</w:t>
            </w:r>
            <w:r w:rsidR="00A3121F" w:rsidRPr="004C0E6A">
              <w:rPr>
                <w:b/>
                <w:bCs/>
                <w:sz w:val="20"/>
                <w:szCs w:val="22"/>
              </w:rPr>
              <w:t xml:space="preserve"> 2009-201</w:t>
            </w:r>
            <w:r w:rsidR="00E00C76" w:rsidRPr="004C0E6A">
              <w:rPr>
                <w:b/>
                <w:bCs/>
                <w:sz w:val="20"/>
                <w:szCs w:val="22"/>
              </w:rPr>
              <w:t>4</w:t>
            </w:r>
            <w:r w:rsidR="00A3121F" w:rsidRPr="004C0E6A">
              <w:rPr>
                <w:b/>
                <w:bCs/>
                <w:sz w:val="20"/>
                <w:szCs w:val="22"/>
              </w:rPr>
              <w:t>]</w:t>
            </w:r>
            <w:r w:rsidR="00A3121F" w:rsidRPr="004C0E6A">
              <w:rPr>
                <w:bCs/>
                <w:sz w:val="20"/>
                <w:szCs w:val="22"/>
              </w:rPr>
              <w:t xml:space="preserve"> </w:t>
            </w:r>
            <w:r w:rsidR="00A3121F" w:rsidRPr="004C0E6A">
              <w:rPr>
                <w:bCs/>
                <w:sz w:val="20"/>
                <w:szCs w:val="22"/>
                <w:u w:val="single"/>
              </w:rPr>
              <w:t>Pillar #4</w:t>
            </w:r>
            <w:r w:rsidR="00965A6E" w:rsidRPr="004C0E6A">
              <w:rPr>
                <w:bCs/>
                <w:sz w:val="20"/>
                <w:szCs w:val="22"/>
              </w:rPr>
              <w:t xml:space="preserve">, </w:t>
            </w:r>
            <w:r w:rsidR="00A3121F" w:rsidRPr="004C0E6A">
              <w:rPr>
                <w:bCs/>
                <w:sz w:val="20"/>
                <w:szCs w:val="22"/>
                <w:u w:val="single"/>
              </w:rPr>
              <w:t>Outcome 6</w:t>
            </w:r>
            <w:r w:rsidR="00A3121F" w:rsidRPr="004C0E6A">
              <w:rPr>
                <w:bCs/>
                <w:sz w:val="20"/>
                <w:szCs w:val="22"/>
              </w:rPr>
              <w:t>: Strengthen national capacities to mainstream environmental protection into national development plans and programmes through a pro-poor growth perspective.</w:t>
            </w:r>
          </w:p>
          <w:p w14:paraId="24ED43EB" w:rsidR="00737470" w:rsidRPr="004C0E6A" w:rsidRDefault="00A3121F" w:rsidP="003C2635">
            <w:pPr>
              <w:rPr>
                <w:rFonts w:eastAsia="Calibri"/>
                <w:sz w:val="20"/>
                <w:szCs w:val="22"/>
                <w:lang w:eastAsia="en-ZA"/>
              </w:rPr>
            </w:pPr>
            <w:r w:rsidRPr="004C0E6A">
              <w:rPr>
                <w:rFonts w:ascii="Myriad pro web" w:hAnsi="Myriad pro web"/>
                <w:b/>
                <w:sz w:val="20"/>
                <w:szCs w:val="22"/>
              </w:rPr>
              <w:t>[new</w:t>
            </w:r>
            <w:r w:rsidR="00965A6E" w:rsidRPr="004C0E6A">
              <w:rPr>
                <w:rFonts w:ascii="Myriad pro web" w:hAnsi="Myriad pro web"/>
                <w:b/>
                <w:sz w:val="20"/>
                <w:szCs w:val="22"/>
              </w:rPr>
              <w:t xml:space="preserve"> -</w:t>
            </w:r>
            <w:r w:rsidRPr="004C0E6A">
              <w:rPr>
                <w:rFonts w:ascii="Myriad pro web" w:hAnsi="Myriad pro web"/>
                <w:b/>
                <w:sz w:val="20"/>
                <w:szCs w:val="22"/>
              </w:rPr>
              <w:t xml:space="preserve"> 201</w:t>
            </w:r>
            <w:r w:rsidR="00E00C76" w:rsidRPr="004C0E6A">
              <w:rPr>
                <w:rFonts w:ascii="Myriad pro web" w:hAnsi="Myriad pro web"/>
                <w:b/>
                <w:sz w:val="20"/>
                <w:szCs w:val="22"/>
              </w:rPr>
              <w:t>5-2019</w:t>
            </w:r>
            <w:r w:rsidRPr="004C0E6A">
              <w:rPr>
                <w:rFonts w:ascii="Myriad pro web" w:hAnsi="Myriad pro web"/>
                <w:b/>
                <w:sz w:val="20"/>
                <w:szCs w:val="22"/>
              </w:rPr>
              <w:t>]</w:t>
            </w:r>
            <w:r w:rsidR="007562CD" w:rsidRPr="004C0E6A">
              <w:rPr>
                <w:rFonts w:ascii="Myriad pro web" w:hAnsi="Myriad pro web"/>
                <w:sz w:val="20"/>
                <w:szCs w:val="22"/>
              </w:rPr>
              <w:t xml:space="preserve"> </w:t>
            </w:r>
            <w:r w:rsidR="003C2635" w:rsidRPr="004C0E6A">
              <w:rPr>
                <w:rFonts w:ascii="Myriad pro web" w:hAnsi="Myriad pro web"/>
                <w:sz w:val="20"/>
                <w:szCs w:val="22"/>
              </w:rPr>
              <w:t>Same as UNDAF.</w:t>
            </w:r>
          </w:p>
        </w:tc>
      </w:tr>
      <w:tr w14:paraId="6BC3B81A" w:rsidR="00737470" w:rsidRPr="004C0E6A" w:rsidTr="00320DA3">
        <w:trPr>
          <w:trHeight w:val="893"/>
        </w:trPr>
        <w:tc>
          <w:tcPr>
            <w:tcW w:w="10490" w:type="dxa"/>
            <w:gridSpan w:val="2"/>
            <w:tcBorders>
              <w:top w:val="single" w:sz="4" w:space="0" w:color="auto"/>
              <w:bottom w:val="single" w:sz="4" w:space="0" w:color="auto"/>
            </w:tcBorders>
            <w:vAlign w:val="center"/>
          </w:tcPr>
          <w:p w14:paraId="7B519726" w:rsidR="00737470" w:rsidRPr="004C0E6A" w:rsidRDefault="00737470" w:rsidP="005A5754">
            <w:pPr>
              <w:shd w:val="clear" w:color="auto" w:fill="F2F2F2"/>
              <w:rPr>
                <w:b/>
                <w:sz w:val="20"/>
                <w:szCs w:val="20"/>
              </w:rPr>
            </w:pPr>
            <w:r w:rsidRPr="004C0E6A">
              <w:rPr>
                <w:b/>
                <w:sz w:val="20"/>
                <w:szCs w:val="20"/>
              </w:rPr>
              <w:t xml:space="preserve">Expected CPAP Output(s) </w:t>
            </w:r>
          </w:p>
          <w:p w14:paraId="30EE77E3" w:rsidR="002215C1" w:rsidRPr="004C0E6A" w:rsidRDefault="00965A6E" w:rsidP="005A5754">
            <w:pPr>
              <w:rPr>
                <w:sz w:val="20"/>
                <w:szCs w:val="20"/>
              </w:rPr>
            </w:pPr>
            <w:r w:rsidRPr="004C0E6A">
              <w:rPr>
                <w:b/>
                <w:sz w:val="20"/>
                <w:szCs w:val="20"/>
              </w:rPr>
              <w:t>[</w:t>
            </w:r>
            <w:r w:rsidR="007562CD" w:rsidRPr="004C0E6A">
              <w:rPr>
                <w:b/>
                <w:sz w:val="20"/>
                <w:szCs w:val="20"/>
              </w:rPr>
              <w:t xml:space="preserve">current - </w:t>
            </w:r>
            <w:r w:rsidR="007F20E1" w:rsidRPr="004C0E6A">
              <w:rPr>
                <w:b/>
                <w:sz w:val="20"/>
                <w:szCs w:val="20"/>
              </w:rPr>
              <w:t>2009-2014</w:t>
            </w:r>
            <w:r w:rsidRPr="004C0E6A">
              <w:rPr>
                <w:b/>
                <w:sz w:val="20"/>
                <w:szCs w:val="20"/>
              </w:rPr>
              <w:t>]</w:t>
            </w:r>
            <w:r w:rsidRPr="004C0E6A">
              <w:rPr>
                <w:sz w:val="20"/>
                <w:szCs w:val="20"/>
              </w:rPr>
              <w:t xml:space="preserve"> </w:t>
            </w:r>
            <w:r w:rsidR="00737470" w:rsidRPr="004C0E6A">
              <w:rPr>
                <w:sz w:val="20"/>
                <w:szCs w:val="20"/>
                <w:u w:val="single"/>
              </w:rPr>
              <w:t>Output 6.1</w:t>
            </w:r>
            <w:r w:rsidR="002215C1" w:rsidRPr="004C0E6A">
              <w:rPr>
                <w:b/>
                <w:sz w:val="20"/>
                <w:szCs w:val="20"/>
              </w:rPr>
              <w:t>)</w:t>
            </w:r>
            <w:r w:rsidR="00737470" w:rsidRPr="004C0E6A">
              <w:rPr>
                <w:b/>
                <w:sz w:val="20"/>
                <w:szCs w:val="20"/>
              </w:rPr>
              <w:t xml:space="preserve"> </w:t>
            </w:r>
            <w:r w:rsidR="00737470" w:rsidRPr="004C0E6A">
              <w:rPr>
                <w:sz w:val="20"/>
                <w:szCs w:val="20"/>
              </w:rPr>
              <w:t>Effective implementation of biodiversity strategy and action plan</w:t>
            </w:r>
            <w:r w:rsidR="007F20E1" w:rsidRPr="004C0E6A">
              <w:rPr>
                <w:sz w:val="20"/>
                <w:szCs w:val="20"/>
              </w:rPr>
              <w:t>.</w:t>
            </w:r>
            <w:r w:rsidR="002215C1" w:rsidRPr="004C0E6A">
              <w:rPr>
                <w:sz w:val="20"/>
                <w:szCs w:val="20"/>
              </w:rPr>
              <w:t xml:space="preserve"> </w:t>
            </w:r>
          </w:p>
          <w:p w14:paraId="55E9EB6E" w:rsidR="002215C1" w:rsidRPr="004C0E6A" w:rsidRDefault="002215C1" w:rsidP="002215C1">
            <w:pPr>
              <w:rPr>
                <w:rFonts w:ascii="Myriad pro web" w:hAnsi="Myriad pro web"/>
                <w:sz w:val="20"/>
                <w:szCs w:val="22"/>
              </w:rPr>
            </w:pPr>
            <w:r w:rsidRPr="004C0E6A">
              <w:rPr>
                <w:rFonts w:ascii="Myriad pro web" w:hAnsi="Myriad pro web"/>
                <w:b/>
                <w:sz w:val="20"/>
                <w:szCs w:val="22"/>
              </w:rPr>
              <w:t xml:space="preserve">[new - 2015-2019:] </w:t>
            </w:r>
            <w:r w:rsidRPr="004C0E6A">
              <w:rPr>
                <w:rFonts w:ascii="Myriad pro web" w:hAnsi="Myriad pro web"/>
                <w:sz w:val="20"/>
                <w:szCs w:val="22"/>
                <w:u w:val="single"/>
              </w:rPr>
              <w:t>Output 4.1)</w:t>
            </w:r>
            <w:r w:rsidRPr="004C0E6A">
              <w:rPr>
                <w:rFonts w:ascii="Myriad pro web" w:hAnsi="Myriad pro web"/>
                <w:sz w:val="20"/>
                <w:szCs w:val="22"/>
              </w:rPr>
              <w:t xml:space="preserve"> Legal and regulatory frameworks and institutions enabled to ensure the conservation,</w:t>
            </w:r>
          </w:p>
          <w:p w14:paraId="36AA3807" w:rsidR="002215C1" w:rsidRPr="004C0E6A" w:rsidRDefault="002215C1" w:rsidP="002215C1">
            <w:pPr>
              <w:rPr>
                <w:rFonts w:ascii="Myriad pro web" w:hAnsi="Myriad pro web"/>
                <w:sz w:val="20"/>
                <w:szCs w:val="22"/>
              </w:rPr>
            </w:pPr>
            <w:r w:rsidRPr="004C0E6A">
              <w:rPr>
                <w:rFonts w:ascii="Myriad pro web" w:hAnsi="Myriad pro web"/>
                <w:sz w:val="20"/>
                <w:szCs w:val="22"/>
              </w:rPr>
              <w:t>sustainable use, access to and benefit-sharing of environmental resources in line with international conventions and national</w:t>
            </w:r>
          </w:p>
          <w:p w14:paraId="1EBFDA7D" w:rsidR="00737470" w:rsidRPr="004C0E6A" w:rsidRDefault="002215C1" w:rsidP="002215C1">
            <w:pPr>
              <w:rPr>
                <w:sz w:val="20"/>
                <w:szCs w:val="20"/>
              </w:rPr>
            </w:pPr>
            <w:r w:rsidRPr="004C0E6A">
              <w:rPr>
                <w:rFonts w:ascii="Myriad pro web" w:hAnsi="Myriad pro web"/>
                <w:sz w:val="20"/>
                <w:szCs w:val="22"/>
              </w:rPr>
              <w:t xml:space="preserve">legislations. </w:t>
            </w:r>
          </w:p>
          <w:p w14:paraId="4F130DDA" w:rsidR="00737470" w:rsidRPr="004C0E6A" w:rsidRDefault="00737470" w:rsidP="005A5754">
            <w:pPr>
              <w:rPr>
                <w:sz w:val="20"/>
                <w:szCs w:val="20"/>
              </w:rPr>
            </w:pPr>
            <w:r w:rsidRPr="004C0E6A">
              <w:rPr>
                <w:b/>
                <w:sz w:val="20"/>
                <w:szCs w:val="20"/>
              </w:rPr>
              <w:t>[Project Objective]</w:t>
            </w:r>
            <w:r w:rsidR="007562CD" w:rsidRPr="004C0E6A">
              <w:rPr>
                <w:sz w:val="20"/>
                <w:szCs w:val="20"/>
              </w:rPr>
              <w:t xml:space="preserve"> </w:t>
            </w:r>
            <w:r w:rsidRPr="004C0E6A">
              <w:rPr>
                <w:sz w:val="20"/>
                <w:szCs w:val="20"/>
              </w:rPr>
              <w:t>Enhance the management effectiveness - including operational effectiveness and ecosystem representation - of Angola’s Protected Area System, with due consideration for its overall sustainability, including ecological, institutional and financial sustainability.</w:t>
            </w:r>
          </w:p>
          <w:p w14:paraId="7C717BD1" w:rsidR="00737470" w:rsidRPr="004C0E6A" w:rsidRDefault="00737470" w:rsidP="005A5754">
            <w:pPr>
              <w:rPr>
                <w:sz w:val="20"/>
                <w:szCs w:val="20"/>
                <w:shd w:val="clear" w:color="auto" w:fill="E0E0E0"/>
              </w:rPr>
            </w:pPr>
            <w:r w:rsidRPr="004C0E6A">
              <w:rPr>
                <w:b/>
                <w:sz w:val="20"/>
                <w:szCs w:val="20"/>
              </w:rPr>
              <w:t>[Project Components</w:t>
            </w:r>
            <w:r w:rsidR="00320DA3" w:rsidRPr="004C0E6A">
              <w:rPr>
                <w:b/>
                <w:sz w:val="20"/>
                <w:szCs w:val="20"/>
              </w:rPr>
              <w:t>/Outcomes</w:t>
            </w:r>
            <w:r w:rsidRPr="004C0E6A">
              <w:rPr>
                <w:b/>
                <w:sz w:val="20"/>
                <w:szCs w:val="20"/>
              </w:rPr>
              <w:t xml:space="preserve">] </w:t>
            </w:r>
            <w:r w:rsidRPr="004C0E6A">
              <w:rPr>
                <w:b/>
                <w:i/>
                <w:sz w:val="20"/>
                <w:szCs w:val="20"/>
              </w:rPr>
              <w:t>(1)</w:t>
            </w:r>
            <w:r w:rsidRPr="004C0E6A">
              <w:rPr>
                <w:sz w:val="20"/>
                <w:szCs w:val="20"/>
              </w:rPr>
              <w:t xml:space="preserve"> The legal, planning, policy, institutional and financial frameworks for protected area expansion are strengthened; </w:t>
            </w:r>
            <w:r w:rsidRPr="004C0E6A">
              <w:rPr>
                <w:b/>
                <w:i/>
                <w:sz w:val="20"/>
                <w:szCs w:val="20"/>
              </w:rPr>
              <w:t>(2)</w:t>
            </w:r>
            <w:r w:rsidRPr="004C0E6A">
              <w:rPr>
                <w:sz w:val="20"/>
                <w:szCs w:val="20"/>
              </w:rPr>
              <w:t xml:space="preserve"> Three existing National Parks are rehabilitated and their management improved (Cangandala, Bicuar and Quiçama)</w:t>
            </w:r>
            <w:r w:rsidR="00A72039" w:rsidRPr="004C0E6A">
              <w:rPr>
                <w:sz w:val="20"/>
                <w:szCs w:val="20"/>
              </w:rPr>
              <w:t>.</w:t>
            </w:r>
          </w:p>
        </w:tc>
      </w:tr>
      <w:tr w14:paraId="787137E9" w:rsidR="00737470" w:rsidRPr="004C0E6A" w:rsidTr="00320DA3">
        <w:trPr>
          <w:trHeight w:val="252"/>
        </w:trPr>
        <w:tc>
          <w:tcPr>
            <w:tcW w:w="10490" w:type="dxa"/>
            <w:gridSpan w:val="2"/>
            <w:tcBorders>
              <w:top w:val="single" w:sz="4" w:space="0" w:color="auto"/>
            </w:tcBorders>
            <w:shd w:val="clear" w:color="auto" w:fill="auto"/>
            <w:vAlign w:val="center"/>
          </w:tcPr>
          <w:p w14:paraId="3760081B" w:rsidR="00737470" w:rsidRPr="004C0E6A" w:rsidRDefault="00737470" w:rsidP="005A5754">
            <w:pPr>
              <w:rPr>
                <w:sz w:val="20"/>
                <w:szCs w:val="20"/>
              </w:rPr>
            </w:pPr>
            <w:r w:rsidRPr="004C0E6A">
              <w:rPr>
                <w:b/>
                <w:bCs/>
                <w:sz w:val="20"/>
                <w:szCs w:val="20"/>
                <w:shd w:val="clear" w:color="auto" w:fill="F2F2F2"/>
              </w:rPr>
              <w:t>Implementing Partner</w:t>
            </w:r>
            <w:r w:rsidRPr="004C0E6A">
              <w:rPr>
                <w:b/>
                <w:sz w:val="20"/>
                <w:szCs w:val="20"/>
              </w:rPr>
              <w:t>:   Ministry of Environment (MINAMB)</w:t>
            </w:r>
          </w:p>
        </w:tc>
      </w:tr>
    </w:tbl>
    <w:p w14:paraId="0D3309B5" w:rsidR="00737470" w:rsidRPr="004C0E6A" w:rsidRDefault="00737470" w:rsidP="00737470">
      <w:pPr>
        <w:tabs>
          <w:tab w:val="left" w:pos="4680"/>
        </w:tabs>
        <w:rPr>
          <w:sz w:val="20"/>
          <w:szCs w:val="20"/>
        </w:rPr>
      </w:pPr>
    </w:p>
    <w:tbl>
      <w:tblPr>
        <w:tblW w:w="104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485"/>
      </w:tblGrid>
      <w:tr w14:paraId="21880CC5" w:rsidR="00737470" w:rsidRPr="004C0E6A" w:rsidTr="00737470">
        <w:tc>
          <w:tcPr>
            <w:tcW w:w="10485" w:type="dxa"/>
          </w:tcPr>
          <w:p w14:paraId="192FAEE8" w:rsidR="00737470" w:rsidRPr="004C0E6A" w:rsidRDefault="00737470" w:rsidP="005A5754">
            <w:pPr>
              <w:tabs>
                <w:tab w:val="left" w:pos="4680"/>
              </w:tabs>
              <w:rPr>
                <w:sz w:val="18"/>
                <w:szCs w:val="18"/>
              </w:rPr>
            </w:pPr>
            <w:r w:rsidRPr="004C0E6A">
              <w:rPr>
                <w:b/>
                <w:sz w:val="18"/>
                <w:szCs w:val="18"/>
              </w:rPr>
              <w:t>Brief Description:</w:t>
            </w:r>
            <w:r w:rsidRPr="004C0E6A">
              <w:rPr>
                <w:sz w:val="18"/>
                <w:szCs w:val="18"/>
              </w:rPr>
              <w:t xml:space="preserve"> This Project has been designed as the second GEF-financed intervention within a more comprehensive national protected area (PA) programme for Angola. It will focus investments in the terrestrial network of protected areas, in direct response to the immediate threats to their ecological integrity. It will direct GEF funding at two levels of support: at the PA system’s level and at the level of individual sites. (</w:t>
            </w:r>
            <w:r w:rsidRPr="004C0E6A">
              <w:rPr>
                <w:i/>
                <w:sz w:val="18"/>
                <w:szCs w:val="18"/>
              </w:rPr>
              <w:t>Refer to complete description on the next page</w:t>
            </w:r>
            <w:r w:rsidRPr="004C0E6A">
              <w:rPr>
                <w:sz w:val="18"/>
                <w:szCs w:val="18"/>
              </w:rPr>
              <w:t>)</w:t>
            </w:r>
          </w:p>
        </w:tc>
      </w:tr>
    </w:tbl>
    <w:p w14:paraId="56985E2B" w:rsidR="00737470" w:rsidRPr="004C0E6A" w:rsidRDefault="00737470" w:rsidP="00737470">
      <w:pPr>
        <w:tabs>
          <w:tab w:val="left" w:pos="4680"/>
        </w:tabs>
        <w:rPr>
          <w:sz w:val="20"/>
          <w:szCs w:val="20"/>
        </w:rPr>
      </w:pPr>
    </w:p>
    <w:tbl>
      <w:tblPr>
        <w:tblW w:w="104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580"/>
        <w:gridCol w:w="236"/>
        <w:gridCol w:w="6669"/>
      </w:tblGrid>
      <w:tr w14:paraId="1F52D897" w:rsidR="00737470" w:rsidRPr="004C0E6A" w:rsidTr="00737470">
        <w:trPr>
          <w:trHeight w:val="2382"/>
        </w:trPr>
        <w:tc>
          <w:tcPr>
            <w:tcW w:w="3580" w:type="dxa"/>
          </w:tcPr>
          <w:tbl>
            <w:tblPr>
              <w:tblW w:w="3402" w:type="dxa"/>
              <w:tblLayout w:type="fixed"/>
              <w:tblLook w:val="04A0" w:firstRow="1" w:lastRow="0" w:firstColumn="1" w:lastColumn="0" w:noHBand="0" w:noVBand="1"/>
            </w:tblPr>
            <w:tblGrid>
              <w:gridCol w:w="2032"/>
              <w:gridCol w:w="1370"/>
            </w:tblGrid>
            <w:tr w14:paraId="09A13F65" w:rsidR="00737470" w:rsidRPr="004C0E6A" w:rsidTr="005A5754">
              <w:trPr>
                <w:trHeight w:val="310"/>
              </w:trPr>
              <w:tc>
                <w:tcPr>
                  <w:tcW w:w="2032" w:type="dxa"/>
                  <w:tcBorders>
                    <w:top w:val="nil"/>
                    <w:left w:val="nil"/>
                    <w:bottom w:val="single" w:sz="4" w:space="0" w:color="auto"/>
                    <w:right w:val="nil"/>
                  </w:tcBorders>
                  <w:shd w:val="clear" w:color="auto" w:fill="auto"/>
                  <w:noWrap/>
                  <w:vAlign w:val="center"/>
                  <w:hideMark/>
                </w:tcPr>
                <w:p w14:paraId="2CC5FCA5" w:rsidR="00737470" w:rsidRPr="004C0E6A" w:rsidRDefault="00737470" w:rsidP="005A5754">
                  <w:pPr>
                    <w:rPr>
                      <w:b/>
                      <w:color w:val="000000"/>
                      <w:sz w:val="18"/>
                      <w:szCs w:val="18"/>
                      <w:lang w:eastAsia="en-GB"/>
                    </w:rPr>
                  </w:pPr>
                  <w:r w:rsidRPr="004C0E6A">
                    <w:rPr>
                      <w:b/>
                      <w:color w:val="000000"/>
                      <w:sz w:val="18"/>
                      <w:szCs w:val="18"/>
                      <w:lang w:eastAsia="en-GB"/>
                    </w:rPr>
                    <w:t>Programme Period</w:t>
                  </w:r>
                  <w:r w:rsidR="00A72039" w:rsidRPr="004C0E6A">
                    <w:rPr>
                      <w:b/>
                      <w:color w:val="000000"/>
                      <w:sz w:val="18"/>
                      <w:szCs w:val="18"/>
                      <w:lang w:eastAsia="en-GB"/>
                    </w:rPr>
                    <w:t>s [current and new]</w:t>
                  </w:r>
                  <w:r w:rsidRPr="004C0E6A">
                    <w:rPr>
                      <w:b/>
                      <w:color w:val="000000"/>
                      <w:sz w:val="18"/>
                      <w:szCs w:val="18"/>
                      <w:lang w:eastAsia="en-GB"/>
                    </w:rPr>
                    <w:t>:</w:t>
                  </w:r>
                  <w:r w:rsidRPr="004C0E6A">
                    <w:rPr>
                      <w:sz w:val="18"/>
                      <w:szCs w:val="18"/>
                    </w:rPr>
                    <w:t xml:space="preserve"> </w:t>
                  </w:r>
                </w:p>
              </w:tc>
              <w:tc>
                <w:tcPr>
                  <w:tcW w:w="1370" w:type="dxa"/>
                  <w:tcBorders>
                    <w:top w:val="nil"/>
                    <w:left w:val="nil"/>
                    <w:bottom w:val="single" w:sz="4" w:space="0" w:color="auto"/>
                    <w:right w:val="nil"/>
                  </w:tcBorders>
                  <w:shd w:val="clear" w:color="auto" w:fill="auto"/>
                  <w:noWrap/>
                  <w:vAlign w:val="center"/>
                  <w:hideMark/>
                </w:tcPr>
                <w:p w14:paraId="0448FDEC" w:rsidR="00737470" w:rsidRPr="004C0E6A" w:rsidRDefault="00737470" w:rsidP="005A5754">
                  <w:pPr>
                    <w:rPr>
                      <w:color w:val="000000"/>
                      <w:sz w:val="18"/>
                      <w:szCs w:val="18"/>
                      <w:lang w:val="pt-PT" w:eastAsia="en-GB"/>
                    </w:rPr>
                  </w:pPr>
                  <w:r w:rsidRPr="004C0E6A">
                    <w:rPr>
                      <w:color w:val="000000"/>
                      <w:sz w:val="18"/>
                      <w:szCs w:val="18"/>
                      <w:lang w:val="pt-PT" w:eastAsia="en-GB"/>
                    </w:rPr>
                    <w:t>2009-2013</w:t>
                  </w:r>
                  <w:r w:rsidR="00671167" w:rsidRPr="004C0E6A">
                    <w:rPr>
                      <w:color w:val="000000"/>
                      <w:sz w:val="18"/>
                      <w:szCs w:val="18"/>
                      <w:lang w:val="pt-PT" w:eastAsia="en-GB"/>
                    </w:rPr>
                    <w:t>/4</w:t>
                  </w:r>
                </w:p>
                <w:p w14:paraId="4CDDD051" w:rsidR="00A72039" w:rsidRPr="004C0E6A" w:rsidRDefault="00A72039" w:rsidP="00671167">
                  <w:pPr>
                    <w:rPr>
                      <w:color w:val="000000"/>
                      <w:sz w:val="18"/>
                      <w:szCs w:val="18"/>
                      <w:lang w:val="pt-PT" w:eastAsia="en-GB"/>
                    </w:rPr>
                  </w:pPr>
                  <w:r w:rsidRPr="004C0E6A">
                    <w:rPr>
                      <w:color w:val="000000"/>
                      <w:sz w:val="18"/>
                      <w:szCs w:val="18"/>
                      <w:lang w:val="pt-PT" w:eastAsia="en-GB"/>
                    </w:rPr>
                    <w:t>201</w:t>
                  </w:r>
                  <w:r w:rsidR="00671167" w:rsidRPr="004C0E6A">
                    <w:rPr>
                      <w:color w:val="000000"/>
                      <w:sz w:val="18"/>
                      <w:szCs w:val="18"/>
                      <w:lang w:val="pt-PT" w:eastAsia="en-GB"/>
                    </w:rPr>
                    <w:t>5</w:t>
                  </w:r>
                  <w:r w:rsidRPr="004C0E6A">
                    <w:rPr>
                      <w:color w:val="000000"/>
                      <w:sz w:val="18"/>
                      <w:szCs w:val="18"/>
                      <w:lang w:val="pt-PT" w:eastAsia="en-GB"/>
                    </w:rPr>
                    <w:t>-201</w:t>
                  </w:r>
                  <w:r w:rsidR="00671167" w:rsidRPr="004C0E6A">
                    <w:rPr>
                      <w:color w:val="000000"/>
                      <w:sz w:val="18"/>
                      <w:szCs w:val="18"/>
                      <w:lang w:val="pt-PT" w:eastAsia="en-GB"/>
                    </w:rPr>
                    <w:t>9</w:t>
                  </w:r>
                </w:p>
              </w:tc>
            </w:tr>
            <w:tr w14:paraId="02D1634E" w:rsidR="00737470" w:rsidRPr="004C0E6A" w:rsidTr="005A5754">
              <w:trPr>
                <w:trHeight w:val="310"/>
              </w:trPr>
              <w:tc>
                <w:tcPr>
                  <w:tcW w:w="2032" w:type="dxa"/>
                  <w:tcBorders>
                    <w:top w:val="single" w:sz="4" w:space="0" w:color="auto"/>
                    <w:left w:val="nil"/>
                    <w:bottom w:val="single" w:sz="4" w:space="0" w:color="auto"/>
                    <w:right w:val="nil"/>
                  </w:tcBorders>
                  <w:shd w:val="clear" w:color="auto" w:fill="F2F2F2"/>
                  <w:noWrap/>
                  <w:vAlign w:val="center"/>
                  <w:hideMark/>
                </w:tcPr>
                <w:p w14:paraId="69C27B1D" w:rsidR="00737470" w:rsidRPr="004C0E6A" w:rsidRDefault="00737470" w:rsidP="005A5754">
                  <w:pPr>
                    <w:rPr>
                      <w:sz w:val="18"/>
                      <w:szCs w:val="18"/>
                    </w:rPr>
                  </w:pPr>
                  <w:r w:rsidRPr="004C0E6A">
                    <w:rPr>
                      <w:b/>
                      <w:sz w:val="18"/>
                      <w:szCs w:val="18"/>
                      <w:lang w:eastAsia="en-GB"/>
                    </w:rPr>
                    <w:t>Atlas Award ID:</w:t>
                  </w:r>
                  <w:r w:rsidRPr="004C0E6A">
                    <w:rPr>
                      <w:sz w:val="18"/>
                      <w:szCs w:val="18"/>
                    </w:rPr>
                    <w:t xml:space="preserve"> </w:t>
                  </w:r>
                </w:p>
              </w:tc>
              <w:tc>
                <w:tcPr>
                  <w:tcW w:w="1370" w:type="dxa"/>
                  <w:tcBorders>
                    <w:top w:val="single" w:sz="4" w:space="0" w:color="auto"/>
                    <w:left w:val="nil"/>
                    <w:bottom w:val="single" w:sz="4" w:space="0" w:color="auto"/>
                    <w:right w:val="nil"/>
                  </w:tcBorders>
                  <w:shd w:val="clear" w:color="auto" w:fill="F2F2F2"/>
                  <w:noWrap/>
                  <w:vAlign w:val="center"/>
                </w:tcPr>
                <w:p w14:paraId="15B57A11" w:rsidR="00737470" w:rsidRPr="004C0E6A" w:rsidRDefault="0071707E" w:rsidP="005A5754">
                  <w:pPr>
                    <w:rPr>
                      <w:color w:val="000000"/>
                      <w:sz w:val="18"/>
                      <w:szCs w:val="18"/>
                      <w:lang w:eastAsia="en-GB"/>
                    </w:rPr>
                  </w:pPr>
                  <w:r w:rsidRPr="004C0E6A">
                    <w:rPr>
                      <w:color w:val="000000"/>
                      <w:sz w:val="18"/>
                      <w:szCs w:val="18"/>
                      <w:lang w:eastAsia="en-GB"/>
                    </w:rPr>
                    <w:t>00078044</w:t>
                  </w:r>
                </w:p>
              </w:tc>
            </w:tr>
            <w:tr w14:paraId="4A9160B5" w:rsidR="00737470" w:rsidRPr="004C0E6A" w:rsidTr="005A5754">
              <w:trPr>
                <w:trHeight w:val="310"/>
              </w:trPr>
              <w:tc>
                <w:tcPr>
                  <w:tcW w:w="2032" w:type="dxa"/>
                  <w:tcBorders>
                    <w:top w:val="single" w:sz="4" w:space="0" w:color="auto"/>
                    <w:left w:val="nil"/>
                    <w:bottom w:val="single" w:sz="4" w:space="0" w:color="auto"/>
                    <w:right w:val="nil"/>
                  </w:tcBorders>
                  <w:shd w:val="clear" w:color="auto" w:fill="F2F2F2"/>
                  <w:noWrap/>
                  <w:vAlign w:val="center"/>
                  <w:hideMark/>
                </w:tcPr>
                <w:p w14:paraId="7B101279" w:rsidR="00737470" w:rsidRPr="004C0E6A" w:rsidRDefault="00737470" w:rsidP="005A5754">
                  <w:pPr>
                    <w:rPr>
                      <w:b/>
                      <w:sz w:val="18"/>
                      <w:szCs w:val="18"/>
                      <w:lang w:eastAsia="en-GB"/>
                    </w:rPr>
                  </w:pPr>
                  <w:r w:rsidRPr="004C0E6A">
                    <w:rPr>
                      <w:b/>
                      <w:sz w:val="18"/>
                      <w:szCs w:val="18"/>
                      <w:lang w:eastAsia="en-GB"/>
                    </w:rPr>
                    <w:t xml:space="preserve">Project ID: </w:t>
                  </w:r>
                </w:p>
              </w:tc>
              <w:tc>
                <w:tcPr>
                  <w:tcW w:w="1370" w:type="dxa"/>
                  <w:tcBorders>
                    <w:top w:val="single" w:sz="4" w:space="0" w:color="auto"/>
                    <w:left w:val="nil"/>
                    <w:bottom w:val="single" w:sz="4" w:space="0" w:color="auto"/>
                    <w:right w:val="nil"/>
                  </w:tcBorders>
                  <w:shd w:val="clear" w:color="auto" w:fill="F2F2F2"/>
                  <w:noWrap/>
                  <w:vAlign w:val="center"/>
                </w:tcPr>
                <w:p w14:paraId="140D7F62" w:rsidR="00737470" w:rsidRPr="004C0E6A" w:rsidRDefault="0071707E" w:rsidP="005A5754">
                  <w:pPr>
                    <w:rPr>
                      <w:color w:val="000000"/>
                      <w:sz w:val="18"/>
                      <w:szCs w:val="18"/>
                      <w:lang w:eastAsia="en-GB"/>
                    </w:rPr>
                  </w:pPr>
                  <w:r w:rsidRPr="004C0E6A">
                    <w:rPr>
                      <w:color w:val="000000"/>
                      <w:sz w:val="18"/>
                      <w:szCs w:val="18"/>
                      <w:lang w:eastAsia="en-GB"/>
                    </w:rPr>
                    <w:t>00088535</w:t>
                  </w:r>
                </w:p>
              </w:tc>
            </w:tr>
            <w:tr w14:paraId="130CD953" w:rsidR="00737470" w:rsidRPr="004C0E6A" w:rsidTr="005A5754">
              <w:trPr>
                <w:trHeight w:val="310"/>
              </w:trPr>
              <w:tc>
                <w:tcPr>
                  <w:tcW w:w="2032" w:type="dxa"/>
                  <w:tcBorders>
                    <w:top w:val="single" w:sz="4" w:space="0" w:color="auto"/>
                    <w:left w:val="nil"/>
                    <w:bottom w:val="nil"/>
                    <w:right w:val="nil"/>
                  </w:tcBorders>
                  <w:shd w:val="clear" w:color="auto" w:fill="auto"/>
                  <w:noWrap/>
                  <w:vAlign w:val="center"/>
                  <w:hideMark/>
                </w:tcPr>
                <w:p w14:paraId="03B9144D" w:rsidR="00737470" w:rsidRPr="004C0E6A" w:rsidRDefault="00737470" w:rsidP="005A5754">
                  <w:pPr>
                    <w:rPr>
                      <w:b/>
                      <w:sz w:val="18"/>
                      <w:szCs w:val="18"/>
                      <w:lang w:eastAsia="en-GB"/>
                    </w:rPr>
                  </w:pPr>
                  <w:r w:rsidRPr="004C0E6A">
                    <w:rPr>
                      <w:b/>
                      <w:sz w:val="18"/>
                      <w:szCs w:val="18"/>
                      <w:lang w:eastAsia="en-GB"/>
                    </w:rPr>
                    <w:t xml:space="preserve">PIMS #: </w:t>
                  </w:r>
                </w:p>
              </w:tc>
              <w:tc>
                <w:tcPr>
                  <w:tcW w:w="1370" w:type="dxa"/>
                  <w:tcBorders>
                    <w:top w:val="single" w:sz="4" w:space="0" w:color="auto"/>
                    <w:left w:val="nil"/>
                    <w:bottom w:val="nil"/>
                    <w:right w:val="nil"/>
                  </w:tcBorders>
                  <w:shd w:val="clear" w:color="auto" w:fill="auto"/>
                  <w:noWrap/>
                  <w:vAlign w:val="center"/>
                  <w:hideMark/>
                </w:tcPr>
                <w:p w14:paraId="4255500B" w:rsidR="00737470" w:rsidRPr="004C0E6A" w:rsidRDefault="00737470" w:rsidP="005A5754">
                  <w:pPr>
                    <w:rPr>
                      <w:color w:val="000000"/>
                      <w:sz w:val="18"/>
                      <w:szCs w:val="18"/>
                      <w:lang w:eastAsia="en-GB"/>
                    </w:rPr>
                  </w:pPr>
                  <w:r w:rsidRPr="004C0E6A">
                    <w:rPr>
                      <w:sz w:val="18"/>
                      <w:szCs w:val="18"/>
                    </w:rPr>
                    <w:t>4464</w:t>
                  </w:r>
                </w:p>
              </w:tc>
            </w:tr>
            <w:tr w14:paraId="19F85883" w:rsidR="00737470" w:rsidRPr="004C0E6A" w:rsidTr="005A5754">
              <w:trPr>
                <w:trHeight w:val="310"/>
              </w:trPr>
              <w:tc>
                <w:tcPr>
                  <w:tcW w:w="2032" w:type="dxa"/>
                  <w:tcBorders>
                    <w:top w:val="nil"/>
                    <w:left w:val="nil"/>
                    <w:bottom w:val="nil"/>
                    <w:right w:val="nil"/>
                  </w:tcBorders>
                  <w:shd w:val="clear" w:color="auto" w:fill="auto"/>
                  <w:noWrap/>
                  <w:vAlign w:val="center"/>
                  <w:hideMark/>
                </w:tcPr>
                <w:p w14:paraId="76B1AFBB" w:rsidR="00737470" w:rsidRPr="004C0E6A" w:rsidRDefault="00737470" w:rsidP="005A5754">
                  <w:pPr>
                    <w:rPr>
                      <w:b/>
                      <w:color w:val="000000"/>
                      <w:sz w:val="18"/>
                      <w:szCs w:val="18"/>
                      <w:lang w:eastAsia="en-GB"/>
                    </w:rPr>
                  </w:pPr>
                  <w:r w:rsidRPr="004C0E6A">
                    <w:rPr>
                      <w:b/>
                      <w:color w:val="000000"/>
                      <w:sz w:val="18"/>
                      <w:szCs w:val="18"/>
                      <w:lang w:eastAsia="en-GB"/>
                    </w:rPr>
                    <w:t>Start date</w:t>
                  </w:r>
                  <w:r w:rsidR="00C50D8B" w:rsidRPr="004C0E6A">
                    <w:rPr>
                      <w:b/>
                      <w:color w:val="000000"/>
                      <w:sz w:val="18"/>
                      <w:szCs w:val="18"/>
                      <w:lang w:eastAsia="en-GB"/>
                    </w:rPr>
                    <w:t xml:space="preserve"> (from)</w:t>
                  </w:r>
                  <w:r w:rsidRPr="004C0E6A">
                    <w:rPr>
                      <w:b/>
                      <w:color w:val="000000"/>
                      <w:sz w:val="18"/>
                      <w:szCs w:val="18"/>
                      <w:lang w:eastAsia="en-GB"/>
                    </w:rPr>
                    <w:t>:</w:t>
                  </w:r>
                  <w:r w:rsidRPr="004C0E6A">
                    <w:rPr>
                      <w:sz w:val="18"/>
                      <w:szCs w:val="18"/>
                    </w:rPr>
                    <w:t xml:space="preserve"> </w:t>
                  </w:r>
                </w:p>
              </w:tc>
              <w:tc>
                <w:tcPr>
                  <w:tcW w:w="1370" w:type="dxa"/>
                  <w:tcBorders>
                    <w:top w:val="nil"/>
                    <w:left w:val="nil"/>
                    <w:bottom w:val="nil"/>
                    <w:right w:val="nil"/>
                  </w:tcBorders>
                  <w:shd w:val="clear" w:color="auto" w:fill="auto"/>
                  <w:noWrap/>
                  <w:vAlign w:val="center"/>
                  <w:hideMark/>
                </w:tcPr>
                <w:p w14:paraId="4CB29E74" w:rsidR="00737470" w:rsidRPr="004C0E6A" w:rsidRDefault="00737470" w:rsidP="005A5754">
                  <w:pPr>
                    <w:rPr>
                      <w:color w:val="000000"/>
                      <w:sz w:val="18"/>
                      <w:szCs w:val="18"/>
                      <w:lang w:eastAsia="en-GB"/>
                    </w:rPr>
                  </w:pPr>
                  <w:r w:rsidRPr="004C0E6A">
                    <w:rPr>
                      <w:color w:val="000000"/>
                      <w:sz w:val="18"/>
                      <w:szCs w:val="18"/>
                      <w:lang w:eastAsia="en-GB"/>
                    </w:rPr>
                    <w:t>Signature date</w:t>
                  </w:r>
                </w:p>
              </w:tc>
            </w:tr>
            <w:tr w14:paraId="20F187C6" w:rsidR="00737470" w:rsidRPr="004C0E6A" w:rsidTr="005A5754">
              <w:trPr>
                <w:trHeight w:val="310"/>
              </w:trPr>
              <w:tc>
                <w:tcPr>
                  <w:tcW w:w="2032" w:type="dxa"/>
                  <w:tcBorders>
                    <w:top w:val="nil"/>
                    <w:left w:val="nil"/>
                    <w:bottom w:val="nil"/>
                    <w:right w:val="nil"/>
                  </w:tcBorders>
                  <w:shd w:val="clear" w:color="auto" w:fill="auto"/>
                  <w:noWrap/>
                  <w:vAlign w:val="center"/>
                  <w:hideMark/>
                </w:tcPr>
                <w:p w14:paraId="149B433E" w:rsidR="00737470" w:rsidRPr="004C0E6A" w:rsidRDefault="00737470" w:rsidP="005A5754">
                  <w:pPr>
                    <w:rPr>
                      <w:b/>
                      <w:color w:val="000000"/>
                      <w:sz w:val="18"/>
                      <w:szCs w:val="18"/>
                      <w:lang w:eastAsia="en-GB"/>
                    </w:rPr>
                  </w:pPr>
                  <w:r w:rsidRPr="004C0E6A">
                    <w:rPr>
                      <w:b/>
                      <w:color w:val="000000"/>
                      <w:sz w:val="18"/>
                      <w:szCs w:val="18"/>
                      <w:lang w:eastAsia="en-GB"/>
                    </w:rPr>
                    <w:t xml:space="preserve">End Date: </w:t>
                  </w:r>
                </w:p>
              </w:tc>
              <w:tc>
                <w:tcPr>
                  <w:tcW w:w="1370" w:type="dxa"/>
                  <w:tcBorders>
                    <w:top w:val="nil"/>
                    <w:left w:val="nil"/>
                    <w:bottom w:val="nil"/>
                    <w:right w:val="nil"/>
                  </w:tcBorders>
                  <w:shd w:val="clear" w:color="auto" w:fill="auto"/>
                  <w:noWrap/>
                  <w:vAlign w:val="center"/>
                  <w:hideMark/>
                </w:tcPr>
                <w:p w14:paraId="175DF8F3" w:rsidR="00737470" w:rsidRPr="004C0E6A" w:rsidRDefault="00737470" w:rsidP="005A5754">
                  <w:pPr>
                    <w:rPr>
                      <w:color w:val="000000"/>
                      <w:sz w:val="18"/>
                      <w:szCs w:val="18"/>
                      <w:lang w:eastAsia="en-GB"/>
                    </w:rPr>
                  </w:pPr>
                  <w:r w:rsidRPr="004C0E6A">
                    <w:rPr>
                      <w:color w:val="000000"/>
                      <w:sz w:val="18"/>
                      <w:szCs w:val="18"/>
                      <w:lang w:eastAsia="en-GB"/>
                    </w:rPr>
                    <w:t>+ 5 years</w:t>
                  </w:r>
                </w:p>
              </w:tc>
            </w:tr>
            <w:tr w14:paraId="564C5523" w:rsidR="00737470" w:rsidRPr="004C0E6A" w:rsidTr="005A5754">
              <w:trPr>
                <w:trHeight w:val="310"/>
              </w:trPr>
              <w:tc>
                <w:tcPr>
                  <w:tcW w:w="2032" w:type="dxa"/>
                  <w:tcBorders>
                    <w:top w:val="nil"/>
                    <w:left w:val="nil"/>
                    <w:bottom w:val="nil"/>
                    <w:right w:val="nil"/>
                  </w:tcBorders>
                  <w:shd w:val="clear" w:color="auto" w:fill="auto"/>
                  <w:noWrap/>
                  <w:vAlign w:val="center"/>
                  <w:hideMark/>
                </w:tcPr>
                <w:p w14:paraId="07C65290" w:rsidR="00737470" w:rsidRPr="004C0E6A" w:rsidRDefault="00737470" w:rsidP="005A5754">
                  <w:pPr>
                    <w:rPr>
                      <w:b/>
                      <w:color w:val="000000"/>
                      <w:sz w:val="18"/>
                      <w:szCs w:val="18"/>
                      <w:lang w:eastAsia="en-GB"/>
                    </w:rPr>
                  </w:pPr>
                  <w:r w:rsidRPr="004C0E6A">
                    <w:rPr>
                      <w:b/>
                      <w:color w:val="000000"/>
                      <w:sz w:val="18"/>
                      <w:szCs w:val="18"/>
                      <w:lang w:eastAsia="en-GB"/>
                    </w:rPr>
                    <w:t>Mgt Arrangements</w:t>
                  </w:r>
                </w:p>
              </w:tc>
              <w:tc>
                <w:tcPr>
                  <w:tcW w:w="1370" w:type="dxa"/>
                  <w:tcBorders>
                    <w:top w:val="nil"/>
                    <w:left w:val="nil"/>
                    <w:bottom w:val="nil"/>
                    <w:right w:val="nil"/>
                  </w:tcBorders>
                  <w:shd w:val="clear" w:color="auto" w:fill="auto"/>
                  <w:noWrap/>
                  <w:vAlign w:val="center"/>
                  <w:hideMark/>
                </w:tcPr>
                <w:p w14:paraId="25259177" w:rsidR="00737470" w:rsidRPr="004C0E6A" w:rsidRDefault="00737470" w:rsidP="005A5754">
                  <w:pPr>
                    <w:rPr>
                      <w:color w:val="000000"/>
                      <w:sz w:val="18"/>
                      <w:szCs w:val="18"/>
                      <w:lang w:eastAsia="en-GB"/>
                    </w:rPr>
                  </w:pPr>
                  <w:r w:rsidRPr="004C0E6A">
                    <w:rPr>
                      <w:color w:val="000000"/>
                      <w:sz w:val="18"/>
                      <w:szCs w:val="18"/>
                      <w:lang w:eastAsia="en-GB"/>
                    </w:rPr>
                    <w:t>NIM</w:t>
                  </w:r>
                </w:p>
              </w:tc>
            </w:tr>
            <w:tr w14:paraId="56ED2842" w:rsidR="00737470" w:rsidRPr="004C0E6A" w:rsidTr="005A5754">
              <w:trPr>
                <w:trHeight w:val="310"/>
              </w:trPr>
              <w:tc>
                <w:tcPr>
                  <w:tcW w:w="2032" w:type="dxa"/>
                  <w:tcBorders>
                    <w:top w:val="nil"/>
                    <w:left w:val="nil"/>
                    <w:bottom w:val="nil"/>
                    <w:right w:val="nil"/>
                  </w:tcBorders>
                  <w:shd w:val="clear" w:color="auto" w:fill="auto"/>
                  <w:noWrap/>
                  <w:vAlign w:val="center"/>
                  <w:hideMark/>
                </w:tcPr>
                <w:p w14:paraId="2D9EF63C" w:rsidR="00737470" w:rsidRPr="004C0E6A" w:rsidRDefault="00737470" w:rsidP="005A5754">
                  <w:pPr>
                    <w:rPr>
                      <w:b/>
                      <w:color w:val="000000"/>
                      <w:sz w:val="18"/>
                      <w:szCs w:val="18"/>
                      <w:lang w:eastAsia="en-GB"/>
                    </w:rPr>
                  </w:pPr>
                  <w:r w:rsidRPr="004C0E6A">
                    <w:rPr>
                      <w:b/>
                      <w:color w:val="000000"/>
                      <w:sz w:val="18"/>
                      <w:szCs w:val="18"/>
                      <w:lang w:eastAsia="en-GB"/>
                    </w:rPr>
                    <w:t>PAC Meeting Date</w:t>
                  </w:r>
                </w:p>
              </w:tc>
              <w:tc>
                <w:tcPr>
                  <w:tcW w:w="1370" w:type="dxa"/>
                  <w:tcBorders>
                    <w:top w:val="nil"/>
                    <w:left w:val="nil"/>
                    <w:bottom w:val="nil"/>
                    <w:right w:val="nil"/>
                  </w:tcBorders>
                  <w:shd w:val="clear" w:color="auto" w:fill="auto"/>
                  <w:noWrap/>
                  <w:vAlign w:val="center"/>
                  <w:hideMark/>
                </w:tcPr>
                <w:p w14:paraId="3B7A4F22" w:rsidR="00737470" w:rsidRPr="004C0E6A" w:rsidRDefault="00D914EA" w:rsidP="005A5754">
                  <w:pPr>
                    <w:rPr>
                      <w:color w:val="000000"/>
                      <w:sz w:val="18"/>
                      <w:szCs w:val="18"/>
                      <w:lang w:eastAsia="en-GB"/>
                    </w:rPr>
                  </w:pPr>
                  <w:r w:rsidRPr="004C0E6A">
                    <w:rPr>
                      <w:color w:val="000000"/>
                      <w:sz w:val="18"/>
                      <w:szCs w:val="18"/>
                      <w:lang w:eastAsia="en-GB"/>
                    </w:rPr>
                    <w:t>03 Jun 2015</w:t>
                  </w:r>
                </w:p>
              </w:tc>
            </w:tr>
          </w:tbl>
          <w:p w14:paraId="3B65C8F5" w:rsidR="00737470" w:rsidRPr="004C0E6A" w:rsidRDefault="00737470" w:rsidP="005A5754">
            <w:pPr>
              <w:tabs>
                <w:tab w:val="left" w:pos="4680"/>
              </w:tabs>
              <w:rPr>
                <w:sz w:val="18"/>
                <w:szCs w:val="18"/>
              </w:rPr>
            </w:pPr>
          </w:p>
        </w:tc>
        <w:tc>
          <w:tcPr>
            <w:tcW w:w="236" w:type="dxa"/>
            <w:tcBorders>
              <w:top w:val="nil"/>
              <w:bottom w:val="nil"/>
            </w:tcBorders>
          </w:tcPr>
          <w:p w14:paraId="1A32DAFA" w:rsidR="00737470" w:rsidRPr="004C0E6A" w:rsidRDefault="00737470" w:rsidP="005A5754">
            <w:pPr>
              <w:tabs>
                <w:tab w:val="left" w:pos="4680"/>
              </w:tabs>
              <w:rPr>
                <w:sz w:val="18"/>
                <w:szCs w:val="18"/>
              </w:rPr>
            </w:pPr>
          </w:p>
        </w:tc>
        <w:tc>
          <w:tcPr>
            <w:tcW w:w="6669" w:type="dxa"/>
          </w:tcPr>
          <w:tbl>
            <w:tblPr>
              <w:tblW w:w="6432" w:type="dxa"/>
              <w:tblLayout w:type="fixed"/>
              <w:tblLook w:val="04A0" w:firstRow="1" w:lastRow="0" w:firstColumn="1" w:lastColumn="0" w:noHBand="0" w:noVBand="1"/>
            </w:tblPr>
            <w:tblGrid>
              <w:gridCol w:w="5143"/>
              <w:gridCol w:w="1289"/>
            </w:tblGrid>
            <w:tr w14:paraId="794084FA" w:rsidR="00737470" w:rsidRPr="004C0E6A" w:rsidTr="00737470">
              <w:trPr>
                <w:trHeight w:val="384"/>
              </w:trPr>
              <w:tc>
                <w:tcPr>
                  <w:tcW w:w="5143" w:type="dxa"/>
                  <w:tcBorders>
                    <w:top w:val="nil"/>
                    <w:left w:val="nil"/>
                    <w:bottom w:val="single" w:sz="4" w:space="0" w:color="auto"/>
                    <w:right w:val="nil"/>
                  </w:tcBorders>
                  <w:shd w:val="clear" w:color="auto" w:fill="auto"/>
                  <w:noWrap/>
                  <w:vAlign w:val="center"/>
                  <w:hideMark/>
                </w:tcPr>
                <w:p w14:paraId="60B834D2" w:rsidR="00737470" w:rsidRPr="004C0E6A" w:rsidRDefault="00737470" w:rsidP="005A5754">
                  <w:pPr>
                    <w:rPr>
                      <w:i/>
                      <w:iCs/>
                      <w:color w:val="000000"/>
                      <w:sz w:val="18"/>
                      <w:szCs w:val="18"/>
                    </w:rPr>
                  </w:pPr>
                  <w:r w:rsidRPr="004C0E6A">
                    <w:rPr>
                      <w:i/>
                      <w:iCs/>
                      <w:color w:val="000000"/>
                      <w:sz w:val="18"/>
                      <w:szCs w:val="18"/>
                    </w:rPr>
                    <w:t>Total resources required (total project funds) [A+B+C]</w:t>
                  </w:r>
                </w:p>
              </w:tc>
              <w:tc>
                <w:tcPr>
                  <w:tcW w:w="1289" w:type="dxa"/>
                  <w:tcBorders>
                    <w:top w:val="nil"/>
                    <w:left w:val="nil"/>
                    <w:bottom w:val="single" w:sz="4" w:space="0" w:color="auto"/>
                    <w:right w:val="nil"/>
                  </w:tcBorders>
                  <w:shd w:val="clear" w:color="auto" w:fill="auto"/>
                  <w:noWrap/>
                  <w:vAlign w:val="center"/>
                  <w:hideMark/>
                </w:tcPr>
                <w:p w14:paraId="5B8FF02B" w:rsidR="00737470" w:rsidRPr="004C0E6A" w:rsidRDefault="006F784A" w:rsidP="006F784A">
                  <w:pPr>
                    <w:jc w:val="right"/>
                    <w:rPr>
                      <w:i/>
                      <w:iCs/>
                      <w:color w:val="000000"/>
                      <w:sz w:val="18"/>
                      <w:szCs w:val="18"/>
                    </w:rPr>
                  </w:pPr>
                  <w:r w:rsidRPr="004C0E6A">
                    <w:rPr>
                      <w:i/>
                      <w:iCs/>
                      <w:color w:val="000000"/>
                      <w:sz w:val="18"/>
                      <w:szCs w:val="18"/>
                    </w:rPr>
                    <w:t>$ 21,990,4</w:t>
                  </w:r>
                  <w:r w:rsidR="00737470" w:rsidRPr="004C0E6A">
                    <w:rPr>
                      <w:i/>
                      <w:iCs/>
                      <w:color w:val="000000"/>
                      <w:sz w:val="18"/>
                      <w:szCs w:val="18"/>
                    </w:rPr>
                    <w:t xml:space="preserve">00 </w:t>
                  </w:r>
                </w:p>
              </w:tc>
            </w:tr>
            <w:tr w14:paraId="3B849D86" w:rsidR="00737470" w:rsidRPr="004C0E6A" w:rsidTr="00737470">
              <w:trPr>
                <w:trHeight w:val="418"/>
              </w:trPr>
              <w:tc>
                <w:tcPr>
                  <w:tcW w:w="5143" w:type="dxa"/>
                  <w:tcBorders>
                    <w:top w:val="single" w:sz="4" w:space="0" w:color="auto"/>
                    <w:left w:val="nil"/>
                    <w:bottom w:val="single" w:sz="4" w:space="0" w:color="auto"/>
                    <w:right w:val="nil"/>
                  </w:tcBorders>
                  <w:shd w:val="clear" w:color="auto" w:fill="F2F2F2"/>
                  <w:noWrap/>
                  <w:vAlign w:val="center"/>
                  <w:hideMark/>
                </w:tcPr>
                <w:p w14:paraId="285F88B2" w:rsidR="00737470" w:rsidRPr="004C0E6A" w:rsidRDefault="00737470" w:rsidP="005A5754">
                  <w:pPr>
                    <w:rPr>
                      <w:b/>
                      <w:bCs/>
                      <w:color w:val="000000"/>
                      <w:sz w:val="18"/>
                      <w:szCs w:val="18"/>
                    </w:rPr>
                  </w:pPr>
                  <w:r w:rsidRPr="004C0E6A">
                    <w:rPr>
                      <w:b/>
                      <w:bCs/>
                      <w:color w:val="000000"/>
                      <w:sz w:val="18"/>
                      <w:szCs w:val="18"/>
                    </w:rPr>
                    <w:t xml:space="preserve">[A] Total resources allocated to UNDP in this PRODOC </w:t>
                  </w:r>
                </w:p>
              </w:tc>
              <w:tc>
                <w:tcPr>
                  <w:tcW w:w="1289" w:type="dxa"/>
                  <w:tcBorders>
                    <w:top w:val="single" w:sz="4" w:space="0" w:color="auto"/>
                    <w:left w:val="nil"/>
                    <w:bottom w:val="single" w:sz="4" w:space="0" w:color="auto"/>
                    <w:right w:val="nil"/>
                  </w:tcBorders>
                  <w:shd w:val="clear" w:color="auto" w:fill="F2F2F2"/>
                  <w:noWrap/>
                  <w:vAlign w:val="center"/>
                  <w:hideMark/>
                </w:tcPr>
                <w:p w14:paraId="4FEBCD96" w:rsidR="00737470" w:rsidRPr="004C0E6A" w:rsidRDefault="00737470" w:rsidP="006F784A">
                  <w:pPr>
                    <w:jc w:val="right"/>
                    <w:rPr>
                      <w:b/>
                      <w:bCs/>
                      <w:color w:val="000000"/>
                      <w:sz w:val="18"/>
                      <w:szCs w:val="18"/>
                    </w:rPr>
                  </w:pPr>
                  <w:r w:rsidRPr="004C0E6A">
                    <w:rPr>
                      <w:b/>
                      <w:bCs/>
                      <w:color w:val="000000"/>
                      <w:sz w:val="18"/>
                      <w:szCs w:val="18"/>
                    </w:rPr>
                    <w:t>$</w:t>
                  </w:r>
                  <w:r w:rsidR="006F784A" w:rsidRPr="004C0E6A">
                    <w:rPr>
                      <w:b/>
                      <w:bCs/>
                      <w:color w:val="000000"/>
                      <w:sz w:val="18"/>
                      <w:szCs w:val="18"/>
                    </w:rPr>
                    <w:t xml:space="preserve"> 6</w:t>
                  </w:r>
                  <w:r w:rsidRPr="004C0E6A">
                    <w:rPr>
                      <w:b/>
                      <w:bCs/>
                      <w:color w:val="000000"/>
                      <w:sz w:val="18"/>
                      <w:szCs w:val="18"/>
                    </w:rPr>
                    <w:t>,</w:t>
                  </w:r>
                  <w:r w:rsidR="006F784A" w:rsidRPr="004C0E6A">
                    <w:rPr>
                      <w:b/>
                      <w:bCs/>
                      <w:color w:val="000000"/>
                      <w:sz w:val="18"/>
                      <w:szCs w:val="18"/>
                    </w:rPr>
                    <w:t>300</w:t>
                  </w:r>
                  <w:r w:rsidRPr="004C0E6A">
                    <w:rPr>
                      <w:b/>
                      <w:bCs/>
                      <w:color w:val="000000"/>
                      <w:sz w:val="18"/>
                      <w:szCs w:val="18"/>
                    </w:rPr>
                    <w:t xml:space="preserve">,000 </w:t>
                  </w:r>
                </w:p>
              </w:tc>
            </w:tr>
            <w:tr w14:paraId="2B5C97BB" w:rsidR="00737470" w:rsidRPr="004C0E6A" w:rsidTr="00737470">
              <w:trPr>
                <w:trHeight w:val="314"/>
              </w:trPr>
              <w:tc>
                <w:tcPr>
                  <w:tcW w:w="5143" w:type="dxa"/>
                  <w:tcBorders>
                    <w:top w:val="single" w:sz="4" w:space="0" w:color="auto"/>
                    <w:left w:val="nil"/>
                    <w:bottom w:val="nil"/>
                    <w:right w:val="nil"/>
                  </w:tcBorders>
                  <w:shd w:val="clear" w:color="auto" w:fill="auto"/>
                  <w:noWrap/>
                  <w:vAlign w:val="center"/>
                  <w:hideMark/>
                </w:tcPr>
                <w:p w14:paraId="7AD89E3E" w:rsidR="00737470" w:rsidRPr="004C0E6A" w:rsidRDefault="00737470" w:rsidP="00806DA8">
                  <w:pPr>
                    <w:pStyle w:val="ListParagraph"/>
                    <w:numPr>
                      <w:ilvl w:val="0"/>
                      <w:numId w:val="41"/>
                    </w:numPr>
                    <w:rPr>
                      <w:color w:val="000000"/>
                      <w:sz w:val="18"/>
                      <w:szCs w:val="18"/>
                    </w:rPr>
                  </w:pPr>
                  <w:r w:rsidRPr="004C0E6A">
                    <w:rPr>
                      <w:color w:val="000000"/>
                      <w:sz w:val="18"/>
                      <w:szCs w:val="18"/>
                    </w:rPr>
                    <w:t>Regular (UNDP TRAC)</w:t>
                  </w:r>
                </w:p>
              </w:tc>
              <w:tc>
                <w:tcPr>
                  <w:tcW w:w="1289" w:type="dxa"/>
                  <w:tcBorders>
                    <w:top w:val="single" w:sz="4" w:space="0" w:color="auto"/>
                    <w:left w:val="nil"/>
                    <w:bottom w:val="nil"/>
                    <w:right w:val="nil"/>
                  </w:tcBorders>
                  <w:shd w:val="clear" w:color="auto" w:fill="auto"/>
                  <w:noWrap/>
                  <w:vAlign w:val="center"/>
                  <w:hideMark/>
                </w:tcPr>
                <w:p w14:paraId="73B662DF" w:rsidR="00737470" w:rsidRPr="004C0E6A" w:rsidRDefault="00737470" w:rsidP="006F784A">
                  <w:pPr>
                    <w:jc w:val="right"/>
                    <w:rPr>
                      <w:color w:val="000000"/>
                      <w:sz w:val="18"/>
                      <w:szCs w:val="18"/>
                    </w:rPr>
                  </w:pPr>
                  <w:r w:rsidRPr="004C0E6A">
                    <w:rPr>
                      <w:color w:val="000000"/>
                      <w:sz w:val="18"/>
                      <w:szCs w:val="18"/>
                    </w:rPr>
                    <w:t>$</w:t>
                  </w:r>
                  <w:r w:rsidR="006F784A" w:rsidRPr="004C0E6A">
                    <w:rPr>
                      <w:color w:val="000000"/>
                      <w:sz w:val="18"/>
                      <w:szCs w:val="18"/>
                    </w:rPr>
                    <w:t xml:space="preserve"> 50</w:t>
                  </w:r>
                  <w:r w:rsidRPr="004C0E6A">
                    <w:rPr>
                      <w:color w:val="000000"/>
                      <w:sz w:val="18"/>
                      <w:szCs w:val="18"/>
                    </w:rPr>
                    <w:t xml:space="preserve">0,000 </w:t>
                  </w:r>
                </w:p>
              </w:tc>
            </w:tr>
            <w:tr w14:paraId="743ACAB0" w:rsidR="00737470" w:rsidRPr="004C0E6A" w:rsidTr="00737470">
              <w:trPr>
                <w:trHeight w:val="268"/>
              </w:trPr>
              <w:tc>
                <w:tcPr>
                  <w:tcW w:w="5143" w:type="dxa"/>
                  <w:tcBorders>
                    <w:top w:val="nil"/>
                    <w:left w:val="nil"/>
                    <w:bottom w:val="nil"/>
                    <w:right w:val="nil"/>
                  </w:tcBorders>
                  <w:shd w:val="clear" w:color="auto" w:fill="auto"/>
                  <w:noWrap/>
                  <w:vAlign w:val="center"/>
                  <w:hideMark/>
                </w:tcPr>
                <w:p w14:paraId="4BC23D79" w:rsidR="00737470" w:rsidRPr="004C0E6A" w:rsidRDefault="00737470" w:rsidP="006F784A">
                  <w:pPr>
                    <w:ind w:firstLineChars="277" w:firstLine="499"/>
                    <w:rPr>
                      <w:color w:val="000000"/>
                      <w:sz w:val="18"/>
                      <w:szCs w:val="18"/>
                    </w:rPr>
                  </w:pPr>
                  <w:r w:rsidRPr="004C0E6A">
                    <w:rPr>
                      <w:color w:val="000000"/>
                      <w:sz w:val="18"/>
                      <w:szCs w:val="18"/>
                    </w:rPr>
                    <w:t xml:space="preserve">-       GEF                           </w:t>
                  </w:r>
                </w:p>
              </w:tc>
              <w:tc>
                <w:tcPr>
                  <w:tcW w:w="1289" w:type="dxa"/>
                  <w:tcBorders>
                    <w:top w:val="nil"/>
                    <w:left w:val="nil"/>
                    <w:bottom w:val="nil"/>
                    <w:right w:val="nil"/>
                  </w:tcBorders>
                  <w:shd w:val="clear" w:color="auto" w:fill="auto"/>
                  <w:noWrap/>
                  <w:vAlign w:val="center"/>
                  <w:hideMark/>
                </w:tcPr>
                <w:p w14:paraId="5D6A6E49" w:rsidR="00737470" w:rsidRPr="004C0E6A" w:rsidRDefault="00737470" w:rsidP="00860A43">
                  <w:pPr>
                    <w:jc w:val="right"/>
                    <w:rPr>
                      <w:color w:val="000000"/>
                      <w:sz w:val="18"/>
                      <w:szCs w:val="18"/>
                    </w:rPr>
                  </w:pPr>
                  <w:r w:rsidRPr="004C0E6A">
                    <w:rPr>
                      <w:color w:val="000000"/>
                      <w:sz w:val="18"/>
                      <w:szCs w:val="18"/>
                    </w:rPr>
                    <w:t>$</w:t>
                  </w:r>
                  <w:r w:rsidR="00860A43">
                    <w:rPr>
                      <w:color w:val="000000"/>
                      <w:sz w:val="18"/>
                      <w:szCs w:val="18"/>
                    </w:rPr>
                    <w:t>5</w:t>
                  </w:r>
                  <w:r w:rsidRPr="004C0E6A">
                    <w:rPr>
                      <w:color w:val="000000"/>
                      <w:sz w:val="18"/>
                      <w:szCs w:val="18"/>
                    </w:rPr>
                    <w:t>,</w:t>
                  </w:r>
                  <w:r w:rsidR="00860A43">
                    <w:rPr>
                      <w:color w:val="000000"/>
                      <w:sz w:val="18"/>
                      <w:szCs w:val="18"/>
                    </w:rPr>
                    <w:t>8</w:t>
                  </w:r>
                  <w:bookmarkStart w:id="0" w:name="_GoBack"/>
                  <w:bookmarkEnd w:id="0"/>
                  <w:r w:rsidRPr="004C0E6A">
                    <w:rPr>
                      <w:color w:val="000000"/>
                      <w:sz w:val="18"/>
                      <w:szCs w:val="18"/>
                    </w:rPr>
                    <w:t xml:space="preserve">00,000 </w:t>
                  </w:r>
                </w:p>
              </w:tc>
            </w:tr>
            <w:tr w14:paraId="3B2AC8CD" w:rsidR="00F225E9" w:rsidRPr="004C0E6A" w:rsidTr="006F784A">
              <w:trPr>
                <w:trHeight w:val="57"/>
              </w:trPr>
              <w:tc>
                <w:tcPr>
                  <w:tcW w:w="5143" w:type="dxa"/>
                  <w:tcBorders>
                    <w:top w:val="nil"/>
                    <w:left w:val="nil"/>
                    <w:bottom w:val="nil"/>
                    <w:right w:val="nil"/>
                  </w:tcBorders>
                  <w:shd w:val="clear" w:color="auto" w:fill="auto"/>
                  <w:noWrap/>
                  <w:vAlign w:val="center"/>
                </w:tcPr>
                <w:p w14:paraId="560E3E09" w:rsidR="00F225E9" w:rsidRPr="004C0E6A" w:rsidRDefault="00F225E9" w:rsidP="005A5754">
                  <w:pPr>
                    <w:ind w:firstLineChars="500" w:firstLine="600"/>
                    <w:rPr>
                      <w:color w:val="000000"/>
                      <w:sz w:val="12"/>
                      <w:szCs w:val="12"/>
                    </w:rPr>
                  </w:pPr>
                </w:p>
              </w:tc>
              <w:tc>
                <w:tcPr>
                  <w:tcW w:w="1289" w:type="dxa"/>
                  <w:tcBorders>
                    <w:top w:val="nil"/>
                    <w:left w:val="nil"/>
                    <w:bottom w:val="nil"/>
                    <w:right w:val="nil"/>
                  </w:tcBorders>
                  <w:shd w:val="clear" w:color="auto" w:fill="auto"/>
                  <w:noWrap/>
                  <w:vAlign w:val="center"/>
                </w:tcPr>
                <w:p w14:paraId="30C03671" w:rsidR="00F225E9" w:rsidRPr="004C0E6A" w:rsidRDefault="00F225E9" w:rsidP="005A5754">
                  <w:pPr>
                    <w:jc w:val="right"/>
                    <w:rPr>
                      <w:color w:val="000000"/>
                      <w:sz w:val="12"/>
                      <w:szCs w:val="12"/>
                    </w:rPr>
                  </w:pPr>
                </w:p>
              </w:tc>
            </w:tr>
            <w:tr w14:paraId="35DE6569" w:rsidR="00737470" w:rsidRPr="004C0E6A" w:rsidTr="006F784A">
              <w:trPr>
                <w:trHeight w:val="268"/>
              </w:trPr>
              <w:tc>
                <w:tcPr>
                  <w:tcW w:w="5143" w:type="dxa"/>
                  <w:tcBorders>
                    <w:top w:val="nil"/>
                    <w:left w:val="nil"/>
                    <w:bottom w:val="nil"/>
                    <w:right w:val="nil"/>
                  </w:tcBorders>
                  <w:shd w:val="clear" w:color="auto" w:fill="auto"/>
                  <w:noWrap/>
                  <w:vAlign w:val="center"/>
                  <w:hideMark/>
                </w:tcPr>
                <w:p w14:paraId="41DC6C0C" w:rsidR="00737470" w:rsidRPr="004C0E6A" w:rsidRDefault="00737470" w:rsidP="005A5754">
                  <w:pPr>
                    <w:rPr>
                      <w:bCs/>
                      <w:color w:val="000000"/>
                      <w:sz w:val="18"/>
                      <w:szCs w:val="18"/>
                    </w:rPr>
                  </w:pPr>
                  <w:r w:rsidRPr="004C0E6A">
                    <w:rPr>
                      <w:bCs/>
                      <w:color w:val="000000"/>
                      <w:sz w:val="18"/>
                      <w:szCs w:val="18"/>
                    </w:rPr>
                    <w:t xml:space="preserve">[B] </w:t>
                  </w:r>
                  <w:r w:rsidR="006F784A" w:rsidRPr="004C0E6A">
                    <w:rPr>
                      <w:bCs/>
                      <w:color w:val="000000"/>
                      <w:sz w:val="18"/>
                      <w:szCs w:val="18"/>
                    </w:rPr>
                    <w:t>Total resources managed by MINAMB</w:t>
                  </w:r>
                </w:p>
                <w:p w14:paraId="239D5EB4" w:rsidR="006F784A" w:rsidRPr="004C0E6A" w:rsidRDefault="006F784A" w:rsidP="005A5754">
                  <w:pPr>
                    <w:rPr>
                      <w:bCs/>
                      <w:i/>
                      <w:color w:val="000000"/>
                      <w:sz w:val="18"/>
                      <w:szCs w:val="18"/>
                    </w:rPr>
                  </w:pPr>
                  <w:r w:rsidRPr="004C0E6A">
                    <w:rPr>
                      <w:bCs/>
                      <w:i/>
                      <w:color w:val="000000"/>
                      <w:sz w:val="16"/>
                      <w:szCs w:val="18"/>
                    </w:rPr>
                    <w:t>(current and investment expenditure for the duration of the project)</w:t>
                  </w:r>
                </w:p>
              </w:tc>
              <w:tc>
                <w:tcPr>
                  <w:tcW w:w="1289" w:type="dxa"/>
                  <w:tcBorders>
                    <w:top w:val="nil"/>
                    <w:left w:val="nil"/>
                    <w:bottom w:val="nil"/>
                    <w:right w:val="nil"/>
                  </w:tcBorders>
                  <w:shd w:val="clear" w:color="auto" w:fill="auto"/>
                  <w:noWrap/>
                  <w:vAlign w:val="center"/>
                  <w:hideMark/>
                </w:tcPr>
                <w:p w14:paraId="1B06C630" w:rsidR="00737470" w:rsidRPr="004C0E6A" w:rsidRDefault="00737470" w:rsidP="006F784A">
                  <w:pPr>
                    <w:jc w:val="right"/>
                    <w:rPr>
                      <w:color w:val="000000"/>
                      <w:sz w:val="18"/>
                      <w:szCs w:val="18"/>
                    </w:rPr>
                  </w:pPr>
                  <w:r w:rsidRPr="004C0E6A">
                    <w:rPr>
                      <w:color w:val="000000"/>
                      <w:sz w:val="18"/>
                      <w:szCs w:val="18"/>
                    </w:rPr>
                    <w:t>$</w:t>
                  </w:r>
                  <w:r w:rsidR="006F784A" w:rsidRPr="004C0E6A">
                    <w:rPr>
                      <w:color w:val="000000"/>
                      <w:sz w:val="18"/>
                      <w:szCs w:val="18"/>
                    </w:rPr>
                    <w:t xml:space="preserve"> 15,000</w:t>
                  </w:r>
                  <w:r w:rsidRPr="004C0E6A">
                    <w:rPr>
                      <w:color w:val="000000"/>
                      <w:sz w:val="18"/>
                      <w:szCs w:val="18"/>
                    </w:rPr>
                    <w:t xml:space="preserve">,000 </w:t>
                  </w:r>
                </w:p>
              </w:tc>
            </w:tr>
            <w:tr w14:paraId="0CBDBDCF" w:rsidR="00737470" w:rsidRPr="004C0E6A" w:rsidTr="006F784A">
              <w:trPr>
                <w:trHeight w:val="57"/>
              </w:trPr>
              <w:tc>
                <w:tcPr>
                  <w:tcW w:w="5143" w:type="dxa"/>
                  <w:tcBorders>
                    <w:top w:val="nil"/>
                    <w:left w:val="nil"/>
                    <w:bottom w:val="nil"/>
                    <w:right w:val="nil"/>
                  </w:tcBorders>
                  <w:shd w:val="clear" w:color="auto" w:fill="auto"/>
                  <w:noWrap/>
                  <w:vAlign w:val="center"/>
                </w:tcPr>
                <w:p w14:paraId="6279234E" w:rsidR="00737470" w:rsidRPr="004C0E6A" w:rsidRDefault="00737470" w:rsidP="005A5754">
                  <w:pPr>
                    <w:rPr>
                      <w:color w:val="000000"/>
                      <w:sz w:val="18"/>
                      <w:szCs w:val="18"/>
                    </w:rPr>
                  </w:pPr>
                </w:p>
              </w:tc>
              <w:tc>
                <w:tcPr>
                  <w:tcW w:w="1289" w:type="dxa"/>
                  <w:tcBorders>
                    <w:top w:val="nil"/>
                    <w:left w:val="nil"/>
                    <w:bottom w:val="nil"/>
                    <w:right w:val="nil"/>
                  </w:tcBorders>
                  <w:shd w:val="clear" w:color="auto" w:fill="auto"/>
                  <w:noWrap/>
                  <w:vAlign w:val="center"/>
                  <w:hideMark/>
                </w:tcPr>
                <w:p w14:paraId="01BF882E" w:rsidR="00737470" w:rsidRPr="004C0E6A" w:rsidRDefault="00737470" w:rsidP="005A5754">
                  <w:pPr>
                    <w:jc w:val="right"/>
                    <w:rPr>
                      <w:color w:val="000000"/>
                      <w:sz w:val="18"/>
                      <w:szCs w:val="18"/>
                    </w:rPr>
                  </w:pPr>
                </w:p>
              </w:tc>
            </w:tr>
            <w:tr w14:paraId="6AAD69A6" w:rsidR="00F225E9" w:rsidRPr="004C0E6A" w:rsidTr="006F784A">
              <w:trPr>
                <w:trHeight w:val="57"/>
              </w:trPr>
              <w:tc>
                <w:tcPr>
                  <w:tcW w:w="5143" w:type="dxa"/>
                  <w:tcBorders>
                    <w:top w:val="nil"/>
                    <w:left w:val="nil"/>
                    <w:bottom w:val="nil"/>
                    <w:right w:val="nil"/>
                  </w:tcBorders>
                  <w:shd w:val="clear" w:color="auto" w:fill="auto"/>
                  <w:noWrap/>
                  <w:vAlign w:val="center"/>
                  <w:hideMark/>
                </w:tcPr>
                <w:p w14:paraId="6C4181EE" w:rsidR="00F225E9" w:rsidRPr="004C0E6A" w:rsidRDefault="00F225E9" w:rsidP="00F225E9">
                  <w:pPr>
                    <w:rPr>
                      <w:color w:val="000000"/>
                      <w:sz w:val="18"/>
                      <w:szCs w:val="18"/>
                    </w:rPr>
                  </w:pPr>
                  <w:r w:rsidRPr="004C0E6A">
                    <w:rPr>
                      <w:color w:val="000000"/>
                      <w:sz w:val="18"/>
                      <w:szCs w:val="18"/>
                    </w:rPr>
                    <w:t>[C] Other partner managed resources</w:t>
                  </w:r>
                </w:p>
                <w:p w14:paraId="0CECC987" w:rsidR="00F225E9" w:rsidRPr="004C0E6A" w:rsidRDefault="00F225E9" w:rsidP="00F225E9">
                  <w:pPr>
                    <w:rPr>
                      <w:i/>
                      <w:color w:val="000000"/>
                      <w:sz w:val="18"/>
                      <w:szCs w:val="18"/>
                      <w:lang w:val="en-ZA"/>
                    </w:rPr>
                  </w:pPr>
                  <w:r w:rsidRPr="004C0E6A">
                    <w:rPr>
                      <w:i/>
                      <w:color w:val="000000"/>
                      <w:sz w:val="16"/>
                      <w:szCs w:val="18"/>
                      <w:lang w:val="en-ZA"/>
                    </w:rPr>
                    <w:t xml:space="preserve">(from bilateral </w:t>
                  </w:r>
                  <w:r w:rsidR="006F784A" w:rsidRPr="004C0E6A">
                    <w:rPr>
                      <w:i/>
                      <w:color w:val="000000"/>
                      <w:sz w:val="16"/>
                      <w:szCs w:val="18"/>
                      <w:lang w:val="en-ZA"/>
                    </w:rPr>
                    <w:t>donors</w:t>
                  </w:r>
                  <w:r w:rsidRPr="004C0E6A">
                    <w:rPr>
                      <w:i/>
                      <w:color w:val="000000"/>
                      <w:sz w:val="16"/>
                      <w:szCs w:val="18"/>
                      <w:lang w:val="en-ZA"/>
                    </w:rPr>
                    <w:t xml:space="preserve"> and other sources)</w:t>
                  </w:r>
                </w:p>
              </w:tc>
              <w:tc>
                <w:tcPr>
                  <w:tcW w:w="1289" w:type="dxa"/>
                  <w:tcBorders>
                    <w:top w:val="nil"/>
                    <w:left w:val="nil"/>
                    <w:bottom w:val="nil"/>
                    <w:right w:val="nil"/>
                  </w:tcBorders>
                  <w:shd w:val="clear" w:color="auto" w:fill="auto"/>
                  <w:noWrap/>
                  <w:vAlign w:val="center"/>
                  <w:hideMark/>
                </w:tcPr>
                <w:p w14:paraId="01D1B5F5" w:rsidR="00F225E9" w:rsidRPr="004C0E6A" w:rsidRDefault="00F225E9" w:rsidP="006F784A">
                  <w:pPr>
                    <w:jc w:val="right"/>
                    <w:rPr>
                      <w:color w:val="000000"/>
                      <w:sz w:val="18"/>
                      <w:szCs w:val="18"/>
                    </w:rPr>
                  </w:pPr>
                  <w:r w:rsidRPr="004C0E6A">
                    <w:rPr>
                      <w:color w:val="000000"/>
                      <w:sz w:val="18"/>
                      <w:szCs w:val="18"/>
                    </w:rPr>
                    <w:t>$</w:t>
                  </w:r>
                  <w:r w:rsidR="006F784A" w:rsidRPr="004C0E6A">
                    <w:rPr>
                      <w:color w:val="000000"/>
                      <w:sz w:val="18"/>
                      <w:szCs w:val="18"/>
                    </w:rPr>
                    <w:t xml:space="preserve"> 690</w:t>
                  </w:r>
                  <w:r w:rsidRPr="004C0E6A">
                    <w:rPr>
                      <w:color w:val="000000"/>
                      <w:sz w:val="18"/>
                      <w:szCs w:val="18"/>
                    </w:rPr>
                    <w:t>,</w:t>
                  </w:r>
                  <w:r w:rsidR="006F784A" w:rsidRPr="004C0E6A">
                    <w:rPr>
                      <w:color w:val="000000"/>
                      <w:sz w:val="18"/>
                      <w:szCs w:val="18"/>
                    </w:rPr>
                    <w:t>4</w:t>
                  </w:r>
                  <w:r w:rsidRPr="004C0E6A">
                    <w:rPr>
                      <w:color w:val="000000"/>
                      <w:sz w:val="18"/>
                      <w:szCs w:val="18"/>
                    </w:rPr>
                    <w:t xml:space="preserve">00 </w:t>
                  </w:r>
                </w:p>
              </w:tc>
            </w:tr>
          </w:tbl>
          <w:p w14:paraId="004C0908" w:rsidR="00737470" w:rsidRPr="004C0E6A" w:rsidRDefault="00737470" w:rsidP="005A5754">
            <w:pPr>
              <w:tabs>
                <w:tab w:val="left" w:pos="4680"/>
              </w:tabs>
              <w:rPr>
                <w:sz w:val="18"/>
                <w:szCs w:val="18"/>
              </w:rPr>
            </w:pPr>
          </w:p>
        </w:tc>
      </w:tr>
    </w:tbl>
    <w:p w14:paraId="178C8607" w:rsidR="00737470" w:rsidRPr="004C0E6A" w:rsidRDefault="00737470" w:rsidP="00737470">
      <w:pPr>
        <w:rPr>
          <w:sz w:val="16"/>
          <w:szCs w:val="20"/>
        </w:rPr>
      </w:pPr>
    </w:p>
    <w:p w14:paraId="647BADED" w:rsidR="00737470" w:rsidRPr="004C0E6A" w:rsidRDefault="00737470" w:rsidP="00737470">
      <w:pPr>
        <w:rPr>
          <w:b/>
          <w:sz w:val="20"/>
          <w:szCs w:val="20"/>
        </w:rPr>
      </w:pPr>
    </w:p>
    <w:p w14:paraId="55D8D462" w:rsidR="00737470" w:rsidRPr="004C0E6A" w:rsidRDefault="00737470" w:rsidP="00737470">
      <w:pPr>
        <w:rPr>
          <w:b/>
          <w:sz w:val="20"/>
          <w:szCs w:val="20"/>
        </w:rPr>
      </w:pPr>
    </w:p>
    <w:p w14:paraId="56AA07AF" w:rsidR="00737470" w:rsidRPr="004C0E6A" w:rsidRDefault="00737470" w:rsidP="00737470">
      <w:pPr>
        <w:pBdr>
          <w:bottom w:val="single" w:sz="4" w:space="1" w:color="auto"/>
        </w:pBdr>
        <w:rPr>
          <w:noProof/>
          <w:sz w:val="18"/>
          <w:szCs w:val="18"/>
        </w:rPr>
      </w:pPr>
      <w:r w:rsidRPr="004C0E6A">
        <w:rPr>
          <w:noProof/>
          <w:sz w:val="18"/>
          <w:szCs w:val="18"/>
        </w:rPr>
        <w:t xml:space="preserve">Agreed by (Government): </w:t>
      </w:r>
    </w:p>
    <w:p w14:paraId="1163812F" w:rsidR="00737470" w:rsidRPr="004C0E6A" w:rsidRDefault="00737470" w:rsidP="00737470">
      <w:pPr>
        <w:rPr>
          <w:noProof/>
          <w:sz w:val="18"/>
          <w:szCs w:val="18"/>
        </w:rPr>
      </w:pPr>
      <w:r w:rsidRPr="004C0E6A">
        <w:rPr>
          <w:noProof/>
          <w:sz w:val="18"/>
          <w:szCs w:val="18"/>
        </w:rPr>
        <w:t>[ENTER NAME and POST]</w:t>
      </w:r>
      <w:r w:rsidRPr="004C0E6A">
        <w:rPr>
          <w:noProof/>
          <w:sz w:val="18"/>
          <w:szCs w:val="18"/>
        </w:rPr>
        <w:tab/>
      </w:r>
      <w:r w:rsidRPr="004C0E6A">
        <w:rPr>
          <w:noProof/>
          <w:sz w:val="18"/>
          <w:szCs w:val="18"/>
        </w:rPr>
        <w:tab/>
      </w:r>
      <w:r w:rsidRPr="004C0E6A">
        <w:rPr>
          <w:noProof/>
          <w:sz w:val="18"/>
          <w:szCs w:val="18"/>
        </w:rPr>
        <w:tab/>
      </w:r>
      <w:r w:rsidRPr="004C0E6A">
        <w:rPr>
          <w:noProof/>
          <w:sz w:val="18"/>
          <w:szCs w:val="18"/>
        </w:rPr>
        <w:tab/>
      </w:r>
      <w:r w:rsidRPr="004C0E6A">
        <w:rPr>
          <w:noProof/>
          <w:sz w:val="18"/>
          <w:szCs w:val="18"/>
        </w:rPr>
        <w:tab/>
      </w:r>
      <w:r w:rsidRPr="004C0E6A">
        <w:rPr>
          <w:noProof/>
          <w:sz w:val="18"/>
          <w:szCs w:val="18"/>
        </w:rPr>
        <w:tab/>
      </w:r>
      <w:r w:rsidRPr="004C0E6A">
        <w:rPr>
          <w:noProof/>
          <w:sz w:val="18"/>
          <w:szCs w:val="18"/>
        </w:rPr>
        <w:tab/>
      </w:r>
      <w:r w:rsidRPr="004C0E6A">
        <w:rPr>
          <w:noProof/>
          <w:sz w:val="18"/>
          <w:szCs w:val="18"/>
        </w:rPr>
        <w:t xml:space="preserve">Signature </w:t>
      </w:r>
      <w:r w:rsidRPr="004C0E6A">
        <w:rPr>
          <w:noProof/>
          <w:sz w:val="18"/>
          <w:szCs w:val="18"/>
        </w:rPr>
        <w:tab/>
      </w:r>
      <w:r w:rsidRPr="004C0E6A">
        <w:rPr>
          <w:noProof/>
          <w:sz w:val="18"/>
          <w:szCs w:val="18"/>
        </w:rPr>
        <w:tab/>
      </w:r>
      <w:r w:rsidRPr="004C0E6A">
        <w:rPr>
          <w:noProof/>
          <w:sz w:val="18"/>
          <w:szCs w:val="18"/>
        </w:rPr>
        <w:tab/>
      </w:r>
      <w:r w:rsidRPr="004C0E6A">
        <w:rPr>
          <w:noProof/>
          <w:sz w:val="18"/>
          <w:szCs w:val="18"/>
        </w:rPr>
        <w:t>Date</w:t>
      </w:r>
    </w:p>
    <w:p w14:paraId="476B9A58" w:rsidR="00737470" w:rsidRPr="004C0E6A" w:rsidRDefault="00737470" w:rsidP="00737470">
      <w:pPr>
        <w:rPr>
          <w:noProof/>
          <w:sz w:val="18"/>
          <w:szCs w:val="18"/>
        </w:rPr>
      </w:pPr>
    </w:p>
    <w:p w14:paraId="4F8FA023" w:rsidR="00737470" w:rsidRPr="004C0E6A" w:rsidRDefault="00737470" w:rsidP="00737470">
      <w:pPr>
        <w:rPr>
          <w:noProof/>
          <w:sz w:val="18"/>
          <w:szCs w:val="18"/>
        </w:rPr>
      </w:pPr>
    </w:p>
    <w:p w14:paraId="1C74F516" w:rsidR="00737470" w:rsidRPr="004C0E6A" w:rsidRDefault="00737470" w:rsidP="00737470">
      <w:pPr>
        <w:pBdr>
          <w:bottom w:val="single" w:sz="4" w:space="1" w:color="auto"/>
        </w:pBdr>
        <w:rPr>
          <w:noProof/>
          <w:sz w:val="18"/>
          <w:szCs w:val="18"/>
        </w:rPr>
      </w:pPr>
      <w:r w:rsidRPr="004C0E6A">
        <w:rPr>
          <w:noProof/>
          <w:sz w:val="18"/>
          <w:szCs w:val="18"/>
        </w:rPr>
        <w:t xml:space="preserve">Agreed by (Implementing Partner): </w:t>
      </w:r>
    </w:p>
    <w:p w14:paraId="69D92BE2" w:rsidR="00737470" w:rsidRPr="004C0E6A" w:rsidRDefault="00737470" w:rsidP="00737470">
      <w:pPr>
        <w:rPr>
          <w:noProof/>
          <w:sz w:val="18"/>
          <w:szCs w:val="18"/>
        </w:rPr>
      </w:pPr>
      <w:r w:rsidRPr="004C0E6A">
        <w:rPr>
          <w:noProof/>
          <w:sz w:val="18"/>
          <w:szCs w:val="18"/>
        </w:rPr>
        <w:t>[ENTER NAME and POST]</w:t>
      </w:r>
      <w:r w:rsidRPr="004C0E6A">
        <w:rPr>
          <w:noProof/>
          <w:sz w:val="18"/>
          <w:szCs w:val="18"/>
        </w:rPr>
        <w:tab/>
      </w:r>
      <w:r w:rsidRPr="004C0E6A">
        <w:rPr>
          <w:noProof/>
          <w:sz w:val="18"/>
          <w:szCs w:val="18"/>
        </w:rPr>
        <w:tab/>
      </w:r>
      <w:r w:rsidRPr="004C0E6A">
        <w:rPr>
          <w:noProof/>
          <w:sz w:val="18"/>
          <w:szCs w:val="18"/>
        </w:rPr>
        <w:tab/>
      </w:r>
      <w:r w:rsidRPr="004C0E6A">
        <w:rPr>
          <w:noProof/>
          <w:sz w:val="18"/>
          <w:szCs w:val="18"/>
        </w:rPr>
        <w:tab/>
      </w:r>
      <w:r w:rsidRPr="004C0E6A">
        <w:rPr>
          <w:noProof/>
          <w:sz w:val="18"/>
          <w:szCs w:val="18"/>
        </w:rPr>
        <w:tab/>
      </w:r>
      <w:r w:rsidRPr="004C0E6A">
        <w:rPr>
          <w:noProof/>
          <w:sz w:val="18"/>
          <w:szCs w:val="18"/>
        </w:rPr>
        <w:tab/>
      </w:r>
      <w:r w:rsidRPr="004C0E6A">
        <w:rPr>
          <w:noProof/>
          <w:sz w:val="18"/>
          <w:szCs w:val="18"/>
        </w:rPr>
        <w:tab/>
      </w:r>
      <w:r w:rsidRPr="004C0E6A">
        <w:rPr>
          <w:noProof/>
          <w:sz w:val="18"/>
          <w:szCs w:val="18"/>
        </w:rPr>
        <w:t xml:space="preserve">Signature </w:t>
      </w:r>
      <w:r w:rsidRPr="004C0E6A">
        <w:rPr>
          <w:noProof/>
          <w:sz w:val="18"/>
          <w:szCs w:val="18"/>
        </w:rPr>
        <w:tab/>
      </w:r>
      <w:r w:rsidRPr="004C0E6A">
        <w:rPr>
          <w:noProof/>
          <w:sz w:val="18"/>
          <w:szCs w:val="18"/>
        </w:rPr>
        <w:tab/>
      </w:r>
      <w:r w:rsidRPr="004C0E6A">
        <w:rPr>
          <w:noProof/>
          <w:sz w:val="18"/>
          <w:szCs w:val="18"/>
        </w:rPr>
        <w:tab/>
      </w:r>
      <w:r w:rsidRPr="004C0E6A">
        <w:rPr>
          <w:noProof/>
          <w:sz w:val="18"/>
          <w:szCs w:val="18"/>
        </w:rPr>
        <w:t>Date</w:t>
      </w:r>
    </w:p>
    <w:p w14:paraId="1F80224E" w:rsidR="00737470" w:rsidRPr="004C0E6A" w:rsidRDefault="00737470" w:rsidP="00737470">
      <w:pPr>
        <w:rPr>
          <w:noProof/>
          <w:sz w:val="18"/>
          <w:szCs w:val="18"/>
        </w:rPr>
      </w:pPr>
    </w:p>
    <w:p w14:paraId="5888E1DB" w:rsidR="00737470" w:rsidRPr="004C0E6A" w:rsidRDefault="00737470" w:rsidP="00737470">
      <w:pPr>
        <w:rPr>
          <w:noProof/>
          <w:sz w:val="18"/>
          <w:szCs w:val="18"/>
        </w:rPr>
      </w:pPr>
    </w:p>
    <w:p w14:paraId="6AAD50A0" w:rsidR="00737470" w:rsidRPr="004C0E6A" w:rsidRDefault="00737470" w:rsidP="00737470">
      <w:pPr>
        <w:pBdr>
          <w:bottom w:val="single" w:sz="4" w:space="1" w:color="auto"/>
        </w:pBdr>
        <w:rPr>
          <w:noProof/>
          <w:sz w:val="18"/>
          <w:szCs w:val="18"/>
        </w:rPr>
      </w:pPr>
      <w:r w:rsidRPr="004C0E6A">
        <w:rPr>
          <w:noProof/>
          <w:sz w:val="18"/>
          <w:szCs w:val="18"/>
        </w:rPr>
        <w:t xml:space="preserve">Agreed by (UNDP):  </w:t>
      </w:r>
    </w:p>
    <w:p w14:paraId="33CD46B6" w:rsidR="00737470" w:rsidRPr="004C0E6A" w:rsidRDefault="00737470" w:rsidP="00737470">
      <w:pPr>
        <w:rPr>
          <w:noProof/>
          <w:sz w:val="18"/>
          <w:szCs w:val="18"/>
        </w:rPr>
      </w:pPr>
      <w:r w:rsidRPr="004C0E6A">
        <w:rPr>
          <w:noProof/>
          <w:sz w:val="18"/>
          <w:szCs w:val="18"/>
        </w:rPr>
        <w:t>[ENTER NAME and POST]</w:t>
      </w:r>
      <w:r w:rsidRPr="004C0E6A">
        <w:rPr>
          <w:noProof/>
          <w:sz w:val="18"/>
          <w:szCs w:val="18"/>
        </w:rPr>
        <w:tab/>
      </w:r>
      <w:r w:rsidRPr="004C0E6A">
        <w:rPr>
          <w:noProof/>
          <w:sz w:val="18"/>
          <w:szCs w:val="18"/>
        </w:rPr>
        <w:tab/>
      </w:r>
      <w:r w:rsidRPr="004C0E6A">
        <w:rPr>
          <w:noProof/>
          <w:sz w:val="18"/>
          <w:szCs w:val="18"/>
        </w:rPr>
        <w:tab/>
      </w:r>
      <w:r w:rsidRPr="004C0E6A">
        <w:rPr>
          <w:noProof/>
          <w:sz w:val="18"/>
          <w:szCs w:val="18"/>
        </w:rPr>
        <w:tab/>
      </w:r>
      <w:r w:rsidRPr="004C0E6A">
        <w:rPr>
          <w:noProof/>
          <w:sz w:val="18"/>
          <w:szCs w:val="18"/>
        </w:rPr>
        <w:tab/>
      </w:r>
      <w:r w:rsidRPr="004C0E6A">
        <w:rPr>
          <w:noProof/>
          <w:sz w:val="18"/>
          <w:szCs w:val="18"/>
        </w:rPr>
        <w:tab/>
      </w:r>
      <w:r w:rsidRPr="004C0E6A">
        <w:rPr>
          <w:noProof/>
          <w:sz w:val="18"/>
          <w:szCs w:val="18"/>
        </w:rPr>
        <w:tab/>
      </w:r>
      <w:r w:rsidRPr="004C0E6A">
        <w:rPr>
          <w:noProof/>
          <w:sz w:val="18"/>
          <w:szCs w:val="18"/>
        </w:rPr>
        <w:t xml:space="preserve">Signature </w:t>
      </w:r>
      <w:r w:rsidRPr="004C0E6A">
        <w:rPr>
          <w:noProof/>
          <w:sz w:val="18"/>
          <w:szCs w:val="18"/>
        </w:rPr>
        <w:tab/>
      </w:r>
      <w:r w:rsidRPr="004C0E6A">
        <w:rPr>
          <w:noProof/>
          <w:sz w:val="18"/>
          <w:szCs w:val="18"/>
        </w:rPr>
        <w:tab/>
      </w:r>
      <w:r w:rsidRPr="004C0E6A">
        <w:rPr>
          <w:noProof/>
          <w:sz w:val="18"/>
          <w:szCs w:val="18"/>
        </w:rPr>
        <w:tab/>
      </w:r>
      <w:r w:rsidRPr="004C0E6A">
        <w:rPr>
          <w:noProof/>
          <w:sz w:val="18"/>
          <w:szCs w:val="18"/>
        </w:rPr>
        <w:t>Date</w:t>
      </w:r>
    </w:p>
    <w:p w14:paraId="16F8B850" w:rsidR="0052205E" w:rsidRPr="004C0E6A" w:rsidRDefault="0052205E" w:rsidP="00F80C28"/>
    <w:p w14:paraId="1F1FBA44" w:rsidR="00737470" w:rsidRPr="004C0E6A" w:rsidRDefault="00737470" w:rsidP="00F80C28">
      <w:pPr>
        <w:sectPr w:rsidR="00737470" w:rsidRPr="004C0E6A" w:rsidSect="00737470">
          <w:footerReference w:type="default" r:id="rId11"/>
          <w:pgSz w:w="11907" w:h="16839" w:code="9"/>
          <w:pgMar w:top="720" w:right="720" w:bottom="720" w:left="720" w:header="720" w:footer="720" w:gutter="0"/>
          <w:paperSrc w:first="15"/>
          <w:cols w:space="720"/>
          <w:docGrid w:linePitch="360"/>
        </w:sectPr>
      </w:pPr>
    </w:p>
    <w:tbl>
      <w:tblPr>
        <w:tblW w:w="0" w:type="auto"/>
        <w:tblLook w:val="04A0" w:firstRow="1" w:lastRow="0" w:firstColumn="1" w:lastColumn="0" w:noHBand="0" w:noVBand="1"/>
      </w:tblPr>
      <w:tblGrid>
        <w:gridCol w:w="2994"/>
        <w:gridCol w:w="3018"/>
        <w:gridCol w:w="3015"/>
      </w:tblGrid>
      <w:tr w14:paraId="02FB4CDC" w:rsidR="00737470" w:rsidRPr="004C0E6A" w:rsidTr="00080176">
        <w:tc>
          <w:tcPr>
            <w:tcW w:w="2994" w:type="dxa"/>
            <w:vAlign w:val="center"/>
          </w:tcPr>
          <w:p w14:paraId="5877D3C3" w:rsidR="00737470" w:rsidRPr="004C0E6A" w:rsidRDefault="00737470" w:rsidP="00080176">
            <w:pPr>
              <w:rPr>
                <w:b/>
                <w:sz w:val="32"/>
                <w:lang w:val="en-GB"/>
              </w:rPr>
            </w:pPr>
            <w:r w:rsidRPr="004C0E6A">
              <w:rPr>
                <w:noProof/>
              </w:rPr>
              <w:lastRenderedPageBreak/>
              <w:drawing>
                <wp:inline distT="0" distB="0" distL="0" distR="0" wp14:anchorId="5A6A05AF" wp14:editId="3068E517">
                  <wp:extent cx="686198" cy="1138687"/>
                  <wp:effectExtent l="0" t="0" r="0" b="4445"/>
                  <wp:docPr id="6" name="Picture 6" descr="UNDP Tagline_medium siz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DP Tagline_medium siz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89711" cy="1144517"/>
                          </a:xfrm>
                          <a:prstGeom prst="rect">
                            <a:avLst/>
                          </a:prstGeom>
                          <a:noFill/>
                          <a:ln>
                            <a:noFill/>
                          </a:ln>
                        </pic:spPr>
                      </pic:pic>
                    </a:graphicData>
                  </a:graphic>
                </wp:inline>
              </w:drawing>
            </w:r>
          </w:p>
        </w:tc>
        <w:tc>
          <w:tcPr>
            <w:tcW w:w="3018" w:type="dxa"/>
            <w:vAlign w:val="center"/>
          </w:tcPr>
          <w:p w14:paraId="552F4A4C" w:rsidR="00737470" w:rsidRPr="004C0E6A" w:rsidRDefault="00737470" w:rsidP="00080176">
            <w:pPr>
              <w:jc w:val="center"/>
              <w:rPr>
                <w:b/>
                <w:sz w:val="32"/>
                <w:lang w:val="en-GB"/>
              </w:rPr>
            </w:pPr>
            <w:r w:rsidRPr="004C0E6A">
              <w:rPr>
                <w:noProof/>
              </w:rPr>
              <w:drawing>
                <wp:inline distT="0" distB="0" distL="0" distR="0" wp14:anchorId="43296704" wp14:editId="2661DF1E">
                  <wp:extent cx="897255" cy="1026795"/>
                  <wp:effectExtent l="0" t="0" r="0" b="190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97255" cy="1026795"/>
                          </a:xfrm>
                          <a:prstGeom prst="rect">
                            <a:avLst/>
                          </a:prstGeom>
                          <a:blipFill dpi="0" rotWithShape="0">
                            <a:blip r:embed="rId14"/>
                            <a:srcRect/>
                            <a:tile tx="0" ty="0" sx="100000" sy="100000" flip="none" algn="tl"/>
                          </a:blipFill>
                          <a:ln>
                            <a:noFill/>
                          </a:ln>
                        </pic:spPr>
                      </pic:pic>
                    </a:graphicData>
                  </a:graphic>
                </wp:inline>
              </w:drawing>
            </w:r>
          </w:p>
        </w:tc>
        <w:tc>
          <w:tcPr>
            <w:tcW w:w="3015" w:type="dxa"/>
            <w:vAlign w:val="center"/>
          </w:tcPr>
          <w:p w14:paraId="3730D4F4" w:rsidR="00737470" w:rsidRPr="004C0E6A" w:rsidRDefault="00737470" w:rsidP="00080176">
            <w:pPr>
              <w:jc w:val="right"/>
              <w:rPr>
                <w:b/>
                <w:sz w:val="32"/>
                <w:lang w:val="en-GB"/>
              </w:rPr>
            </w:pPr>
            <w:r w:rsidRPr="004C0E6A">
              <w:rPr>
                <w:noProof/>
              </w:rPr>
              <w:drawing>
                <wp:inline distT="0" distB="0" distL="0" distR="0" wp14:anchorId="13B95380" wp14:editId="47C5018F">
                  <wp:extent cx="813348" cy="948906"/>
                  <wp:effectExtent l="0" t="0" r="6350" b="3810"/>
                  <wp:docPr id="4" name="Picture 4" descr="GEF new logo - SMALL_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EF new logo - SMALL_Copy"/>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20130" cy="956818"/>
                          </a:xfrm>
                          <a:prstGeom prst="rect">
                            <a:avLst/>
                          </a:prstGeom>
                          <a:noFill/>
                          <a:ln>
                            <a:noFill/>
                          </a:ln>
                        </pic:spPr>
                      </pic:pic>
                    </a:graphicData>
                  </a:graphic>
                </wp:inline>
              </w:drawing>
            </w:r>
          </w:p>
        </w:tc>
      </w:tr>
    </w:tbl>
    <w:p w14:paraId="5C333025" w:rsidR="00737470" w:rsidRPr="004C0E6A" w:rsidRDefault="00737470" w:rsidP="00737470">
      <w:pPr>
        <w:jc w:val="center"/>
        <w:rPr>
          <w:b/>
          <w:sz w:val="32"/>
          <w:lang w:val="en-GB"/>
        </w:rPr>
      </w:pPr>
    </w:p>
    <w:p w14:paraId="003E171A" w:rsidR="00737470" w:rsidRPr="004C0E6A" w:rsidRDefault="00737470" w:rsidP="00737470">
      <w:pPr>
        <w:jc w:val="center"/>
        <w:rPr>
          <w:b/>
          <w:sz w:val="32"/>
          <w:lang w:val="en-GB"/>
        </w:rPr>
      </w:pPr>
      <w:r w:rsidRPr="004C0E6A">
        <w:rPr>
          <w:b/>
          <w:sz w:val="32"/>
          <w:lang w:val="en-GB"/>
        </w:rPr>
        <w:t>Project Document</w:t>
      </w:r>
    </w:p>
    <w:p w14:paraId="57061C1E" w:rsidR="00737470" w:rsidRPr="004C0E6A" w:rsidRDefault="00737470" w:rsidP="00737470">
      <w:pPr>
        <w:jc w:val="center"/>
        <w:rPr>
          <w:b/>
          <w:szCs w:val="22"/>
          <w:lang w:val="en-GB"/>
        </w:rPr>
      </w:pPr>
    </w:p>
    <w:p w14:paraId="6F472C0D" w:rsidR="00737470" w:rsidRPr="004C0E6A" w:rsidRDefault="00737470" w:rsidP="00737470">
      <w:pPr>
        <w:jc w:val="center"/>
        <w:rPr>
          <w:b/>
          <w:sz w:val="28"/>
          <w:szCs w:val="28"/>
          <w:lang w:val="en-GB"/>
        </w:rPr>
      </w:pPr>
      <w:r w:rsidRPr="004C0E6A">
        <w:rPr>
          <w:b/>
          <w:sz w:val="28"/>
          <w:szCs w:val="28"/>
          <w:lang w:val="en-GB"/>
        </w:rPr>
        <w:t>Government of Angola and UNDP</w:t>
      </w:r>
    </w:p>
    <w:p w14:paraId="1510BC36" w:rsidR="00737470" w:rsidRPr="004C0E6A" w:rsidRDefault="00737470" w:rsidP="00737470">
      <w:pPr>
        <w:jc w:val="center"/>
        <w:rPr>
          <w:szCs w:val="22"/>
          <w:lang w:val="en-GB"/>
        </w:rPr>
      </w:pPr>
    </w:p>
    <w:p w14:paraId="0A019788" w:rsidR="00737470" w:rsidRPr="004C0E6A" w:rsidRDefault="00737470" w:rsidP="00737470">
      <w:pPr>
        <w:jc w:val="center"/>
        <w:rPr>
          <w:szCs w:val="22"/>
          <w:lang w:val="en-GB"/>
        </w:rPr>
      </w:pPr>
      <w:r w:rsidRPr="004C0E6A">
        <w:rPr>
          <w:szCs w:val="22"/>
          <w:lang w:val="en-GB"/>
        </w:rPr>
        <w:t>Executing Agency / Implementing Partner: Ministry of Environment</w:t>
      </w:r>
    </w:p>
    <w:p w14:paraId="207388F2" w:rsidR="00737470" w:rsidRPr="004C0E6A" w:rsidRDefault="00737470" w:rsidP="00737470">
      <w:pPr>
        <w:jc w:val="center"/>
        <w:rPr>
          <w:szCs w:val="22"/>
          <w:lang w:val="en-GB"/>
        </w:rPr>
      </w:pPr>
    </w:p>
    <w:p w14:paraId="2EA80B26" w:rsidR="00737470" w:rsidRPr="004C0E6A" w:rsidRDefault="00737470" w:rsidP="00737470">
      <w:pPr>
        <w:jc w:val="center"/>
        <w:rPr>
          <w:szCs w:val="22"/>
          <w:lang w:val="en-GB"/>
        </w:rPr>
      </w:pPr>
      <w:r w:rsidRPr="004C0E6A">
        <w:rPr>
          <w:szCs w:val="22"/>
          <w:lang w:val="en-GB"/>
        </w:rPr>
        <w:t>United Nations Development Programme</w:t>
      </w:r>
    </w:p>
    <w:p w14:paraId="37B9B7AB" w:rsidR="00737470" w:rsidRPr="004C0E6A" w:rsidRDefault="00737470" w:rsidP="00737470">
      <w:pPr>
        <w:jc w:val="center"/>
        <w:rPr>
          <w:szCs w:val="22"/>
          <w:lang w:val="en-GB"/>
        </w:rPr>
      </w:pPr>
    </w:p>
    <w:p w14:paraId="7780FCCC" w:rsidR="00737470" w:rsidRPr="004C0E6A" w:rsidRDefault="00737470" w:rsidP="00737470">
      <w:pPr>
        <w:jc w:val="center"/>
        <w:rPr>
          <w:szCs w:val="22"/>
          <w:lang w:val="en-GB"/>
        </w:rPr>
      </w:pPr>
      <w:r w:rsidRPr="004C0E6A">
        <w:rPr>
          <w:szCs w:val="22"/>
          <w:lang w:val="en-GB"/>
        </w:rPr>
        <w:t>UNDP GEF PIMS 4464/ GEF Secretariat Project ID 4589</w:t>
      </w:r>
    </w:p>
    <w:p w14:paraId="760ACB2B" w:rsidR="00080176" w:rsidRPr="004C0E6A" w:rsidRDefault="00080176" w:rsidP="00751879">
      <w:pPr>
        <w:jc w:val="center"/>
        <w:rPr>
          <w:szCs w:val="22"/>
          <w:lang w:val="en-GB"/>
        </w:rPr>
      </w:pPr>
      <w:r w:rsidRPr="004C0E6A">
        <w:rPr>
          <w:szCs w:val="22"/>
          <w:lang w:val="en-GB"/>
        </w:rPr>
        <w:t xml:space="preserve">Atlas Award and Project ID: </w:t>
      </w:r>
      <w:r w:rsidR="00974558" w:rsidRPr="004C0E6A">
        <w:rPr>
          <w:szCs w:val="22"/>
          <w:lang w:val="en-GB"/>
        </w:rPr>
        <w:t xml:space="preserve">00078044 / </w:t>
      </w:r>
      <w:r w:rsidR="00751879" w:rsidRPr="004C0E6A">
        <w:rPr>
          <w:szCs w:val="22"/>
          <w:lang w:val="en-GB"/>
        </w:rPr>
        <w:t>00088535</w:t>
      </w:r>
    </w:p>
    <w:p w14:paraId="6F4E6E3C" w:rsidR="00737470" w:rsidRPr="004C0E6A" w:rsidRDefault="00737470" w:rsidP="00737470">
      <w:pPr>
        <w:jc w:val="center"/>
        <w:rPr>
          <w:szCs w:val="22"/>
          <w:lang w:val="en-GB"/>
        </w:rPr>
      </w:pPr>
    </w:p>
    <w:p w14:paraId="2E97D3FF" w:rsidR="00737470" w:rsidRPr="004C0E6A" w:rsidRDefault="00737470" w:rsidP="00737470">
      <w:pPr>
        <w:jc w:val="center"/>
        <w:rPr>
          <w:b/>
          <w:bCs/>
          <w:color w:val="000000"/>
          <w:sz w:val="32"/>
          <w:szCs w:val="20"/>
          <w:lang w:val="en-GB"/>
        </w:rPr>
      </w:pPr>
      <w:r w:rsidRPr="004C0E6A">
        <w:rPr>
          <w:b/>
          <w:bCs/>
          <w:color w:val="000000"/>
          <w:sz w:val="32"/>
          <w:szCs w:val="20"/>
          <w:lang w:val="en-GB"/>
        </w:rPr>
        <w:t>Expansion and Strengthening of Angola’s Protected Area system</w:t>
      </w:r>
    </w:p>
    <w:p w14:paraId="268DD2BD" w:rsidR="00974558" w:rsidRPr="004C0E6A" w:rsidRDefault="00974558" w:rsidP="00737470">
      <w:pPr>
        <w:jc w:val="center"/>
        <w:rPr>
          <w:sz w:val="28"/>
          <w:szCs w:val="22"/>
          <w:lang w:val="en-GB"/>
        </w:rPr>
      </w:pPr>
    </w:p>
    <w:p w14:paraId="4F9FC48E" w:rsidR="00737470" w:rsidRPr="004C0E6A" w:rsidRDefault="00737470" w:rsidP="00737470">
      <w:pPr>
        <w:spacing w:after="120"/>
        <w:jc w:val="center"/>
        <w:rPr>
          <w:b/>
          <w:lang w:val="en-GB"/>
        </w:rPr>
      </w:pPr>
      <w:r w:rsidRPr="004C0E6A">
        <w:rPr>
          <w:b/>
          <w:lang w:val="en-GB"/>
        </w:rPr>
        <w:t>Brief description</w:t>
      </w: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59"/>
      </w:tblGrid>
      <w:tr w14:paraId="13D011B4" w:rsidR="00737470" w:rsidRPr="004C0E6A" w:rsidTr="00737470">
        <w:tc>
          <w:tcPr>
            <w:tcW w:w="8959" w:type="dxa"/>
          </w:tcPr>
          <w:p w14:paraId="165CF051" w:rsidR="00737470" w:rsidRPr="004C0E6A" w:rsidRDefault="00737470" w:rsidP="005A5754">
            <w:pPr>
              <w:jc w:val="both"/>
              <w:rPr>
                <w:sz w:val="18"/>
                <w:szCs w:val="20"/>
                <w:lang w:val="en-GB"/>
              </w:rPr>
            </w:pPr>
            <w:r w:rsidRPr="004C0E6A">
              <w:rPr>
                <w:sz w:val="18"/>
                <w:szCs w:val="20"/>
                <w:lang w:val="en-GB"/>
              </w:rPr>
              <w:t xml:space="preserve">This Project has been designed as the second GEF-financed intervention within a more comprehensive national protected area (PA) programme for Angola. It will focus investments in the terrestrial network of protected areas, in direct response to the immediate threats to their ecological integrity. It will direct GEF funding at two levels of support: at the PA system’s level and at the level of individual sites.  Currently, the Angolan system of protected areas has two main weaknesses: first, it falls short in terms of its bio-geographic representation—with several terrestrial ecosystems currently under-represented in the terrestrial PA network; second, constituent PAs in the current system have sub-optimal management effectiveness and are not effectively mitigating the threats to ecosystems, flora and fauna. The project is designed to address both sets of weaknesses simultaneously. It will improve ecosystem representation in the PA system and it will strengthen PA management operations at key sites. Both sets of interventions are needed to address threats to Angola’s biodiversity. This will be underpinned by investments at the system’s level, to strengthen the institutional foundations and financing framework for PA management. </w:t>
            </w:r>
          </w:p>
          <w:p w14:paraId="1DDD8E7D" w:rsidR="00737470" w:rsidRPr="004C0E6A" w:rsidRDefault="00737470" w:rsidP="005A5754">
            <w:pPr>
              <w:jc w:val="both"/>
              <w:rPr>
                <w:sz w:val="18"/>
                <w:szCs w:val="20"/>
                <w:lang w:val="en-GB"/>
              </w:rPr>
            </w:pPr>
            <w:r w:rsidRPr="004C0E6A">
              <w:rPr>
                <w:sz w:val="18"/>
                <w:szCs w:val="20"/>
                <w:u w:val="single"/>
                <w:lang w:val="en-GB"/>
              </w:rPr>
              <w:t>At the protected area system’s level</w:t>
            </w:r>
            <w:r w:rsidRPr="004C0E6A">
              <w:rPr>
                <w:sz w:val="18"/>
                <w:szCs w:val="20"/>
                <w:lang w:val="en-GB"/>
              </w:rPr>
              <w:t xml:space="preserve">, the GEF investment will facilitate the achievement of ambitious targets set by the government for expanding the terrestrial protected area network to be more representative of Angolan ecosystems. This will be done, according to both national priorities and a suitable, science-based ‘gap analysis’. The project will also foster the systematic development of capacities and the mobilisation of financial resources for supporting and sustaining the PA expansion effort. Angola’s terrestrial network of protected areas currently covers 16.2 million hectares, or 13% of the country’s land surface. While there may be a modest increase in surface coverage, the primary goal of the expansion effort is to make the ecosystem representation within the estate more balanced, so that at least 20 of the 32 mapped vegetation types are represented through the proclamation of new sites. The PA expansion process will be underpinned by field studies and it will follow due process for boundary demarcation, which includes consulting stakeholders and applying safeguards with respect to possible negative effects. In terms of PA finance, the project will work over the next 4-5 years to gradually decrease the gap between financial needs and funds actually available for PA management, including through measures that increase the system’s own capacity to generate revenue to itself. </w:t>
            </w:r>
          </w:p>
          <w:p w14:paraId="1D90C301" w:rsidR="00737470" w:rsidRPr="004C0E6A" w:rsidRDefault="00737470" w:rsidP="005A5754">
            <w:pPr>
              <w:jc w:val="both"/>
              <w:rPr>
                <w:sz w:val="18"/>
                <w:szCs w:val="20"/>
                <w:lang w:val="en-GB"/>
              </w:rPr>
            </w:pPr>
            <w:r w:rsidRPr="004C0E6A">
              <w:rPr>
                <w:sz w:val="18"/>
                <w:szCs w:val="20"/>
                <w:u w:val="single"/>
                <w:lang w:val="en-GB"/>
              </w:rPr>
              <w:t>At the level of sites</w:t>
            </w:r>
            <w:r w:rsidRPr="004C0E6A">
              <w:rPr>
                <w:sz w:val="18"/>
                <w:szCs w:val="20"/>
                <w:lang w:val="en-GB"/>
              </w:rPr>
              <w:t xml:space="preserve">, the project will focus GEF resources on continuing the implementation of the PA rehabilitation programme for three priority national parks, which started with Iona NP in 2012. For this project three other parks will be targeted: Quiçama, Cangandala and Bicuar. This will systematically improve the management effectiveness of these areas in a highly replicable way, fostering the development of national capacity in the management of terrestrial PAs through hands-on experience. The active rehabilitation of three national parks will ensure enhanced conservation security over 1.8 million hectares. It will avert threats to biodiversity in several vegetation groups in the Zambezian centre of endemism, which is rich in fauna and flora within Angolan territory. All three parks are Important Bird Areas (refer to METTs in  for more detail). Candangala National Park includes, among others, the habitat where the critically endangered sub-species </w:t>
            </w:r>
            <w:r w:rsidRPr="004C0E6A">
              <w:rPr>
                <w:i/>
                <w:sz w:val="18"/>
                <w:szCs w:val="20"/>
                <w:lang w:val="en-GB"/>
              </w:rPr>
              <w:t xml:space="preserve">Hippotragus niger variani </w:t>
            </w:r>
            <w:r w:rsidRPr="004C0E6A">
              <w:rPr>
                <w:sz w:val="18"/>
                <w:szCs w:val="20"/>
                <w:lang w:val="en-GB"/>
              </w:rPr>
              <w:t xml:space="preserve">(the Giant Sable Antelope) still survives.  </w:t>
            </w:r>
          </w:p>
        </w:tc>
      </w:tr>
    </w:tbl>
    <w:p w14:paraId="3A5EBC4A" w:rsidR="00737470" w:rsidRPr="004C0E6A" w:rsidRDefault="00737470" w:rsidP="00080176">
      <w:pPr>
        <w:rPr>
          <w:b/>
          <w:u w:val="single"/>
          <w:lang w:val="en-GB"/>
        </w:rPr>
      </w:pPr>
    </w:p>
    <w:p w14:paraId="15FED3F1" w:rsidR="00080176" w:rsidRPr="004C0E6A" w:rsidRDefault="00080176" w:rsidP="00080176">
      <w:pPr>
        <w:rPr>
          <w:b/>
          <w:u w:val="single"/>
          <w:lang w:val="en-GB"/>
        </w:rPr>
        <w:sectPr w:rsidR="00080176" w:rsidRPr="004C0E6A" w:rsidSect="00737470">
          <w:pgSz w:w="11907" w:h="16839" w:code="9"/>
          <w:pgMar w:top="1440" w:right="1440" w:bottom="1440" w:left="1440" w:header="720" w:footer="720" w:gutter="0"/>
          <w:paperSrc w:first="15"/>
          <w:cols w:space="720"/>
          <w:docGrid w:linePitch="360"/>
        </w:sectPr>
      </w:pPr>
    </w:p>
    <w:p w14:paraId="6B9B28A9" w:rsidR="00080176" w:rsidRPr="004C0E6A" w:rsidRDefault="00080176" w:rsidP="00080176">
      <w:pPr>
        <w:jc w:val="center"/>
        <w:rPr>
          <w:b/>
          <w:u w:val="single"/>
          <w:lang w:val="en-GB"/>
        </w:rPr>
      </w:pPr>
      <w:r w:rsidRPr="004C0E6A">
        <w:rPr>
          <w:b/>
          <w:u w:val="single"/>
          <w:lang w:val="en-GB"/>
        </w:rPr>
        <w:lastRenderedPageBreak/>
        <w:t>Table of Contents</w:t>
      </w:r>
    </w:p>
    <w:p w14:paraId="399948F3" w:rsidR="00080176" w:rsidRPr="004C0E6A" w:rsidRDefault="00080176" w:rsidP="00080176">
      <w:pPr>
        <w:rPr>
          <w:b/>
          <w:u w:val="single"/>
          <w:lang w:val="en-GB"/>
        </w:rPr>
      </w:pPr>
    </w:p>
    <w:p w14:paraId="46E70A8E" w:rsidR="00224443" w:rsidRPr="004C0E6A" w:rsidRDefault="00974558">
      <w:pPr>
        <w:pStyle w:val="TOC1"/>
        <w:rPr>
          <w:rFonts w:asciiTheme="minorHAnsi" w:eastAsiaTheme="minorEastAsia" w:hAnsiTheme="minorHAnsi" w:cstheme="minorBidi"/>
          <w:b w:val="0"/>
          <w:lang w:val="en-US"/>
        </w:rPr>
      </w:pPr>
      <w:r w:rsidRPr="004C0E6A">
        <w:rPr>
          <w:b w:val="0"/>
          <w:u w:val="single"/>
        </w:rPr>
        <w:fldChar w:fldCharType="begin"/>
      </w:r>
      <w:r w:rsidRPr="004C0E6A">
        <w:rPr>
          <w:b w:val="0"/>
          <w:u w:val="single"/>
        </w:rPr>
        <w:instrText xml:space="preserve"> TOC \o "3-4" \h \z \t "Heading 1,1,Heading 2,2" </w:instrText>
      </w:r>
      <w:r w:rsidRPr="004C0E6A">
        <w:rPr>
          <w:b w:val="0"/>
          <w:u w:val="single"/>
        </w:rPr>
        <w:fldChar w:fldCharType="separate"/>
      </w:r>
      <w:hyperlink w:anchor="_Toc440348935" w:history="1">
        <w:r w:rsidR="00224443" w:rsidRPr="004C0E6A">
          <w:rPr>
            <w:rStyle w:val="Hyperlink"/>
          </w:rPr>
          <w:t>SECTION I: Elaboration of the Narrative</w:t>
        </w:r>
        <w:r w:rsidR="00224443" w:rsidRPr="004C0E6A">
          <w:rPr>
            <w:webHidden/>
          </w:rPr>
          <w:tab/>
        </w:r>
        <w:r w:rsidR="00224443" w:rsidRPr="004C0E6A">
          <w:rPr>
            <w:webHidden/>
          </w:rPr>
          <w:fldChar w:fldCharType="begin"/>
        </w:r>
        <w:r w:rsidR="00224443" w:rsidRPr="004C0E6A">
          <w:rPr>
            <w:webHidden/>
          </w:rPr>
          <w:instrText xml:space="preserve"> PAGEREF _Toc440348935 \h </w:instrText>
        </w:r>
        <w:r w:rsidR="00224443" w:rsidRPr="004C0E6A">
          <w:rPr>
            <w:webHidden/>
          </w:rPr>
        </w:r>
        <w:r w:rsidR="00224443" w:rsidRPr="004C0E6A">
          <w:rPr>
            <w:webHidden/>
          </w:rPr>
          <w:fldChar w:fldCharType="separate"/>
        </w:r>
        <w:r w:rsidR="00224443" w:rsidRPr="004C0E6A">
          <w:rPr>
            <w:webHidden/>
          </w:rPr>
          <w:t>7</w:t>
        </w:r>
        <w:r w:rsidR="00224443" w:rsidRPr="004C0E6A">
          <w:rPr>
            <w:webHidden/>
          </w:rPr>
          <w:fldChar w:fldCharType="end"/>
        </w:r>
      </w:hyperlink>
    </w:p>
    <w:p w14:paraId="165E431B" w:rsidR="00224443" w:rsidRPr="004C0E6A" w:rsidRDefault="001765A4">
      <w:pPr>
        <w:pStyle w:val="TOC2"/>
        <w:rPr>
          <w:rFonts w:asciiTheme="minorHAnsi" w:eastAsiaTheme="minorEastAsia" w:hAnsiTheme="minorHAnsi" w:cstheme="minorBidi"/>
          <w:b w:val="0"/>
          <w:lang w:val="en-US"/>
        </w:rPr>
      </w:pPr>
      <w:hyperlink w:anchor="_Toc440348936" w:history="1">
        <w:r w:rsidR="00224443" w:rsidRPr="004C0E6A">
          <w:rPr>
            <w:rStyle w:val="Hyperlink"/>
          </w:rPr>
          <w:t>PART I: Situation Analysis</w:t>
        </w:r>
        <w:r w:rsidR="00224443" w:rsidRPr="004C0E6A">
          <w:rPr>
            <w:webHidden/>
          </w:rPr>
          <w:tab/>
        </w:r>
        <w:r w:rsidR="00224443" w:rsidRPr="004C0E6A">
          <w:rPr>
            <w:webHidden/>
          </w:rPr>
          <w:fldChar w:fldCharType="begin"/>
        </w:r>
        <w:r w:rsidR="00224443" w:rsidRPr="004C0E6A">
          <w:rPr>
            <w:webHidden/>
          </w:rPr>
          <w:instrText xml:space="preserve"> PAGEREF _Toc440348936 \h </w:instrText>
        </w:r>
        <w:r w:rsidR="00224443" w:rsidRPr="004C0E6A">
          <w:rPr>
            <w:webHidden/>
          </w:rPr>
        </w:r>
        <w:r w:rsidR="00224443" w:rsidRPr="004C0E6A">
          <w:rPr>
            <w:webHidden/>
          </w:rPr>
          <w:fldChar w:fldCharType="separate"/>
        </w:r>
        <w:r w:rsidR="00224443" w:rsidRPr="004C0E6A">
          <w:rPr>
            <w:webHidden/>
          </w:rPr>
          <w:t>7</w:t>
        </w:r>
        <w:r w:rsidR="00224443" w:rsidRPr="004C0E6A">
          <w:rPr>
            <w:webHidden/>
          </w:rPr>
          <w:fldChar w:fldCharType="end"/>
        </w:r>
      </w:hyperlink>
    </w:p>
    <w:p w14:paraId="69538A30" w:rsidR="00224443" w:rsidRPr="004C0E6A" w:rsidRDefault="001765A4">
      <w:pPr>
        <w:pStyle w:val="TOC3"/>
        <w:rPr>
          <w:rFonts w:asciiTheme="minorHAnsi" w:eastAsiaTheme="minorEastAsia" w:hAnsiTheme="minorHAnsi" w:cstheme="minorBidi"/>
          <w:sz w:val="22"/>
          <w:szCs w:val="22"/>
          <w:lang w:val="en-US"/>
        </w:rPr>
      </w:pPr>
      <w:hyperlink w:anchor="_Toc440348937" w:history="1">
        <w:r w:rsidR="00224443" w:rsidRPr="004C0E6A">
          <w:rPr>
            <w:rStyle w:val="Hyperlink"/>
          </w:rPr>
          <w:t>Context and global significance</w:t>
        </w:r>
        <w:r w:rsidR="00224443" w:rsidRPr="004C0E6A">
          <w:rPr>
            <w:webHidden/>
          </w:rPr>
          <w:tab/>
        </w:r>
        <w:r w:rsidR="00224443" w:rsidRPr="004C0E6A">
          <w:rPr>
            <w:webHidden/>
          </w:rPr>
          <w:fldChar w:fldCharType="begin"/>
        </w:r>
        <w:r w:rsidR="00224443" w:rsidRPr="004C0E6A">
          <w:rPr>
            <w:webHidden/>
          </w:rPr>
          <w:instrText xml:space="preserve"> PAGEREF _Toc440348937 \h </w:instrText>
        </w:r>
        <w:r w:rsidR="00224443" w:rsidRPr="004C0E6A">
          <w:rPr>
            <w:webHidden/>
          </w:rPr>
        </w:r>
        <w:r w:rsidR="00224443" w:rsidRPr="004C0E6A">
          <w:rPr>
            <w:webHidden/>
          </w:rPr>
          <w:fldChar w:fldCharType="separate"/>
        </w:r>
        <w:r w:rsidR="00224443" w:rsidRPr="004C0E6A">
          <w:rPr>
            <w:webHidden/>
          </w:rPr>
          <w:t>7</w:t>
        </w:r>
        <w:r w:rsidR="00224443" w:rsidRPr="004C0E6A">
          <w:rPr>
            <w:webHidden/>
          </w:rPr>
          <w:fldChar w:fldCharType="end"/>
        </w:r>
      </w:hyperlink>
    </w:p>
    <w:p w14:paraId="38F00E13" w:rsidR="00224443" w:rsidRPr="004C0E6A" w:rsidRDefault="001765A4">
      <w:pPr>
        <w:pStyle w:val="TOC4"/>
        <w:rPr>
          <w:rFonts w:asciiTheme="minorHAnsi" w:eastAsiaTheme="minorEastAsia" w:hAnsiTheme="minorHAnsi" w:cstheme="minorBidi"/>
          <w:sz w:val="22"/>
          <w:szCs w:val="22"/>
          <w:lang w:val="en-US"/>
        </w:rPr>
      </w:pPr>
      <w:hyperlink w:anchor="_Toc440348938" w:history="1">
        <w:r w:rsidR="00224443" w:rsidRPr="004C0E6A">
          <w:rPr>
            <w:rStyle w:val="Hyperlink"/>
          </w:rPr>
          <w:t>Introduction</w:t>
        </w:r>
        <w:r w:rsidR="00224443" w:rsidRPr="004C0E6A">
          <w:rPr>
            <w:webHidden/>
          </w:rPr>
          <w:tab/>
        </w:r>
        <w:r w:rsidR="00224443" w:rsidRPr="004C0E6A">
          <w:rPr>
            <w:webHidden/>
          </w:rPr>
          <w:fldChar w:fldCharType="begin"/>
        </w:r>
        <w:r w:rsidR="00224443" w:rsidRPr="004C0E6A">
          <w:rPr>
            <w:webHidden/>
          </w:rPr>
          <w:instrText xml:space="preserve"> PAGEREF _Toc440348938 \h </w:instrText>
        </w:r>
        <w:r w:rsidR="00224443" w:rsidRPr="004C0E6A">
          <w:rPr>
            <w:webHidden/>
          </w:rPr>
        </w:r>
        <w:r w:rsidR="00224443" w:rsidRPr="004C0E6A">
          <w:rPr>
            <w:webHidden/>
          </w:rPr>
          <w:fldChar w:fldCharType="separate"/>
        </w:r>
        <w:r w:rsidR="00224443" w:rsidRPr="004C0E6A">
          <w:rPr>
            <w:webHidden/>
          </w:rPr>
          <w:t>7</w:t>
        </w:r>
        <w:r w:rsidR="00224443" w:rsidRPr="004C0E6A">
          <w:rPr>
            <w:webHidden/>
          </w:rPr>
          <w:fldChar w:fldCharType="end"/>
        </w:r>
      </w:hyperlink>
    </w:p>
    <w:p w14:paraId="67397F79" w:rsidR="00224443" w:rsidRPr="004C0E6A" w:rsidRDefault="001765A4">
      <w:pPr>
        <w:pStyle w:val="TOC4"/>
        <w:rPr>
          <w:rFonts w:asciiTheme="minorHAnsi" w:eastAsiaTheme="minorEastAsia" w:hAnsiTheme="minorHAnsi" w:cstheme="minorBidi"/>
          <w:sz w:val="22"/>
          <w:szCs w:val="22"/>
          <w:lang w:val="en-US"/>
        </w:rPr>
      </w:pPr>
      <w:hyperlink w:anchor="_Toc440348939" w:history="1">
        <w:r w:rsidR="00224443" w:rsidRPr="004C0E6A">
          <w:rPr>
            <w:rStyle w:val="Hyperlink"/>
          </w:rPr>
          <w:t>National Context</w:t>
        </w:r>
        <w:r w:rsidR="00224443" w:rsidRPr="004C0E6A">
          <w:rPr>
            <w:webHidden/>
          </w:rPr>
          <w:tab/>
        </w:r>
        <w:r w:rsidR="00224443" w:rsidRPr="004C0E6A">
          <w:rPr>
            <w:webHidden/>
          </w:rPr>
          <w:fldChar w:fldCharType="begin"/>
        </w:r>
        <w:r w:rsidR="00224443" w:rsidRPr="004C0E6A">
          <w:rPr>
            <w:webHidden/>
          </w:rPr>
          <w:instrText xml:space="preserve"> PAGEREF _Toc440348939 \h </w:instrText>
        </w:r>
        <w:r w:rsidR="00224443" w:rsidRPr="004C0E6A">
          <w:rPr>
            <w:webHidden/>
          </w:rPr>
        </w:r>
        <w:r w:rsidR="00224443" w:rsidRPr="004C0E6A">
          <w:rPr>
            <w:webHidden/>
          </w:rPr>
          <w:fldChar w:fldCharType="separate"/>
        </w:r>
        <w:r w:rsidR="00224443" w:rsidRPr="004C0E6A">
          <w:rPr>
            <w:webHidden/>
          </w:rPr>
          <w:t>7</w:t>
        </w:r>
        <w:r w:rsidR="00224443" w:rsidRPr="004C0E6A">
          <w:rPr>
            <w:webHidden/>
          </w:rPr>
          <w:fldChar w:fldCharType="end"/>
        </w:r>
      </w:hyperlink>
    </w:p>
    <w:p w14:paraId="75C5057E" w:rsidR="00224443" w:rsidRPr="004C0E6A" w:rsidRDefault="001765A4">
      <w:pPr>
        <w:pStyle w:val="TOC4"/>
        <w:rPr>
          <w:rFonts w:asciiTheme="minorHAnsi" w:eastAsiaTheme="minorEastAsia" w:hAnsiTheme="minorHAnsi" w:cstheme="minorBidi"/>
          <w:sz w:val="22"/>
          <w:szCs w:val="22"/>
          <w:lang w:val="en-US"/>
        </w:rPr>
      </w:pPr>
      <w:hyperlink w:anchor="_Toc440348940" w:history="1">
        <w:r w:rsidR="00224443" w:rsidRPr="004C0E6A">
          <w:rPr>
            <w:rStyle w:val="Hyperlink"/>
          </w:rPr>
          <w:t>Environmental Context</w:t>
        </w:r>
        <w:r w:rsidR="00224443" w:rsidRPr="004C0E6A">
          <w:rPr>
            <w:webHidden/>
          </w:rPr>
          <w:tab/>
        </w:r>
        <w:r w:rsidR="00224443" w:rsidRPr="004C0E6A">
          <w:rPr>
            <w:webHidden/>
          </w:rPr>
          <w:fldChar w:fldCharType="begin"/>
        </w:r>
        <w:r w:rsidR="00224443" w:rsidRPr="004C0E6A">
          <w:rPr>
            <w:webHidden/>
          </w:rPr>
          <w:instrText xml:space="preserve"> PAGEREF _Toc440348940 \h </w:instrText>
        </w:r>
        <w:r w:rsidR="00224443" w:rsidRPr="004C0E6A">
          <w:rPr>
            <w:webHidden/>
          </w:rPr>
        </w:r>
        <w:r w:rsidR="00224443" w:rsidRPr="004C0E6A">
          <w:rPr>
            <w:webHidden/>
          </w:rPr>
          <w:fldChar w:fldCharType="separate"/>
        </w:r>
        <w:r w:rsidR="00224443" w:rsidRPr="004C0E6A">
          <w:rPr>
            <w:webHidden/>
          </w:rPr>
          <w:t>8</w:t>
        </w:r>
        <w:r w:rsidR="00224443" w:rsidRPr="004C0E6A">
          <w:rPr>
            <w:webHidden/>
          </w:rPr>
          <w:fldChar w:fldCharType="end"/>
        </w:r>
      </w:hyperlink>
    </w:p>
    <w:p w14:paraId="4359690A" w:rsidR="00224443" w:rsidRPr="004C0E6A" w:rsidRDefault="001765A4">
      <w:pPr>
        <w:pStyle w:val="TOC4"/>
        <w:rPr>
          <w:rFonts w:asciiTheme="minorHAnsi" w:eastAsiaTheme="minorEastAsia" w:hAnsiTheme="minorHAnsi" w:cstheme="minorBidi"/>
          <w:sz w:val="22"/>
          <w:szCs w:val="22"/>
          <w:lang w:val="en-US"/>
        </w:rPr>
      </w:pPr>
      <w:hyperlink w:anchor="_Toc440348941" w:history="1">
        <w:r w:rsidR="00224443" w:rsidRPr="004C0E6A">
          <w:rPr>
            <w:rStyle w:val="Hyperlink"/>
          </w:rPr>
          <w:t>Protected Area System: Current status and coverage</w:t>
        </w:r>
        <w:r w:rsidR="00224443" w:rsidRPr="004C0E6A">
          <w:rPr>
            <w:webHidden/>
          </w:rPr>
          <w:tab/>
        </w:r>
        <w:r w:rsidR="00224443" w:rsidRPr="004C0E6A">
          <w:rPr>
            <w:webHidden/>
          </w:rPr>
          <w:fldChar w:fldCharType="begin"/>
        </w:r>
        <w:r w:rsidR="00224443" w:rsidRPr="004C0E6A">
          <w:rPr>
            <w:webHidden/>
          </w:rPr>
          <w:instrText xml:space="preserve"> PAGEREF _Toc440348941 \h </w:instrText>
        </w:r>
        <w:r w:rsidR="00224443" w:rsidRPr="004C0E6A">
          <w:rPr>
            <w:webHidden/>
          </w:rPr>
        </w:r>
        <w:r w:rsidR="00224443" w:rsidRPr="004C0E6A">
          <w:rPr>
            <w:webHidden/>
          </w:rPr>
          <w:fldChar w:fldCharType="separate"/>
        </w:r>
        <w:r w:rsidR="00224443" w:rsidRPr="004C0E6A">
          <w:rPr>
            <w:webHidden/>
          </w:rPr>
          <w:t>10</w:t>
        </w:r>
        <w:r w:rsidR="00224443" w:rsidRPr="004C0E6A">
          <w:rPr>
            <w:webHidden/>
          </w:rPr>
          <w:fldChar w:fldCharType="end"/>
        </w:r>
      </w:hyperlink>
    </w:p>
    <w:p w14:paraId="7EC43B51" w:rsidR="00224443" w:rsidRPr="004C0E6A" w:rsidRDefault="001765A4">
      <w:pPr>
        <w:pStyle w:val="TOC4"/>
        <w:rPr>
          <w:rFonts w:asciiTheme="minorHAnsi" w:eastAsiaTheme="minorEastAsia" w:hAnsiTheme="minorHAnsi" w:cstheme="minorBidi"/>
          <w:sz w:val="22"/>
          <w:szCs w:val="22"/>
          <w:lang w:val="en-US"/>
        </w:rPr>
      </w:pPr>
      <w:hyperlink w:anchor="_Toc440348942" w:history="1">
        <w:r w:rsidR="00224443" w:rsidRPr="004C0E6A">
          <w:rPr>
            <w:rStyle w:val="Hyperlink"/>
          </w:rPr>
          <w:t>Institutional Context</w:t>
        </w:r>
        <w:r w:rsidR="00224443" w:rsidRPr="004C0E6A">
          <w:rPr>
            <w:webHidden/>
          </w:rPr>
          <w:tab/>
        </w:r>
        <w:r w:rsidR="00224443" w:rsidRPr="004C0E6A">
          <w:rPr>
            <w:webHidden/>
          </w:rPr>
          <w:fldChar w:fldCharType="begin"/>
        </w:r>
        <w:r w:rsidR="00224443" w:rsidRPr="004C0E6A">
          <w:rPr>
            <w:webHidden/>
          </w:rPr>
          <w:instrText xml:space="preserve"> PAGEREF _Toc440348942 \h </w:instrText>
        </w:r>
        <w:r w:rsidR="00224443" w:rsidRPr="004C0E6A">
          <w:rPr>
            <w:webHidden/>
          </w:rPr>
        </w:r>
        <w:r w:rsidR="00224443" w:rsidRPr="004C0E6A">
          <w:rPr>
            <w:webHidden/>
          </w:rPr>
          <w:fldChar w:fldCharType="separate"/>
        </w:r>
        <w:r w:rsidR="00224443" w:rsidRPr="004C0E6A">
          <w:rPr>
            <w:webHidden/>
          </w:rPr>
          <w:t>12</w:t>
        </w:r>
        <w:r w:rsidR="00224443" w:rsidRPr="004C0E6A">
          <w:rPr>
            <w:webHidden/>
          </w:rPr>
          <w:fldChar w:fldCharType="end"/>
        </w:r>
      </w:hyperlink>
    </w:p>
    <w:p w14:paraId="123595E3" w:rsidR="00224443" w:rsidRPr="004C0E6A" w:rsidRDefault="001765A4">
      <w:pPr>
        <w:pStyle w:val="TOC4"/>
        <w:rPr>
          <w:rFonts w:asciiTheme="minorHAnsi" w:eastAsiaTheme="minorEastAsia" w:hAnsiTheme="minorHAnsi" w:cstheme="minorBidi"/>
          <w:sz w:val="22"/>
          <w:szCs w:val="22"/>
          <w:lang w:val="en-US"/>
        </w:rPr>
      </w:pPr>
      <w:hyperlink w:anchor="_Toc440348943" w:history="1">
        <w:r w:rsidR="00224443" w:rsidRPr="004C0E6A">
          <w:rPr>
            <w:rStyle w:val="Hyperlink"/>
          </w:rPr>
          <w:t>Policy and Legislative Context</w:t>
        </w:r>
        <w:r w:rsidR="00224443" w:rsidRPr="004C0E6A">
          <w:rPr>
            <w:webHidden/>
          </w:rPr>
          <w:tab/>
        </w:r>
        <w:r w:rsidR="00224443" w:rsidRPr="004C0E6A">
          <w:rPr>
            <w:webHidden/>
          </w:rPr>
          <w:fldChar w:fldCharType="begin"/>
        </w:r>
        <w:r w:rsidR="00224443" w:rsidRPr="004C0E6A">
          <w:rPr>
            <w:webHidden/>
          </w:rPr>
          <w:instrText xml:space="preserve"> PAGEREF _Toc440348943 \h </w:instrText>
        </w:r>
        <w:r w:rsidR="00224443" w:rsidRPr="004C0E6A">
          <w:rPr>
            <w:webHidden/>
          </w:rPr>
        </w:r>
        <w:r w:rsidR="00224443" w:rsidRPr="004C0E6A">
          <w:rPr>
            <w:webHidden/>
          </w:rPr>
          <w:fldChar w:fldCharType="separate"/>
        </w:r>
        <w:r w:rsidR="00224443" w:rsidRPr="004C0E6A">
          <w:rPr>
            <w:webHidden/>
          </w:rPr>
          <w:t>14</w:t>
        </w:r>
        <w:r w:rsidR="00224443" w:rsidRPr="004C0E6A">
          <w:rPr>
            <w:webHidden/>
          </w:rPr>
          <w:fldChar w:fldCharType="end"/>
        </w:r>
      </w:hyperlink>
    </w:p>
    <w:p w14:paraId="171237A2" w:rsidR="00224443" w:rsidRPr="004C0E6A" w:rsidRDefault="001765A4">
      <w:pPr>
        <w:pStyle w:val="TOC3"/>
        <w:rPr>
          <w:rFonts w:asciiTheme="minorHAnsi" w:eastAsiaTheme="minorEastAsia" w:hAnsiTheme="minorHAnsi" w:cstheme="minorBidi"/>
          <w:sz w:val="22"/>
          <w:szCs w:val="22"/>
          <w:lang w:val="en-US"/>
        </w:rPr>
      </w:pPr>
      <w:hyperlink w:anchor="_Toc440348944" w:history="1">
        <w:r w:rsidR="00224443" w:rsidRPr="004C0E6A">
          <w:rPr>
            <w:rStyle w:val="Hyperlink"/>
          </w:rPr>
          <w:t>Threats, root causes and impacts</w:t>
        </w:r>
        <w:r w:rsidR="00224443" w:rsidRPr="004C0E6A">
          <w:rPr>
            <w:webHidden/>
          </w:rPr>
          <w:tab/>
        </w:r>
        <w:r w:rsidR="00224443" w:rsidRPr="004C0E6A">
          <w:rPr>
            <w:webHidden/>
          </w:rPr>
          <w:fldChar w:fldCharType="begin"/>
        </w:r>
        <w:r w:rsidR="00224443" w:rsidRPr="004C0E6A">
          <w:rPr>
            <w:webHidden/>
          </w:rPr>
          <w:instrText xml:space="preserve"> PAGEREF _Toc440348944 \h </w:instrText>
        </w:r>
        <w:r w:rsidR="00224443" w:rsidRPr="004C0E6A">
          <w:rPr>
            <w:webHidden/>
          </w:rPr>
        </w:r>
        <w:r w:rsidR="00224443" w:rsidRPr="004C0E6A">
          <w:rPr>
            <w:webHidden/>
          </w:rPr>
          <w:fldChar w:fldCharType="separate"/>
        </w:r>
        <w:r w:rsidR="00224443" w:rsidRPr="004C0E6A">
          <w:rPr>
            <w:webHidden/>
          </w:rPr>
          <w:t>16</w:t>
        </w:r>
        <w:r w:rsidR="00224443" w:rsidRPr="004C0E6A">
          <w:rPr>
            <w:webHidden/>
          </w:rPr>
          <w:fldChar w:fldCharType="end"/>
        </w:r>
      </w:hyperlink>
    </w:p>
    <w:p w14:paraId="55BBF492" w:rsidR="00224443" w:rsidRPr="004C0E6A" w:rsidRDefault="001765A4">
      <w:pPr>
        <w:pStyle w:val="TOC4"/>
        <w:rPr>
          <w:rFonts w:asciiTheme="minorHAnsi" w:eastAsiaTheme="minorEastAsia" w:hAnsiTheme="minorHAnsi" w:cstheme="minorBidi"/>
          <w:sz w:val="22"/>
          <w:szCs w:val="22"/>
          <w:lang w:val="en-US"/>
        </w:rPr>
      </w:pPr>
      <w:hyperlink w:anchor="_Toc440348945" w:history="1">
        <w:r w:rsidR="00224443" w:rsidRPr="004C0E6A">
          <w:rPr>
            <w:rStyle w:val="Hyperlink"/>
          </w:rPr>
          <w:t>Agricultural practices and resource degradation</w:t>
        </w:r>
        <w:r w:rsidR="00224443" w:rsidRPr="004C0E6A">
          <w:rPr>
            <w:webHidden/>
          </w:rPr>
          <w:tab/>
        </w:r>
        <w:r w:rsidR="00224443" w:rsidRPr="004C0E6A">
          <w:rPr>
            <w:webHidden/>
          </w:rPr>
          <w:fldChar w:fldCharType="begin"/>
        </w:r>
        <w:r w:rsidR="00224443" w:rsidRPr="004C0E6A">
          <w:rPr>
            <w:webHidden/>
          </w:rPr>
          <w:instrText xml:space="preserve"> PAGEREF _Toc440348945 \h </w:instrText>
        </w:r>
        <w:r w:rsidR="00224443" w:rsidRPr="004C0E6A">
          <w:rPr>
            <w:webHidden/>
          </w:rPr>
        </w:r>
        <w:r w:rsidR="00224443" w:rsidRPr="004C0E6A">
          <w:rPr>
            <w:webHidden/>
          </w:rPr>
          <w:fldChar w:fldCharType="separate"/>
        </w:r>
        <w:r w:rsidR="00224443" w:rsidRPr="004C0E6A">
          <w:rPr>
            <w:webHidden/>
          </w:rPr>
          <w:t>17</w:t>
        </w:r>
        <w:r w:rsidR="00224443" w:rsidRPr="004C0E6A">
          <w:rPr>
            <w:webHidden/>
          </w:rPr>
          <w:fldChar w:fldCharType="end"/>
        </w:r>
      </w:hyperlink>
    </w:p>
    <w:p w14:paraId="259E85CF" w:rsidR="00224443" w:rsidRPr="004C0E6A" w:rsidRDefault="001765A4">
      <w:pPr>
        <w:pStyle w:val="TOC4"/>
        <w:rPr>
          <w:rFonts w:asciiTheme="minorHAnsi" w:eastAsiaTheme="minorEastAsia" w:hAnsiTheme="minorHAnsi" w:cstheme="minorBidi"/>
          <w:sz w:val="22"/>
          <w:szCs w:val="22"/>
          <w:lang w:val="en-US"/>
        </w:rPr>
      </w:pPr>
      <w:hyperlink w:anchor="_Toc440348946" w:history="1">
        <w:r w:rsidR="00224443" w:rsidRPr="004C0E6A">
          <w:rPr>
            <w:rStyle w:val="Hyperlink"/>
          </w:rPr>
          <w:t>Deforestation</w:t>
        </w:r>
        <w:r w:rsidR="00224443" w:rsidRPr="004C0E6A">
          <w:rPr>
            <w:webHidden/>
          </w:rPr>
          <w:tab/>
        </w:r>
        <w:r w:rsidR="00224443" w:rsidRPr="004C0E6A">
          <w:rPr>
            <w:webHidden/>
          </w:rPr>
          <w:fldChar w:fldCharType="begin"/>
        </w:r>
        <w:r w:rsidR="00224443" w:rsidRPr="004C0E6A">
          <w:rPr>
            <w:webHidden/>
          </w:rPr>
          <w:instrText xml:space="preserve"> PAGEREF _Toc440348946 \h </w:instrText>
        </w:r>
        <w:r w:rsidR="00224443" w:rsidRPr="004C0E6A">
          <w:rPr>
            <w:webHidden/>
          </w:rPr>
        </w:r>
        <w:r w:rsidR="00224443" w:rsidRPr="004C0E6A">
          <w:rPr>
            <w:webHidden/>
          </w:rPr>
          <w:fldChar w:fldCharType="separate"/>
        </w:r>
        <w:r w:rsidR="00224443" w:rsidRPr="004C0E6A">
          <w:rPr>
            <w:webHidden/>
          </w:rPr>
          <w:t>18</w:t>
        </w:r>
        <w:r w:rsidR="00224443" w:rsidRPr="004C0E6A">
          <w:rPr>
            <w:webHidden/>
          </w:rPr>
          <w:fldChar w:fldCharType="end"/>
        </w:r>
      </w:hyperlink>
    </w:p>
    <w:p w14:paraId="000DF1EE" w:rsidR="00224443" w:rsidRPr="004C0E6A" w:rsidRDefault="001765A4">
      <w:pPr>
        <w:pStyle w:val="TOC4"/>
        <w:rPr>
          <w:rFonts w:asciiTheme="minorHAnsi" w:eastAsiaTheme="minorEastAsia" w:hAnsiTheme="minorHAnsi" w:cstheme="minorBidi"/>
          <w:sz w:val="22"/>
          <w:szCs w:val="22"/>
          <w:lang w:val="en-US"/>
        </w:rPr>
      </w:pPr>
      <w:hyperlink w:anchor="_Toc440348947" w:history="1">
        <w:r w:rsidR="00224443" w:rsidRPr="004C0E6A">
          <w:rPr>
            <w:rStyle w:val="Hyperlink"/>
          </w:rPr>
          <w:t>Depletion of marine resources</w:t>
        </w:r>
        <w:r w:rsidR="00224443" w:rsidRPr="004C0E6A">
          <w:rPr>
            <w:webHidden/>
          </w:rPr>
          <w:tab/>
        </w:r>
        <w:r w:rsidR="00224443" w:rsidRPr="004C0E6A">
          <w:rPr>
            <w:webHidden/>
          </w:rPr>
          <w:fldChar w:fldCharType="begin"/>
        </w:r>
        <w:r w:rsidR="00224443" w:rsidRPr="004C0E6A">
          <w:rPr>
            <w:webHidden/>
          </w:rPr>
          <w:instrText xml:space="preserve"> PAGEREF _Toc440348947 \h </w:instrText>
        </w:r>
        <w:r w:rsidR="00224443" w:rsidRPr="004C0E6A">
          <w:rPr>
            <w:webHidden/>
          </w:rPr>
        </w:r>
        <w:r w:rsidR="00224443" w:rsidRPr="004C0E6A">
          <w:rPr>
            <w:webHidden/>
          </w:rPr>
          <w:fldChar w:fldCharType="separate"/>
        </w:r>
        <w:r w:rsidR="00224443" w:rsidRPr="004C0E6A">
          <w:rPr>
            <w:webHidden/>
          </w:rPr>
          <w:t>18</w:t>
        </w:r>
        <w:r w:rsidR="00224443" w:rsidRPr="004C0E6A">
          <w:rPr>
            <w:webHidden/>
          </w:rPr>
          <w:fldChar w:fldCharType="end"/>
        </w:r>
      </w:hyperlink>
    </w:p>
    <w:p w14:paraId="408669E8" w:rsidR="00224443" w:rsidRPr="004C0E6A" w:rsidRDefault="001765A4">
      <w:pPr>
        <w:pStyle w:val="TOC4"/>
        <w:rPr>
          <w:rFonts w:asciiTheme="minorHAnsi" w:eastAsiaTheme="minorEastAsia" w:hAnsiTheme="minorHAnsi" w:cstheme="minorBidi"/>
          <w:sz w:val="22"/>
          <w:szCs w:val="22"/>
          <w:lang w:val="en-US"/>
        </w:rPr>
      </w:pPr>
      <w:hyperlink w:anchor="_Toc440348948" w:history="1">
        <w:r w:rsidR="00224443" w:rsidRPr="004C0E6A">
          <w:rPr>
            <w:rStyle w:val="Hyperlink"/>
          </w:rPr>
          <w:t>Insensitive mining practices</w:t>
        </w:r>
        <w:r w:rsidR="00224443" w:rsidRPr="004C0E6A">
          <w:rPr>
            <w:webHidden/>
          </w:rPr>
          <w:tab/>
        </w:r>
        <w:r w:rsidR="00224443" w:rsidRPr="004C0E6A">
          <w:rPr>
            <w:webHidden/>
          </w:rPr>
          <w:fldChar w:fldCharType="begin"/>
        </w:r>
        <w:r w:rsidR="00224443" w:rsidRPr="004C0E6A">
          <w:rPr>
            <w:webHidden/>
          </w:rPr>
          <w:instrText xml:space="preserve"> PAGEREF _Toc440348948 \h </w:instrText>
        </w:r>
        <w:r w:rsidR="00224443" w:rsidRPr="004C0E6A">
          <w:rPr>
            <w:webHidden/>
          </w:rPr>
        </w:r>
        <w:r w:rsidR="00224443" w:rsidRPr="004C0E6A">
          <w:rPr>
            <w:webHidden/>
          </w:rPr>
          <w:fldChar w:fldCharType="separate"/>
        </w:r>
        <w:r w:rsidR="00224443" w:rsidRPr="004C0E6A">
          <w:rPr>
            <w:webHidden/>
          </w:rPr>
          <w:t>18</w:t>
        </w:r>
        <w:r w:rsidR="00224443" w:rsidRPr="004C0E6A">
          <w:rPr>
            <w:webHidden/>
          </w:rPr>
          <w:fldChar w:fldCharType="end"/>
        </w:r>
      </w:hyperlink>
    </w:p>
    <w:p w14:paraId="753481DF" w:rsidR="00224443" w:rsidRPr="004C0E6A" w:rsidRDefault="001765A4">
      <w:pPr>
        <w:pStyle w:val="TOC4"/>
        <w:rPr>
          <w:rFonts w:asciiTheme="minorHAnsi" w:eastAsiaTheme="minorEastAsia" w:hAnsiTheme="minorHAnsi" w:cstheme="minorBidi"/>
          <w:sz w:val="22"/>
          <w:szCs w:val="22"/>
          <w:lang w:val="en-US"/>
        </w:rPr>
      </w:pPr>
      <w:hyperlink w:anchor="_Toc440348949" w:history="1">
        <w:r w:rsidR="00224443" w:rsidRPr="004C0E6A">
          <w:rPr>
            <w:rStyle w:val="Hyperlink"/>
          </w:rPr>
          <w:t>Climate change processes</w:t>
        </w:r>
        <w:r w:rsidR="00224443" w:rsidRPr="004C0E6A">
          <w:rPr>
            <w:webHidden/>
          </w:rPr>
          <w:tab/>
        </w:r>
        <w:r w:rsidR="00224443" w:rsidRPr="004C0E6A">
          <w:rPr>
            <w:webHidden/>
          </w:rPr>
          <w:fldChar w:fldCharType="begin"/>
        </w:r>
        <w:r w:rsidR="00224443" w:rsidRPr="004C0E6A">
          <w:rPr>
            <w:webHidden/>
          </w:rPr>
          <w:instrText xml:space="preserve"> PAGEREF _Toc440348949 \h </w:instrText>
        </w:r>
        <w:r w:rsidR="00224443" w:rsidRPr="004C0E6A">
          <w:rPr>
            <w:webHidden/>
          </w:rPr>
        </w:r>
        <w:r w:rsidR="00224443" w:rsidRPr="004C0E6A">
          <w:rPr>
            <w:webHidden/>
          </w:rPr>
          <w:fldChar w:fldCharType="separate"/>
        </w:r>
        <w:r w:rsidR="00224443" w:rsidRPr="004C0E6A">
          <w:rPr>
            <w:webHidden/>
          </w:rPr>
          <w:t>19</w:t>
        </w:r>
        <w:r w:rsidR="00224443" w:rsidRPr="004C0E6A">
          <w:rPr>
            <w:webHidden/>
          </w:rPr>
          <w:fldChar w:fldCharType="end"/>
        </w:r>
      </w:hyperlink>
    </w:p>
    <w:p w14:paraId="40C8182C" w:rsidR="00224443" w:rsidRPr="004C0E6A" w:rsidRDefault="001765A4">
      <w:pPr>
        <w:pStyle w:val="TOC3"/>
        <w:rPr>
          <w:rFonts w:asciiTheme="minorHAnsi" w:eastAsiaTheme="minorEastAsia" w:hAnsiTheme="minorHAnsi" w:cstheme="minorBidi"/>
          <w:sz w:val="22"/>
          <w:szCs w:val="22"/>
          <w:lang w:val="en-US"/>
        </w:rPr>
      </w:pPr>
      <w:hyperlink w:anchor="_Toc440348950" w:history="1">
        <w:r w:rsidR="00224443" w:rsidRPr="004C0E6A">
          <w:rPr>
            <w:rStyle w:val="Hyperlink"/>
          </w:rPr>
          <w:t>Long-term solution and barriers to achieving the solution</w:t>
        </w:r>
        <w:r w:rsidR="00224443" w:rsidRPr="004C0E6A">
          <w:rPr>
            <w:webHidden/>
          </w:rPr>
          <w:tab/>
        </w:r>
        <w:r w:rsidR="00224443" w:rsidRPr="004C0E6A">
          <w:rPr>
            <w:webHidden/>
          </w:rPr>
          <w:fldChar w:fldCharType="begin"/>
        </w:r>
        <w:r w:rsidR="00224443" w:rsidRPr="004C0E6A">
          <w:rPr>
            <w:webHidden/>
          </w:rPr>
          <w:instrText xml:space="preserve"> PAGEREF _Toc440348950 \h </w:instrText>
        </w:r>
        <w:r w:rsidR="00224443" w:rsidRPr="004C0E6A">
          <w:rPr>
            <w:webHidden/>
          </w:rPr>
        </w:r>
        <w:r w:rsidR="00224443" w:rsidRPr="004C0E6A">
          <w:rPr>
            <w:webHidden/>
          </w:rPr>
          <w:fldChar w:fldCharType="separate"/>
        </w:r>
        <w:r w:rsidR="00224443" w:rsidRPr="004C0E6A">
          <w:rPr>
            <w:webHidden/>
          </w:rPr>
          <w:t>19</w:t>
        </w:r>
        <w:r w:rsidR="00224443" w:rsidRPr="004C0E6A">
          <w:rPr>
            <w:webHidden/>
          </w:rPr>
          <w:fldChar w:fldCharType="end"/>
        </w:r>
      </w:hyperlink>
    </w:p>
    <w:p w14:paraId="4CA87027" w:rsidR="00224443" w:rsidRPr="004C0E6A" w:rsidRDefault="001765A4">
      <w:pPr>
        <w:pStyle w:val="TOC4"/>
        <w:rPr>
          <w:rFonts w:asciiTheme="minorHAnsi" w:eastAsiaTheme="minorEastAsia" w:hAnsiTheme="minorHAnsi" w:cstheme="minorBidi"/>
          <w:sz w:val="22"/>
          <w:szCs w:val="22"/>
          <w:lang w:val="en-US"/>
        </w:rPr>
      </w:pPr>
      <w:hyperlink w:anchor="_Toc440348951" w:history="1">
        <w:r w:rsidR="00224443" w:rsidRPr="004C0E6A">
          <w:rPr>
            <w:rStyle w:val="Hyperlink"/>
            <w:rFonts w:eastAsia="MS Mincho"/>
          </w:rPr>
          <w:t>Barrier # 1: At the PA system’s level</w:t>
        </w:r>
        <w:r w:rsidR="00224443" w:rsidRPr="004C0E6A">
          <w:rPr>
            <w:webHidden/>
          </w:rPr>
          <w:tab/>
        </w:r>
        <w:r w:rsidR="00224443" w:rsidRPr="004C0E6A">
          <w:rPr>
            <w:webHidden/>
          </w:rPr>
          <w:fldChar w:fldCharType="begin"/>
        </w:r>
        <w:r w:rsidR="00224443" w:rsidRPr="004C0E6A">
          <w:rPr>
            <w:webHidden/>
          </w:rPr>
          <w:instrText xml:space="preserve"> PAGEREF _Toc440348951 \h </w:instrText>
        </w:r>
        <w:r w:rsidR="00224443" w:rsidRPr="004C0E6A">
          <w:rPr>
            <w:webHidden/>
          </w:rPr>
        </w:r>
        <w:r w:rsidR="00224443" w:rsidRPr="004C0E6A">
          <w:rPr>
            <w:webHidden/>
          </w:rPr>
          <w:fldChar w:fldCharType="separate"/>
        </w:r>
        <w:r w:rsidR="00224443" w:rsidRPr="004C0E6A">
          <w:rPr>
            <w:webHidden/>
          </w:rPr>
          <w:t>20</w:t>
        </w:r>
        <w:r w:rsidR="00224443" w:rsidRPr="004C0E6A">
          <w:rPr>
            <w:webHidden/>
          </w:rPr>
          <w:fldChar w:fldCharType="end"/>
        </w:r>
      </w:hyperlink>
    </w:p>
    <w:p w14:paraId="70EFF83C" w:rsidR="00224443" w:rsidRPr="004C0E6A" w:rsidRDefault="001765A4">
      <w:pPr>
        <w:pStyle w:val="TOC4"/>
        <w:rPr>
          <w:rFonts w:asciiTheme="minorHAnsi" w:eastAsiaTheme="minorEastAsia" w:hAnsiTheme="minorHAnsi" w:cstheme="minorBidi"/>
          <w:sz w:val="22"/>
          <w:szCs w:val="22"/>
          <w:lang w:val="en-US"/>
        </w:rPr>
      </w:pPr>
      <w:hyperlink w:anchor="_Toc440348952" w:history="1">
        <w:r w:rsidR="00224443" w:rsidRPr="004C0E6A">
          <w:rPr>
            <w:rStyle w:val="Hyperlink"/>
          </w:rPr>
          <w:t>Barrier # 2: At the level of sites</w:t>
        </w:r>
        <w:r w:rsidR="00224443" w:rsidRPr="004C0E6A">
          <w:rPr>
            <w:webHidden/>
          </w:rPr>
          <w:tab/>
        </w:r>
        <w:r w:rsidR="00224443" w:rsidRPr="004C0E6A">
          <w:rPr>
            <w:webHidden/>
          </w:rPr>
          <w:fldChar w:fldCharType="begin"/>
        </w:r>
        <w:r w:rsidR="00224443" w:rsidRPr="004C0E6A">
          <w:rPr>
            <w:webHidden/>
          </w:rPr>
          <w:instrText xml:space="preserve"> PAGEREF _Toc440348952 \h </w:instrText>
        </w:r>
        <w:r w:rsidR="00224443" w:rsidRPr="004C0E6A">
          <w:rPr>
            <w:webHidden/>
          </w:rPr>
        </w:r>
        <w:r w:rsidR="00224443" w:rsidRPr="004C0E6A">
          <w:rPr>
            <w:webHidden/>
          </w:rPr>
          <w:fldChar w:fldCharType="separate"/>
        </w:r>
        <w:r w:rsidR="00224443" w:rsidRPr="004C0E6A">
          <w:rPr>
            <w:webHidden/>
          </w:rPr>
          <w:t>22</w:t>
        </w:r>
        <w:r w:rsidR="00224443" w:rsidRPr="004C0E6A">
          <w:rPr>
            <w:webHidden/>
          </w:rPr>
          <w:fldChar w:fldCharType="end"/>
        </w:r>
      </w:hyperlink>
    </w:p>
    <w:p w14:paraId="18C38F32" w:rsidR="00224443" w:rsidRPr="004C0E6A" w:rsidRDefault="001765A4">
      <w:pPr>
        <w:pStyle w:val="TOC3"/>
        <w:rPr>
          <w:rFonts w:asciiTheme="minorHAnsi" w:eastAsiaTheme="minorEastAsia" w:hAnsiTheme="minorHAnsi" w:cstheme="minorBidi"/>
          <w:sz w:val="22"/>
          <w:szCs w:val="22"/>
          <w:lang w:val="en-US"/>
        </w:rPr>
      </w:pPr>
      <w:hyperlink w:anchor="_Toc440348953" w:history="1">
        <w:r w:rsidR="00224443" w:rsidRPr="004C0E6A">
          <w:rPr>
            <w:rStyle w:val="Hyperlink"/>
            <w:rFonts w:eastAsia="Calibri"/>
          </w:rPr>
          <w:t>Introduction to project site interventions</w:t>
        </w:r>
        <w:r w:rsidR="00224443" w:rsidRPr="004C0E6A">
          <w:rPr>
            <w:webHidden/>
          </w:rPr>
          <w:tab/>
        </w:r>
        <w:r w:rsidR="00224443" w:rsidRPr="004C0E6A">
          <w:rPr>
            <w:webHidden/>
          </w:rPr>
          <w:fldChar w:fldCharType="begin"/>
        </w:r>
        <w:r w:rsidR="00224443" w:rsidRPr="004C0E6A">
          <w:rPr>
            <w:webHidden/>
          </w:rPr>
          <w:instrText xml:space="preserve"> PAGEREF _Toc440348953 \h </w:instrText>
        </w:r>
        <w:r w:rsidR="00224443" w:rsidRPr="004C0E6A">
          <w:rPr>
            <w:webHidden/>
          </w:rPr>
        </w:r>
        <w:r w:rsidR="00224443" w:rsidRPr="004C0E6A">
          <w:rPr>
            <w:webHidden/>
          </w:rPr>
          <w:fldChar w:fldCharType="separate"/>
        </w:r>
        <w:r w:rsidR="00224443" w:rsidRPr="004C0E6A">
          <w:rPr>
            <w:webHidden/>
          </w:rPr>
          <w:t>22</w:t>
        </w:r>
        <w:r w:rsidR="00224443" w:rsidRPr="004C0E6A">
          <w:rPr>
            <w:webHidden/>
          </w:rPr>
          <w:fldChar w:fldCharType="end"/>
        </w:r>
      </w:hyperlink>
    </w:p>
    <w:p w14:paraId="17D5E878" w:rsidR="00224443" w:rsidRPr="004C0E6A" w:rsidRDefault="001765A4">
      <w:pPr>
        <w:pStyle w:val="TOC4"/>
        <w:rPr>
          <w:rFonts w:asciiTheme="minorHAnsi" w:eastAsiaTheme="minorEastAsia" w:hAnsiTheme="minorHAnsi" w:cstheme="minorBidi"/>
          <w:sz w:val="22"/>
          <w:szCs w:val="22"/>
          <w:lang w:val="en-US"/>
        </w:rPr>
      </w:pPr>
      <w:hyperlink w:anchor="_Toc440348954" w:history="1">
        <w:r w:rsidR="00224443" w:rsidRPr="004C0E6A">
          <w:rPr>
            <w:rStyle w:val="Hyperlink"/>
          </w:rPr>
          <w:t>Quiçama National Park (QNP)</w:t>
        </w:r>
        <w:r w:rsidR="00224443" w:rsidRPr="004C0E6A">
          <w:rPr>
            <w:webHidden/>
          </w:rPr>
          <w:tab/>
        </w:r>
        <w:r w:rsidR="00224443" w:rsidRPr="004C0E6A">
          <w:rPr>
            <w:webHidden/>
          </w:rPr>
          <w:fldChar w:fldCharType="begin"/>
        </w:r>
        <w:r w:rsidR="00224443" w:rsidRPr="004C0E6A">
          <w:rPr>
            <w:webHidden/>
          </w:rPr>
          <w:instrText xml:space="preserve"> PAGEREF _Toc440348954 \h </w:instrText>
        </w:r>
        <w:r w:rsidR="00224443" w:rsidRPr="004C0E6A">
          <w:rPr>
            <w:webHidden/>
          </w:rPr>
        </w:r>
        <w:r w:rsidR="00224443" w:rsidRPr="004C0E6A">
          <w:rPr>
            <w:webHidden/>
          </w:rPr>
          <w:fldChar w:fldCharType="separate"/>
        </w:r>
        <w:r w:rsidR="00224443" w:rsidRPr="004C0E6A">
          <w:rPr>
            <w:webHidden/>
          </w:rPr>
          <w:t>22</w:t>
        </w:r>
        <w:r w:rsidR="00224443" w:rsidRPr="004C0E6A">
          <w:rPr>
            <w:webHidden/>
          </w:rPr>
          <w:fldChar w:fldCharType="end"/>
        </w:r>
      </w:hyperlink>
    </w:p>
    <w:p w14:paraId="24F3F849" w:rsidR="00224443" w:rsidRPr="004C0E6A" w:rsidRDefault="001765A4">
      <w:pPr>
        <w:pStyle w:val="TOC4"/>
        <w:rPr>
          <w:rFonts w:asciiTheme="minorHAnsi" w:eastAsiaTheme="minorEastAsia" w:hAnsiTheme="minorHAnsi" w:cstheme="minorBidi"/>
          <w:sz w:val="22"/>
          <w:szCs w:val="22"/>
          <w:lang w:val="en-US"/>
        </w:rPr>
      </w:pPr>
      <w:hyperlink w:anchor="_Toc440348955" w:history="1">
        <w:r w:rsidR="00224443" w:rsidRPr="004C0E6A">
          <w:rPr>
            <w:rStyle w:val="Hyperlink"/>
          </w:rPr>
          <w:t>Cangandala National Park (CNP)</w:t>
        </w:r>
        <w:r w:rsidR="00224443" w:rsidRPr="004C0E6A">
          <w:rPr>
            <w:webHidden/>
          </w:rPr>
          <w:tab/>
        </w:r>
        <w:r w:rsidR="00224443" w:rsidRPr="004C0E6A">
          <w:rPr>
            <w:webHidden/>
          </w:rPr>
          <w:fldChar w:fldCharType="begin"/>
        </w:r>
        <w:r w:rsidR="00224443" w:rsidRPr="004C0E6A">
          <w:rPr>
            <w:webHidden/>
          </w:rPr>
          <w:instrText xml:space="preserve"> PAGEREF _Toc440348955 \h </w:instrText>
        </w:r>
        <w:r w:rsidR="00224443" w:rsidRPr="004C0E6A">
          <w:rPr>
            <w:webHidden/>
          </w:rPr>
        </w:r>
        <w:r w:rsidR="00224443" w:rsidRPr="004C0E6A">
          <w:rPr>
            <w:webHidden/>
          </w:rPr>
          <w:fldChar w:fldCharType="separate"/>
        </w:r>
        <w:r w:rsidR="00224443" w:rsidRPr="004C0E6A">
          <w:rPr>
            <w:webHidden/>
          </w:rPr>
          <w:t>23</w:t>
        </w:r>
        <w:r w:rsidR="00224443" w:rsidRPr="004C0E6A">
          <w:rPr>
            <w:webHidden/>
          </w:rPr>
          <w:fldChar w:fldCharType="end"/>
        </w:r>
      </w:hyperlink>
    </w:p>
    <w:p w14:paraId="73CE60B6" w:rsidR="00224443" w:rsidRPr="004C0E6A" w:rsidRDefault="001765A4">
      <w:pPr>
        <w:pStyle w:val="TOC4"/>
        <w:rPr>
          <w:rFonts w:asciiTheme="minorHAnsi" w:eastAsiaTheme="minorEastAsia" w:hAnsiTheme="minorHAnsi" w:cstheme="minorBidi"/>
          <w:sz w:val="22"/>
          <w:szCs w:val="22"/>
          <w:lang w:val="en-US"/>
        </w:rPr>
      </w:pPr>
      <w:hyperlink w:anchor="_Toc440348956" w:history="1">
        <w:r w:rsidR="00224443" w:rsidRPr="004C0E6A">
          <w:rPr>
            <w:rStyle w:val="Hyperlink"/>
          </w:rPr>
          <w:t>Bicuar National Park (BNP)</w:t>
        </w:r>
        <w:r w:rsidR="00224443" w:rsidRPr="004C0E6A">
          <w:rPr>
            <w:webHidden/>
          </w:rPr>
          <w:tab/>
        </w:r>
        <w:r w:rsidR="00224443" w:rsidRPr="004C0E6A">
          <w:rPr>
            <w:webHidden/>
          </w:rPr>
          <w:fldChar w:fldCharType="begin"/>
        </w:r>
        <w:r w:rsidR="00224443" w:rsidRPr="004C0E6A">
          <w:rPr>
            <w:webHidden/>
          </w:rPr>
          <w:instrText xml:space="preserve"> PAGEREF _Toc440348956 \h </w:instrText>
        </w:r>
        <w:r w:rsidR="00224443" w:rsidRPr="004C0E6A">
          <w:rPr>
            <w:webHidden/>
          </w:rPr>
        </w:r>
        <w:r w:rsidR="00224443" w:rsidRPr="004C0E6A">
          <w:rPr>
            <w:webHidden/>
          </w:rPr>
          <w:fldChar w:fldCharType="separate"/>
        </w:r>
        <w:r w:rsidR="00224443" w:rsidRPr="004C0E6A">
          <w:rPr>
            <w:webHidden/>
          </w:rPr>
          <w:t>24</w:t>
        </w:r>
        <w:r w:rsidR="00224443" w:rsidRPr="004C0E6A">
          <w:rPr>
            <w:webHidden/>
          </w:rPr>
          <w:fldChar w:fldCharType="end"/>
        </w:r>
      </w:hyperlink>
    </w:p>
    <w:p w14:paraId="3031B411" w:rsidR="00224443" w:rsidRPr="004C0E6A" w:rsidRDefault="001765A4">
      <w:pPr>
        <w:pStyle w:val="TOC3"/>
        <w:rPr>
          <w:rFonts w:asciiTheme="minorHAnsi" w:eastAsiaTheme="minorEastAsia" w:hAnsiTheme="minorHAnsi" w:cstheme="minorBidi"/>
          <w:sz w:val="22"/>
          <w:szCs w:val="22"/>
          <w:lang w:val="en-US"/>
        </w:rPr>
      </w:pPr>
      <w:hyperlink w:anchor="_Toc440348957" w:history="1">
        <w:r w:rsidR="00224443" w:rsidRPr="004C0E6A">
          <w:rPr>
            <w:rStyle w:val="Hyperlink"/>
          </w:rPr>
          <w:t>Stakeholder analysis</w:t>
        </w:r>
        <w:r w:rsidR="00224443" w:rsidRPr="004C0E6A">
          <w:rPr>
            <w:webHidden/>
          </w:rPr>
          <w:tab/>
        </w:r>
        <w:r w:rsidR="00224443" w:rsidRPr="004C0E6A">
          <w:rPr>
            <w:webHidden/>
          </w:rPr>
          <w:fldChar w:fldCharType="begin"/>
        </w:r>
        <w:r w:rsidR="00224443" w:rsidRPr="004C0E6A">
          <w:rPr>
            <w:webHidden/>
          </w:rPr>
          <w:instrText xml:space="preserve"> PAGEREF _Toc440348957 \h </w:instrText>
        </w:r>
        <w:r w:rsidR="00224443" w:rsidRPr="004C0E6A">
          <w:rPr>
            <w:webHidden/>
          </w:rPr>
        </w:r>
        <w:r w:rsidR="00224443" w:rsidRPr="004C0E6A">
          <w:rPr>
            <w:webHidden/>
          </w:rPr>
          <w:fldChar w:fldCharType="separate"/>
        </w:r>
        <w:r w:rsidR="00224443" w:rsidRPr="004C0E6A">
          <w:rPr>
            <w:webHidden/>
          </w:rPr>
          <w:t>25</w:t>
        </w:r>
        <w:r w:rsidR="00224443" w:rsidRPr="004C0E6A">
          <w:rPr>
            <w:webHidden/>
          </w:rPr>
          <w:fldChar w:fldCharType="end"/>
        </w:r>
      </w:hyperlink>
    </w:p>
    <w:p w14:paraId="29F10DDC" w:rsidR="00224443" w:rsidRPr="004C0E6A" w:rsidRDefault="001765A4">
      <w:pPr>
        <w:pStyle w:val="TOC3"/>
        <w:rPr>
          <w:rFonts w:asciiTheme="minorHAnsi" w:eastAsiaTheme="minorEastAsia" w:hAnsiTheme="minorHAnsi" w:cstheme="minorBidi"/>
          <w:sz w:val="22"/>
          <w:szCs w:val="22"/>
          <w:lang w:val="en-US"/>
        </w:rPr>
      </w:pPr>
      <w:hyperlink w:anchor="_Toc440348958" w:history="1">
        <w:r w:rsidR="00224443" w:rsidRPr="004C0E6A">
          <w:rPr>
            <w:rStyle w:val="Hyperlink"/>
          </w:rPr>
          <w:t>Baseline analysis</w:t>
        </w:r>
        <w:r w:rsidR="00224443" w:rsidRPr="004C0E6A">
          <w:rPr>
            <w:webHidden/>
          </w:rPr>
          <w:tab/>
        </w:r>
        <w:r w:rsidR="00224443" w:rsidRPr="004C0E6A">
          <w:rPr>
            <w:webHidden/>
          </w:rPr>
          <w:fldChar w:fldCharType="begin"/>
        </w:r>
        <w:r w:rsidR="00224443" w:rsidRPr="004C0E6A">
          <w:rPr>
            <w:webHidden/>
          </w:rPr>
          <w:instrText xml:space="preserve"> PAGEREF _Toc440348958 \h </w:instrText>
        </w:r>
        <w:r w:rsidR="00224443" w:rsidRPr="004C0E6A">
          <w:rPr>
            <w:webHidden/>
          </w:rPr>
        </w:r>
        <w:r w:rsidR="00224443" w:rsidRPr="004C0E6A">
          <w:rPr>
            <w:webHidden/>
          </w:rPr>
          <w:fldChar w:fldCharType="separate"/>
        </w:r>
        <w:r w:rsidR="00224443" w:rsidRPr="004C0E6A">
          <w:rPr>
            <w:webHidden/>
          </w:rPr>
          <w:t>27</w:t>
        </w:r>
        <w:r w:rsidR="00224443" w:rsidRPr="004C0E6A">
          <w:rPr>
            <w:webHidden/>
          </w:rPr>
          <w:fldChar w:fldCharType="end"/>
        </w:r>
      </w:hyperlink>
    </w:p>
    <w:p w14:paraId="441F7DE3" w:rsidR="00224443" w:rsidRPr="004C0E6A" w:rsidRDefault="001765A4">
      <w:pPr>
        <w:pStyle w:val="TOC4"/>
        <w:rPr>
          <w:rFonts w:asciiTheme="minorHAnsi" w:eastAsiaTheme="minorEastAsia" w:hAnsiTheme="minorHAnsi" w:cstheme="minorBidi"/>
          <w:sz w:val="22"/>
          <w:szCs w:val="22"/>
          <w:lang w:val="en-US"/>
        </w:rPr>
      </w:pPr>
      <w:hyperlink w:anchor="_Toc440348959" w:history="1">
        <w:r w:rsidR="00224443" w:rsidRPr="004C0E6A">
          <w:rPr>
            <w:rStyle w:val="Hyperlink"/>
          </w:rPr>
          <w:t>Advances in the PA expansion agenda</w:t>
        </w:r>
        <w:r w:rsidR="00224443" w:rsidRPr="004C0E6A">
          <w:rPr>
            <w:webHidden/>
          </w:rPr>
          <w:tab/>
        </w:r>
        <w:r w:rsidR="00224443" w:rsidRPr="004C0E6A">
          <w:rPr>
            <w:webHidden/>
          </w:rPr>
          <w:fldChar w:fldCharType="begin"/>
        </w:r>
        <w:r w:rsidR="00224443" w:rsidRPr="004C0E6A">
          <w:rPr>
            <w:webHidden/>
          </w:rPr>
          <w:instrText xml:space="preserve"> PAGEREF _Toc440348959 \h </w:instrText>
        </w:r>
        <w:r w:rsidR="00224443" w:rsidRPr="004C0E6A">
          <w:rPr>
            <w:webHidden/>
          </w:rPr>
        </w:r>
        <w:r w:rsidR="00224443" w:rsidRPr="004C0E6A">
          <w:rPr>
            <w:webHidden/>
          </w:rPr>
          <w:fldChar w:fldCharType="separate"/>
        </w:r>
        <w:r w:rsidR="00224443" w:rsidRPr="004C0E6A">
          <w:rPr>
            <w:webHidden/>
          </w:rPr>
          <w:t>27</w:t>
        </w:r>
        <w:r w:rsidR="00224443" w:rsidRPr="004C0E6A">
          <w:rPr>
            <w:webHidden/>
          </w:rPr>
          <w:fldChar w:fldCharType="end"/>
        </w:r>
      </w:hyperlink>
    </w:p>
    <w:p w14:paraId="642D8227" w:rsidR="00224443" w:rsidRPr="004C0E6A" w:rsidRDefault="001765A4">
      <w:pPr>
        <w:pStyle w:val="TOC4"/>
        <w:rPr>
          <w:rFonts w:asciiTheme="minorHAnsi" w:eastAsiaTheme="minorEastAsia" w:hAnsiTheme="minorHAnsi" w:cstheme="minorBidi"/>
          <w:sz w:val="22"/>
          <w:szCs w:val="22"/>
          <w:lang w:val="en-US"/>
        </w:rPr>
      </w:pPr>
      <w:hyperlink w:anchor="_Toc440348960" w:history="1">
        <w:r w:rsidR="00224443" w:rsidRPr="004C0E6A">
          <w:rPr>
            <w:rStyle w:val="Hyperlink"/>
            <w:rFonts w:eastAsia="MS Mincho"/>
          </w:rPr>
          <w:t>Baseline status of PA management at site level</w:t>
        </w:r>
        <w:r w:rsidR="00224443" w:rsidRPr="004C0E6A">
          <w:rPr>
            <w:webHidden/>
          </w:rPr>
          <w:tab/>
        </w:r>
        <w:r w:rsidR="00224443" w:rsidRPr="004C0E6A">
          <w:rPr>
            <w:webHidden/>
          </w:rPr>
          <w:fldChar w:fldCharType="begin"/>
        </w:r>
        <w:r w:rsidR="00224443" w:rsidRPr="004C0E6A">
          <w:rPr>
            <w:webHidden/>
          </w:rPr>
          <w:instrText xml:space="preserve"> PAGEREF _Toc440348960 \h </w:instrText>
        </w:r>
        <w:r w:rsidR="00224443" w:rsidRPr="004C0E6A">
          <w:rPr>
            <w:webHidden/>
          </w:rPr>
        </w:r>
        <w:r w:rsidR="00224443" w:rsidRPr="004C0E6A">
          <w:rPr>
            <w:webHidden/>
          </w:rPr>
          <w:fldChar w:fldCharType="separate"/>
        </w:r>
        <w:r w:rsidR="00224443" w:rsidRPr="004C0E6A">
          <w:rPr>
            <w:webHidden/>
          </w:rPr>
          <w:t>29</w:t>
        </w:r>
        <w:r w:rsidR="00224443" w:rsidRPr="004C0E6A">
          <w:rPr>
            <w:webHidden/>
          </w:rPr>
          <w:fldChar w:fldCharType="end"/>
        </w:r>
      </w:hyperlink>
    </w:p>
    <w:p w14:paraId="0328A69C" w:rsidR="00224443" w:rsidRPr="004C0E6A" w:rsidRDefault="001765A4">
      <w:pPr>
        <w:pStyle w:val="TOC4"/>
        <w:rPr>
          <w:rFonts w:asciiTheme="minorHAnsi" w:eastAsiaTheme="minorEastAsia" w:hAnsiTheme="minorHAnsi" w:cstheme="minorBidi"/>
          <w:sz w:val="22"/>
          <w:szCs w:val="22"/>
          <w:lang w:val="en-US"/>
        </w:rPr>
      </w:pPr>
      <w:hyperlink w:anchor="_Toc440348961" w:history="1">
        <w:r w:rsidR="00224443" w:rsidRPr="004C0E6A">
          <w:rPr>
            <w:rStyle w:val="Hyperlink"/>
            <w:rFonts w:eastAsia="MS Mincho"/>
          </w:rPr>
          <w:t>Summary of baseline investments – The financial ‘baseline project’</w:t>
        </w:r>
        <w:r w:rsidR="00224443" w:rsidRPr="004C0E6A">
          <w:rPr>
            <w:webHidden/>
          </w:rPr>
          <w:tab/>
        </w:r>
        <w:r w:rsidR="00224443" w:rsidRPr="004C0E6A">
          <w:rPr>
            <w:webHidden/>
          </w:rPr>
          <w:fldChar w:fldCharType="begin"/>
        </w:r>
        <w:r w:rsidR="00224443" w:rsidRPr="004C0E6A">
          <w:rPr>
            <w:webHidden/>
          </w:rPr>
          <w:instrText xml:space="preserve"> PAGEREF _Toc440348961 \h </w:instrText>
        </w:r>
        <w:r w:rsidR="00224443" w:rsidRPr="004C0E6A">
          <w:rPr>
            <w:webHidden/>
          </w:rPr>
        </w:r>
        <w:r w:rsidR="00224443" w:rsidRPr="004C0E6A">
          <w:rPr>
            <w:webHidden/>
          </w:rPr>
          <w:fldChar w:fldCharType="separate"/>
        </w:r>
        <w:r w:rsidR="00224443" w:rsidRPr="004C0E6A">
          <w:rPr>
            <w:webHidden/>
          </w:rPr>
          <w:t>30</w:t>
        </w:r>
        <w:r w:rsidR="00224443" w:rsidRPr="004C0E6A">
          <w:rPr>
            <w:webHidden/>
          </w:rPr>
          <w:fldChar w:fldCharType="end"/>
        </w:r>
      </w:hyperlink>
    </w:p>
    <w:p w14:paraId="08C2C9F3" w:rsidR="00224443" w:rsidRPr="004C0E6A" w:rsidRDefault="001765A4">
      <w:pPr>
        <w:pStyle w:val="TOC2"/>
        <w:rPr>
          <w:rFonts w:asciiTheme="minorHAnsi" w:eastAsiaTheme="minorEastAsia" w:hAnsiTheme="minorHAnsi" w:cstheme="minorBidi"/>
          <w:b w:val="0"/>
          <w:lang w:val="en-US"/>
        </w:rPr>
      </w:pPr>
      <w:hyperlink w:anchor="_Toc440348962" w:history="1">
        <w:r w:rsidR="00224443" w:rsidRPr="004C0E6A">
          <w:rPr>
            <w:rStyle w:val="Hyperlink"/>
          </w:rPr>
          <w:t>PART II: Strategy</w:t>
        </w:r>
        <w:r w:rsidR="00224443" w:rsidRPr="004C0E6A">
          <w:rPr>
            <w:webHidden/>
          </w:rPr>
          <w:tab/>
        </w:r>
        <w:r w:rsidR="00224443" w:rsidRPr="004C0E6A">
          <w:rPr>
            <w:webHidden/>
          </w:rPr>
          <w:fldChar w:fldCharType="begin"/>
        </w:r>
        <w:r w:rsidR="00224443" w:rsidRPr="004C0E6A">
          <w:rPr>
            <w:webHidden/>
          </w:rPr>
          <w:instrText xml:space="preserve"> PAGEREF _Toc440348962 \h </w:instrText>
        </w:r>
        <w:r w:rsidR="00224443" w:rsidRPr="004C0E6A">
          <w:rPr>
            <w:webHidden/>
          </w:rPr>
        </w:r>
        <w:r w:rsidR="00224443" w:rsidRPr="004C0E6A">
          <w:rPr>
            <w:webHidden/>
          </w:rPr>
          <w:fldChar w:fldCharType="separate"/>
        </w:r>
        <w:r w:rsidR="00224443" w:rsidRPr="004C0E6A">
          <w:rPr>
            <w:webHidden/>
          </w:rPr>
          <w:t>32</w:t>
        </w:r>
        <w:r w:rsidR="00224443" w:rsidRPr="004C0E6A">
          <w:rPr>
            <w:webHidden/>
          </w:rPr>
          <w:fldChar w:fldCharType="end"/>
        </w:r>
      </w:hyperlink>
    </w:p>
    <w:p w14:paraId="651DBE5E" w:rsidR="00224443" w:rsidRPr="004C0E6A" w:rsidRDefault="001765A4">
      <w:pPr>
        <w:pStyle w:val="TOC3"/>
        <w:rPr>
          <w:rFonts w:asciiTheme="minorHAnsi" w:eastAsiaTheme="minorEastAsia" w:hAnsiTheme="minorHAnsi" w:cstheme="minorBidi"/>
          <w:sz w:val="22"/>
          <w:szCs w:val="22"/>
          <w:lang w:val="en-US"/>
        </w:rPr>
      </w:pPr>
      <w:hyperlink w:anchor="_Toc440348963" w:history="1">
        <w:r w:rsidR="00224443" w:rsidRPr="004C0E6A">
          <w:rPr>
            <w:rStyle w:val="Hyperlink"/>
          </w:rPr>
          <w:t>Project Rationale and Policy Conformity</w:t>
        </w:r>
        <w:r w:rsidR="00224443" w:rsidRPr="004C0E6A">
          <w:rPr>
            <w:webHidden/>
          </w:rPr>
          <w:tab/>
        </w:r>
        <w:r w:rsidR="00224443" w:rsidRPr="004C0E6A">
          <w:rPr>
            <w:webHidden/>
          </w:rPr>
          <w:fldChar w:fldCharType="begin"/>
        </w:r>
        <w:r w:rsidR="00224443" w:rsidRPr="004C0E6A">
          <w:rPr>
            <w:webHidden/>
          </w:rPr>
          <w:instrText xml:space="preserve"> PAGEREF _Toc440348963 \h </w:instrText>
        </w:r>
        <w:r w:rsidR="00224443" w:rsidRPr="004C0E6A">
          <w:rPr>
            <w:webHidden/>
          </w:rPr>
        </w:r>
        <w:r w:rsidR="00224443" w:rsidRPr="004C0E6A">
          <w:rPr>
            <w:webHidden/>
          </w:rPr>
          <w:fldChar w:fldCharType="separate"/>
        </w:r>
        <w:r w:rsidR="00224443" w:rsidRPr="004C0E6A">
          <w:rPr>
            <w:webHidden/>
          </w:rPr>
          <w:t>32</w:t>
        </w:r>
        <w:r w:rsidR="00224443" w:rsidRPr="004C0E6A">
          <w:rPr>
            <w:webHidden/>
          </w:rPr>
          <w:fldChar w:fldCharType="end"/>
        </w:r>
      </w:hyperlink>
    </w:p>
    <w:p w14:paraId="3AE710C2" w:rsidR="00224443" w:rsidRPr="004C0E6A" w:rsidRDefault="001765A4">
      <w:pPr>
        <w:pStyle w:val="TOC4"/>
        <w:rPr>
          <w:rFonts w:asciiTheme="minorHAnsi" w:eastAsiaTheme="minorEastAsia" w:hAnsiTheme="minorHAnsi" w:cstheme="minorBidi"/>
          <w:sz w:val="22"/>
          <w:szCs w:val="22"/>
          <w:lang w:val="en-US"/>
        </w:rPr>
      </w:pPr>
      <w:hyperlink w:anchor="_Toc440348964" w:history="1">
        <w:r w:rsidR="00224443" w:rsidRPr="004C0E6A">
          <w:rPr>
            <w:rStyle w:val="Hyperlink"/>
          </w:rPr>
          <w:t>Fit with the GEF Focal Area Strategy and Strategic Programme</w:t>
        </w:r>
        <w:r w:rsidR="00224443" w:rsidRPr="004C0E6A">
          <w:rPr>
            <w:webHidden/>
          </w:rPr>
          <w:tab/>
        </w:r>
        <w:r w:rsidR="00224443" w:rsidRPr="004C0E6A">
          <w:rPr>
            <w:webHidden/>
          </w:rPr>
          <w:fldChar w:fldCharType="begin"/>
        </w:r>
        <w:r w:rsidR="00224443" w:rsidRPr="004C0E6A">
          <w:rPr>
            <w:webHidden/>
          </w:rPr>
          <w:instrText xml:space="preserve"> PAGEREF _Toc440348964 \h </w:instrText>
        </w:r>
        <w:r w:rsidR="00224443" w:rsidRPr="004C0E6A">
          <w:rPr>
            <w:webHidden/>
          </w:rPr>
        </w:r>
        <w:r w:rsidR="00224443" w:rsidRPr="004C0E6A">
          <w:rPr>
            <w:webHidden/>
          </w:rPr>
          <w:fldChar w:fldCharType="separate"/>
        </w:r>
        <w:r w:rsidR="00224443" w:rsidRPr="004C0E6A">
          <w:rPr>
            <w:webHidden/>
          </w:rPr>
          <w:t>32</w:t>
        </w:r>
        <w:r w:rsidR="00224443" w:rsidRPr="004C0E6A">
          <w:rPr>
            <w:webHidden/>
          </w:rPr>
          <w:fldChar w:fldCharType="end"/>
        </w:r>
      </w:hyperlink>
    </w:p>
    <w:p w14:paraId="1AD08E02" w:rsidR="00224443" w:rsidRPr="004C0E6A" w:rsidRDefault="001765A4">
      <w:pPr>
        <w:pStyle w:val="TOC4"/>
        <w:rPr>
          <w:rFonts w:asciiTheme="minorHAnsi" w:eastAsiaTheme="minorEastAsia" w:hAnsiTheme="minorHAnsi" w:cstheme="minorBidi"/>
          <w:sz w:val="22"/>
          <w:szCs w:val="22"/>
          <w:lang w:val="en-US"/>
        </w:rPr>
      </w:pPr>
      <w:hyperlink w:anchor="_Toc440348965" w:history="1">
        <w:r w:rsidR="00224443" w:rsidRPr="004C0E6A">
          <w:rPr>
            <w:rStyle w:val="Hyperlink"/>
          </w:rPr>
          <w:t>Rationale and summary of GEF Alternative</w:t>
        </w:r>
        <w:r w:rsidR="00224443" w:rsidRPr="004C0E6A">
          <w:rPr>
            <w:webHidden/>
          </w:rPr>
          <w:tab/>
        </w:r>
        <w:r w:rsidR="00224443" w:rsidRPr="004C0E6A">
          <w:rPr>
            <w:webHidden/>
          </w:rPr>
          <w:fldChar w:fldCharType="begin"/>
        </w:r>
        <w:r w:rsidR="00224443" w:rsidRPr="004C0E6A">
          <w:rPr>
            <w:webHidden/>
          </w:rPr>
          <w:instrText xml:space="preserve"> PAGEREF _Toc440348965 \h </w:instrText>
        </w:r>
        <w:r w:rsidR="00224443" w:rsidRPr="004C0E6A">
          <w:rPr>
            <w:webHidden/>
          </w:rPr>
        </w:r>
        <w:r w:rsidR="00224443" w:rsidRPr="004C0E6A">
          <w:rPr>
            <w:webHidden/>
          </w:rPr>
          <w:fldChar w:fldCharType="separate"/>
        </w:r>
        <w:r w:rsidR="00224443" w:rsidRPr="004C0E6A">
          <w:rPr>
            <w:webHidden/>
          </w:rPr>
          <w:t>32</w:t>
        </w:r>
        <w:r w:rsidR="00224443" w:rsidRPr="004C0E6A">
          <w:rPr>
            <w:webHidden/>
          </w:rPr>
          <w:fldChar w:fldCharType="end"/>
        </w:r>
      </w:hyperlink>
    </w:p>
    <w:p w14:paraId="21320103" w:rsidR="00224443" w:rsidRPr="004C0E6A" w:rsidRDefault="001765A4">
      <w:pPr>
        <w:pStyle w:val="TOC3"/>
        <w:rPr>
          <w:rFonts w:asciiTheme="minorHAnsi" w:eastAsiaTheme="minorEastAsia" w:hAnsiTheme="minorHAnsi" w:cstheme="minorBidi"/>
          <w:sz w:val="22"/>
          <w:szCs w:val="22"/>
          <w:lang w:val="en-US"/>
        </w:rPr>
      </w:pPr>
      <w:hyperlink w:anchor="_Toc440348966" w:history="1">
        <w:r w:rsidR="00224443" w:rsidRPr="004C0E6A">
          <w:rPr>
            <w:rStyle w:val="Hyperlink"/>
          </w:rPr>
          <w:t>Project Goal, Objective, Outcomes and Outputs/activities</w:t>
        </w:r>
        <w:r w:rsidR="00224443" w:rsidRPr="004C0E6A">
          <w:rPr>
            <w:webHidden/>
          </w:rPr>
          <w:tab/>
        </w:r>
        <w:r w:rsidR="00224443" w:rsidRPr="004C0E6A">
          <w:rPr>
            <w:webHidden/>
          </w:rPr>
          <w:fldChar w:fldCharType="begin"/>
        </w:r>
        <w:r w:rsidR="00224443" w:rsidRPr="004C0E6A">
          <w:rPr>
            <w:webHidden/>
          </w:rPr>
          <w:instrText xml:space="preserve"> PAGEREF _Toc440348966 \h </w:instrText>
        </w:r>
        <w:r w:rsidR="00224443" w:rsidRPr="004C0E6A">
          <w:rPr>
            <w:webHidden/>
          </w:rPr>
        </w:r>
        <w:r w:rsidR="00224443" w:rsidRPr="004C0E6A">
          <w:rPr>
            <w:webHidden/>
          </w:rPr>
          <w:fldChar w:fldCharType="separate"/>
        </w:r>
        <w:r w:rsidR="00224443" w:rsidRPr="004C0E6A">
          <w:rPr>
            <w:webHidden/>
          </w:rPr>
          <w:t>34</w:t>
        </w:r>
        <w:r w:rsidR="00224443" w:rsidRPr="004C0E6A">
          <w:rPr>
            <w:webHidden/>
          </w:rPr>
          <w:fldChar w:fldCharType="end"/>
        </w:r>
      </w:hyperlink>
    </w:p>
    <w:p w14:paraId="7098077B" w:rsidR="00224443" w:rsidRPr="004C0E6A" w:rsidRDefault="001765A4">
      <w:pPr>
        <w:pStyle w:val="TOC4"/>
        <w:rPr>
          <w:rFonts w:asciiTheme="minorHAnsi" w:eastAsiaTheme="minorEastAsia" w:hAnsiTheme="minorHAnsi" w:cstheme="minorBidi"/>
          <w:sz w:val="22"/>
          <w:szCs w:val="22"/>
          <w:lang w:val="en-US"/>
        </w:rPr>
      </w:pPr>
      <w:hyperlink w:anchor="_Toc440348967" w:history="1">
        <w:r w:rsidR="00224443" w:rsidRPr="004C0E6A">
          <w:rPr>
            <w:rStyle w:val="Hyperlink"/>
          </w:rPr>
          <w:t>Component 1. Operationalising the PA expansion</w:t>
        </w:r>
        <w:r w:rsidR="00224443" w:rsidRPr="004C0E6A">
          <w:rPr>
            <w:webHidden/>
          </w:rPr>
          <w:tab/>
        </w:r>
        <w:r w:rsidR="00224443" w:rsidRPr="004C0E6A">
          <w:rPr>
            <w:webHidden/>
          </w:rPr>
          <w:fldChar w:fldCharType="begin"/>
        </w:r>
        <w:r w:rsidR="00224443" w:rsidRPr="004C0E6A">
          <w:rPr>
            <w:webHidden/>
          </w:rPr>
          <w:instrText xml:space="preserve"> PAGEREF _Toc440348967 \h </w:instrText>
        </w:r>
        <w:r w:rsidR="00224443" w:rsidRPr="004C0E6A">
          <w:rPr>
            <w:webHidden/>
          </w:rPr>
        </w:r>
        <w:r w:rsidR="00224443" w:rsidRPr="004C0E6A">
          <w:rPr>
            <w:webHidden/>
          </w:rPr>
          <w:fldChar w:fldCharType="separate"/>
        </w:r>
        <w:r w:rsidR="00224443" w:rsidRPr="004C0E6A">
          <w:rPr>
            <w:webHidden/>
          </w:rPr>
          <w:t>34</w:t>
        </w:r>
        <w:r w:rsidR="00224443" w:rsidRPr="004C0E6A">
          <w:rPr>
            <w:webHidden/>
          </w:rPr>
          <w:fldChar w:fldCharType="end"/>
        </w:r>
      </w:hyperlink>
    </w:p>
    <w:p w14:paraId="46A4CE26" w:rsidR="00224443" w:rsidRPr="004C0E6A" w:rsidRDefault="001765A4">
      <w:pPr>
        <w:pStyle w:val="TOC4"/>
        <w:rPr>
          <w:rFonts w:asciiTheme="minorHAnsi" w:eastAsiaTheme="minorEastAsia" w:hAnsiTheme="minorHAnsi" w:cstheme="minorBidi"/>
          <w:sz w:val="22"/>
          <w:szCs w:val="22"/>
          <w:lang w:val="en-US"/>
        </w:rPr>
      </w:pPr>
      <w:hyperlink w:anchor="_Toc440348968" w:history="1">
        <w:r w:rsidR="00224443" w:rsidRPr="004C0E6A">
          <w:rPr>
            <w:rStyle w:val="Hyperlink"/>
          </w:rPr>
          <w:t>Component 2. Operationalising PA sites</w:t>
        </w:r>
        <w:r w:rsidR="00224443" w:rsidRPr="004C0E6A">
          <w:rPr>
            <w:webHidden/>
          </w:rPr>
          <w:tab/>
        </w:r>
        <w:r w:rsidR="00224443" w:rsidRPr="004C0E6A">
          <w:rPr>
            <w:webHidden/>
          </w:rPr>
          <w:fldChar w:fldCharType="begin"/>
        </w:r>
        <w:r w:rsidR="00224443" w:rsidRPr="004C0E6A">
          <w:rPr>
            <w:webHidden/>
          </w:rPr>
          <w:instrText xml:space="preserve"> PAGEREF _Toc440348968 \h </w:instrText>
        </w:r>
        <w:r w:rsidR="00224443" w:rsidRPr="004C0E6A">
          <w:rPr>
            <w:webHidden/>
          </w:rPr>
        </w:r>
        <w:r w:rsidR="00224443" w:rsidRPr="004C0E6A">
          <w:rPr>
            <w:webHidden/>
          </w:rPr>
          <w:fldChar w:fldCharType="separate"/>
        </w:r>
        <w:r w:rsidR="00224443" w:rsidRPr="004C0E6A">
          <w:rPr>
            <w:webHidden/>
          </w:rPr>
          <w:t>39</w:t>
        </w:r>
        <w:r w:rsidR="00224443" w:rsidRPr="004C0E6A">
          <w:rPr>
            <w:webHidden/>
          </w:rPr>
          <w:fldChar w:fldCharType="end"/>
        </w:r>
      </w:hyperlink>
    </w:p>
    <w:p w14:paraId="101F1190" w:rsidR="00224443" w:rsidRPr="004C0E6A" w:rsidRDefault="001765A4">
      <w:pPr>
        <w:pStyle w:val="TOC3"/>
        <w:rPr>
          <w:rFonts w:asciiTheme="minorHAnsi" w:eastAsiaTheme="minorEastAsia" w:hAnsiTheme="minorHAnsi" w:cstheme="minorBidi"/>
          <w:sz w:val="22"/>
          <w:szCs w:val="22"/>
          <w:lang w:val="en-US"/>
        </w:rPr>
      </w:pPr>
      <w:hyperlink w:anchor="_Toc440348969" w:history="1">
        <w:r w:rsidR="00224443" w:rsidRPr="004C0E6A">
          <w:rPr>
            <w:rStyle w:val="Hyperlink"/>
          </w:rPr>
          <w:t>Project Risks</w:t>
        </w:r>
        <w:r w:rsidR="00224443" w:rsidRPr="004C0E6A">
          <w:rPr>
            <w:webHidden/>
          </w:rPr>
          <w:tab/>
        </w:r>
        <w:r w:rsidR="00224443" w:rsidRPr="004C0E6A">
          <w:rPr>
            <w:webHidden/>
          </w:rPr>
          <w:fldChar w:fldCharType="begin"/>
        </w:r>
        <w:r w:rsidR="00224443" w:rsidRPr="004C0E6A">
          <w:rPr>
            <w:webHidden/>
          </w:rPr>
          <w:instrText xml:space="preserve"> PAGEREF _Toc440348969 \h </w:instrText>
        </w:r>
        <w:r w:rsidR="00224443" w:rsidRPr="004C0E6A">
          <w:rPr>
            <w:webHidden/>
          </w:rPr>
        </w:r>
        <w:r w:rsidR="00224443" w:rsidRPr="004C0E6A">
          <w:rPr>
            <w:webHidden/>
          </w:rPr>
          <w:fldChar w:fldCharType="separate"/>
        </w:r>
        <w:r w:rsidR="00224443" w:rsidRPr="004C0E6A">
          <w:rPr>
            <w:webHidden/>
          </w:rPr>
          <w:t>44</w:t>
        </w:r>
        <w:r w:rsidR="00224443" w:rsidRPr="004C0E6A">
          <w:rPr>
            <w:webHidden/>
          </w:rPr>
          <w:fldChar w:fldCharType="end"/>
        </w:r>
      </w:hyperlink>
    </w:p>
    <w:p w14:paraId="58E8E8F2" w:rsidR="00224443" w:rsidRPr="004C0E6A" w:rsidRDefault="001765A4">
      <w:pPr>
        <w:pStyle w:val="TOC3"/>
        <w:rPr>
          <w:rFonts w:asciiTheme="minorHAnsi" w:eastAsiaTheme="minorEastAsia" w:hAnsiTheme="minorHAnsi" w:cstheme="minorBidi"/>
          <w:sz w:val="22"/>
          <w:szCs w:val="22"/>
          <w:lang w:val="en-US"/>
        </w:rPr>
      </w:pPr>
      <w:hyperlink w:anchor="_Toc440348970" w:history="1">
        <w:r w:rsidR="00224443" w:rsidRPr="004C0E6A">
          <w:rPr>
            <w:rStyle w:val="Hyperlink"/>
          </w:rPr>
          <w:t>Cost-effectiveness</w:t>
        </w:r>
        <w:r w:rsidR="00224443" w:rsidRPr="004C0E6A">
          <w:rPr>
            <w:webHidden/>
          </w:rPr>
          <w:tab/>
        </w:r>
        <w:r w:rsidR="00224443" w:rsidRPr="004C0E6A">
          <w:rPr>
            <w:webHidden/>
          </w:rPr>
          <w:fldChar w:fldCharType="begin"/>
        </w:r>
        <w:r w:rsidR="00224443" w:rsidRPr="004C0E6A">
          <w:rPr>
            <w:webHidden/>
          </w:rPr>
          <w:instrText xml:space="preserve"> PAGEREF _Toc440348970 \h </w:instrText>
        </w:r>
        <w:r w:rsidR="00224443" w:rsidRPr="004C0E6A">
          <w:rPr>
            <w:webHidden/>
          </w:rPr>
        </w:r>
        <w:r w:rsidR="00224443" w:rsidRPr="004C0E6A">
          <w:rPr>
            <w:webHidden/>
          </w:rPr>
          <w:fldChar w:fldCharType="separate"/>
        </w:r>
        <w:r w:rsidR="00224443" w:rsidRPr="004C0E6A">
          <w:rPr>
            <w:webHidden/>
          </w:rPr>
          <w:t>47</w:t>
        </w:r>
        <w:r w:rsidR="00224443" w:rsidRPr="004C0E6A">
          <w:rPr>
            <w:webHidden/>
          </w:rPr>
          <w:fldChar w:fldCharType="end"/>
        </w:r>
      </w:hyperlink>
    </w:p>
    <w:p w14:paraId="2BBD3205" w:rsidR="00224443" w:rsidRPr="004C0E6A" w:rsidRDefault="001765A4">
      <w:pPr>
        <w:pStyle w:val="TOC3"/>
        <w:rPr>
          <w:rFonts w:asciiTheme="minorHAnsi" w:eastAsiaTheme="minorEastAsia" w:hAnsiTheme="minorHAnsi" w:cstheme="minorBidi"/>
          <w:sz w:val="22"/>
          <w:szCs w:val="22"/>
          <w:lang w:val="en-US"/>
        </w:rPr>
      </w:pPr>
      <w:hyperlink w:anchor="_Toc440348971" w:history="1">
        <w:r w:rsidR="00224443" w:rsidRPr="004C0E6A">
          <w:rPr>
            <w:rStyle w:val="Hyperlink"/>
          </w:rPr>
          <w:t>Project consistency with national priorities/plans:</w:t>
        </w:r>
        <w:r w:rsidR="00224443" w:rsidRPr="004C0E6A">
          <w:rPr>
            <w:webHidden/>
          </w:rPr>
          <w:tab/>
        </w:r>
        <w:r w:rsidR="00224443" w:rsidRPr="004C0E6A">
          <w:rPr>
            <w:webHidden/>
          </w:rPr>
          <w:fldChar w:fldCharType="begin"/>
        </w:r>
        <w:r w:rsidR="00224443" w:rsidRPr="004C0E6A">
          <w:rPr>
            <w:webHidden/>
          </w:rPr>
          <w:instrText xml:space="preserve"> PAGEREF _Toc440348971 \h </w:instrText>
        </w:r>
        <w:r w:rsidR="00224443" w:rsidRPr="004C0E6A">
          <w:rPr>
            <w:webHidden/>
          </w:rPr>
        </w:r>
        <w:r w:rsidR="00224443" w:rsidRPr="004C0E6A">
          <w:rPr>
            <w:webHidden/>
          </w:rPr>
          <w:fldChar w:fldCharType="separate"/>
        </w:r>
        <w:r w:rsidR="00224443" w:rsidRPr="004C0E6A">
          <w:rPr>
            <w:webHidden/>
          </w:rPr>
          <w:t>48</w:t>
        </w:r>
        <w:r w:rsidR="00224443" w:rsidRPr="004C0E6A">
          <w:rPr>
            <w:webHidden/>
          </w:rPr>
          <w:fldChar w:fldCharType="end"/>
        </w:r>
      </w:hyperlink>
    </w:p>
    <w:p w14:paraId="51118974" w:rsidR="00224443" w:rsidRPr="004C0E6A" w:rsidRDefault="001765A4">
      <w:pPr>
        <w:pStyle w:val="TOC3"/>
        <w:rPr>
          <w:rFonts w:asciiTheme="minorHAnsi" w:eastAsiaTheme="minorEastAsia" w:hAnsiTheme="minorHAnsi" w:cstheme="minorBidi"/>
          <w:sz w:val="22"/>
          <w:szCs w:val="22"/>
          <w:lang w:val="en-US"/>
        </w:rPr>
      </w:pPr>
      <w:hyperlink w:anchor="_Toc440348972" w:history="1">
        <w:r w:rsidR="00224443" w:rsidRPr="004C0E6A">
          <w:rPr>
            <w:rStyle w:val="Hyperlink"/>
          </w:rPr>
          <w:t>Country ownership: Country eligibility and Country Drivenness</w:t>
        </w:r>
        <w:r w:rsidR="00224443" w:rsidRPr="004C0E6A">
          <w:rPr>
            <w:webHidden/>
          </w:rPr>
          <w:tab/>
        </w:r>
        <w:r w:rsidR="00224443" w:rsidRPr="004C0E6A">
          <w:rPr>
            <w:webHidden/>
          </w:rPr>
          <w:fldChar w:fldCharType="begin"/>
        </w:r>
        <w:r w:rsidR="00224443" w:rsidRPr="004C0E6A">
          <w:rPr>
            <w:webHidden/>
          </w:rPr>
          <w:instrText xml:space="preserve"> PAGEREF _Toc440348972 \h </w:instrText>
        </w:r>
        <w:r w:rsidR="00224443" w:rsidRPr="004C0E6A">
          <w:rPr>
            <w:webHidden/>
          </w:rPr>
        </w:r>
        <w:r w:rsidR="00224443" w:rsidRPr="004C0E6A">
          <w:rPr>
            <w:webHidden/>
          </w:rPr>
          <w:fldChar w:fldCharType="separate"/>
        </w:r>
        <w:r w:rsidR="00224443" w:rsidRPr="004C0E6A">
          <w:rPr>
            <w:webHidden/>
          </w:rPr>
          <w:t>49</w:t>
        </w:r>
        <w:r w:rsidR="00224443" w:rsidRPr="004C0E6A">
          <w:rPr>
            <w:webHidden/>
          </w:rPr>
          <w:fldChar w:fldCharType="end"/>
        </w:r>
      </w:hyperlink>
    </w:p>
    <w:p w14:paraId="393A0978" w:rsidR="00224443" w:rsidRPr="004C0E6A" w:rsidRDefault="001765A4">
      <w:pPr>
        <w:pStyle w:val="TOC3"/>
        <w:rPr>
          <w:rFonts w:asciiTheme="minorHAnsi" w:eastAsiaTheme="minorEastAsia" w:hAnsiTheme="minorHAnsi" w:cstheme="minorBidi"/>
          <w:sz w:val="22"/>
          <w:szCs w:val="22"/>
          <w:lang w:val="en-US"/>
        </w:rPr>
      </w:pPr>
      <w:hyperlink w:anchor="_Toc440348973" w:history="1">
        <w:r w:rsidR="00224443" w:rsidRPr="004C0E6A">
          <w:rPr>
            <w:rStyle w:val="Hyperlink"/>
          </w:rPr>
          <w:t>Sustainability and Replicability</w:t>
        </w:r>
        <w:r w:rsidR="00224443" w:rsidRPr="004C0E6A">
          <w:rPr>
            <w:webHidden/>
          </w:rPr>
          <w:tab/>
        </w:r>
        <w:r w:rsidR="00224443" w:rsidRPr="004C0E6A">
          <w:rPr>
            <w:webHidden/>
          </w:rPr>
          <w:fldChar w:fldCharType="begin"/>
        </w:r>
        <w:r w:rsidR="00224443" w:rsidRPr="004C0E6A">
          <w:rPr>
            <w:webHidden/>
          </w:rPr>
          <w:instrText xml:space="preserve"> PAGEREF _Toc440348973 \h </w:instrText>
        </w:r>
        <w:r w:rsidR="00224443" w:rsidRPr="004C0E6A">
          <w:rPr>
            <w:webHidden/>
          </w:rPr>
        </w:r>
        <w:r w:rsidR="00224443" w:rsidRPr="004C0E6A">
          <w:rPr>
            <w:webHidden/>
          </w:rPr>
          <w:fldChar w:fldCharType="separate"/>
        </w:r>
        <w:r w:rsidR="00224443" w:rsidRPr="004C0E6A">
          <w:rPr>
            <w:webHidden/>
          </w:rPr>
          <w:t>49</w:t>
        </w:r>
        <w:r w:rsidR="00224443" w:rsidRPr="004C0E6A">
          <w:rPr>
            <w:webHidden/>
          </w:rPr>
          <w:fldChar w:fldCharType="end"/>
        </w:r>
      </w:hyperlink>
    </w:p>
    <w:p w14:paraId="38E305A7" w:rsidR="00224443" w:rsidRPr="004C0E6A" w:rsidRDefault="001765A4">
      <w:pPr>
        <w:pStyle w:val="TOC2"/>
        <w:rPr>
          <w:rFonts w:asciiTheme="minorHAnsi" w:eastAsiaTheme="minorEastAsia" w:hAnsiTheme="minorHAnsi" w:cstheme="minorBidi"/>
          <w:b w:val="0"/>
          <w:lang w:val="en-US"/>
        </w:rPr>
      </w:pPr>
      <w:hyperlink w:anchor="_Toc440348974" w:history="1">
        <w:r w:rsidR="00224443" w:rsidRPr="004C0E6A">
          <w:rPr>
            <w:rStyle w:val="Hyperlink"/>
            <w:lang w:val="fr-FR"/>
          </w:rPr>
          <w:t>PART III: Management Arrangements</w:t>
        </w:r>
        <w:r w:rsidR="00224443" w:rsidRPr="004C0E6A">
          <w:rPr>
            <w:webHidden/>
          </w:rPr>
          <w:tab/>
        </w:r>
        <w:r w:rsidR="00224443" w:rsidRPr="004C0E6A">
          <w:rPr>
            <w:webHidden/>
          </w:rPr>
          <w:fldChar w:fldCharType="begin"/>
        </w:r>
        <w:r w:rsidR="00224443" w:rsidRPr="004C0E6A">
          <w:rPr>
            <w:webHidden/>
          </w:rPr>
          <w:instrText xml:space="preserve"> PAGEREF _Toc440348974 \h </w:instrText>
        </w:r>
        <w:r w:rsidR="00224443" w:rsidRPr="004C0E6A">
          <w:rPr>
            <w:webHidden/>
          </w:rPr>
        </w:r>
        <w:r w:rsidR="00224443" w:rsidRPr="004C0E6A">
          <w:rPr>
            <w:webHidden/>
          </w:rPr>
          <w:fldChar w:fldCharType="separate"/>
        </w:r>
        <w:r w:rsidR="00224443" w:rsidRPr="004C0E6A">
          <w:rPr>
            <w:webHidden/>
          </w:rPr>
          <w:t>50</w:t>
        </w:r>
        <w:r w:rsidR="00224443" w:rsidRPr="004C0E6A">
          <w:rPr>
            <w:webHidden/>
          </w:rPr>
          <w:fldChar w:fldCharType="end"/>
        </w:r>
      </w:hyperlink>
    </w:p>
    <w:p w14:paraId="74604EA0" w:rsidR="00224443" w:rsidRPr="004C0E6A" w:rsidRDefault="001765A4">
      <w:pPr>
        <w:pStyle w:val="TOC3"/>
        <w:rPr>
          <w:rFonts w:asciiTheme="minorHAnsi" w:eastAsiaTheme="minorEastAsia" w:hAnsiTheme="minorHAnsi" w:cstheme="minorBidi"/>
          <w:sz w:val="22"/>
          <w:szCs w:val="22"/>
          <w:lang w:val="en-US"/>
        </w:rPr>
      </w:pPr>
      <w:hyperlink w:anchor="_Toc440348975" w:history="1">
        <w:r w:rsidR="00224443" w:rsidRPr="004C0E6A">
          <w:rPr>
            <w:rStyle w:val="Hyperlink"/>
            <w:lang w:val="fr-FR" w:eastAsia="en-ZA"/>
          </w:rPr>
          <w:t>Project implementation arrangement</w:t>
        </w:r>
        <w:r w:rsidR="00224443" w:rsidRPr="004C0E6A">
          <w:rPr>
            <w:webHidden/>
          </w:rPr>
          <w:tab/>
        </w:r>
        <w:r w:rsidR="00224443" w:rsidRPr="004C0E6A">
          <w:rPr>
            <w:webHidden/>
          </w:rPr>
          <w:fldChar w:fldCharType="begin"/>
        </w:r>
        <w:r w:rsidR="00224443" w:rsidRPr="004C0E6A">
          <w:rPr>
            <w:webHidden/>
          </w:rPr>
          <w:instrText xml:space="preserve"> PAGEREF _Toc440348975 \h </w:instrText>
        </w:r>
        <w:r w:rsidR="00224443" w:rsidRPr="004C0E6A">
          <w:rPr>
            <w:webHidden/>
          </w:rPr>
        </w:r>
        <w:r w:rsidR="00224443" w:rsidRPr="004C0E6A">
          <w:rPr>
            <w:webHidden/>
          </w:rPr>
          <w:fldChar w:fldCharType="separate"/>
        </w:r>
        <w:r w:rsidR="00224443" w:rsidRPr="004C0E6A">
          <w:rPr>
            <w:webHidden/>
          </w:rPr>
          <w:t>50</w:t>
        </w:r>
        <w:r w:rsidR="00224443" w:rsidRPr="004C0E6A">
          <w:rPr>
            <w:webHidden/>
          </w:rPr>
          <w:fldChar w:fldCharType="end"/>
        </w:r>
      </w:hyperlink>
    </w:p>
    <w:p w14:paraId="78BCC17A" w:rsidR="00224443" w:rsidRPr="004C0E6A" w:rsidRDefault="001765A4">
      <w:pPr>
        <w:pStyle w:val="TOC3"/>
        <w:rPr>
          <w:rFonts w:asciiTheme="minorHAnsi" w:eastAsiaTheme="minorEastAsia" w:hAnsiTheme="minorHAnsi" w:cstheme="minorBidi"/>
          <w:sz w:val="22"/>
          <w:szCs w:val="22"/>
          <w:lang w:val="en-US"/>
        </w:rPr>
      </w:pPr>
      <w:hyperlink w:anchor="_Toc440348976" w:history="1">
        <w:r w:rsidR="00224443" w:rsidRPr="004C0E6A">
          <w:rPr>
            <w:rStyle w:val="Hyperlink"/>
            <w:lang w:eastAsia="en-ZA"/>
          </w:rPr>
          <w:t>Financial and other procedures</w:t>
        </w:r>
        <w:r w:rsidR="00224443" w:rsidRPr="004C0E6A">
          <w:rPr>
            <w:webHidden/>
          </w:rPr>
          <w:tab/>
        </w:r>
        <w:r w:rsidR="00224443" w:rsidRPr="004C0E6A">
          <w:rPr>
            <w:webHidden/>
          </w:rPr>
          <w:fldChar w:fldCharType="begin"/>
        </w:r>
        <w:r w:rsidR="00224443" w:rsidRPr="004C0E6A">
          <w:rPr>
            <w:webHidden/>
          </w:rPr>
          <w:instrText xml:space="preserve"> PAGEREF _Toc440348976 \h </w:instrText>
        </w:r>
        <w:r w:rsidR="00224443" w:rsidRPr="004C0E6A">
          <w:rPr>
            <w:webHidden/>
          </w:rPr>
        </w:r>
        <w:r w:rsidR="00224443" w:rsidRPr="004C0E6A">
          <w:rPr>
            <w:webHidden/>
          </w:rPr>
          <w:fldChar w:fldCharType="separate"/>
        </w:r>
        <w:r w:rsidR="00224443" w:rsidRPr="004C0E6A">
          <w:rPr>
            <w:webHidden/>
          </w:rPr>
          <w:t>52</w:t>
        </w:r>
        <w:r w:rsidR="00224443" w:rsidRPr="004C0E6A">
          <w:rPr>
            <w:webHidden/>
          </w:rPr>
          <w:fldChar w:fldCharType="end"/>
        </w:r>
      </w:hyperlink>
    </w:p>
    <w:p w14:paraId="63D53548" w:rsidR="00224443" w:rsidRPr="004C0E6A" w:rsidRDefault="001765A4">
      <w:pPr>
        <w:pStyle w:val="TOC2"/>
        <w:rPr>
          <w:rFonts w:asciiTheme="minorHAnsi" w:eastAsiaTheme="minorEastAsia" w:hAnsiTheme="minorHAnsi" w:cstheme="minorBidi"/>
          <w:b w:val="0"/>
          <w:lang w:val="en-US"/>
        </w:rPr>
      </w:pPr>
      <w:hyperlink w:anchor="_Toc440348977" w:history="1">
        <w:r w:rsidR="00224443" w:rsidRPr="004C0E6A">
          <w:rPr>
            <w:rStyle w:val="Hyperlink"/>
          </w:rPr>
          <w:t>PART IV: Monitoring Framework and Evaluation</w:t>
        </w:r>
        <w:r w:rsidR="00224443" w:rsidRPr="004C0E6A">
          <w:rPr>
            <w:webHidden/>
          </w:rPr>
          <w:tab/>
        </w:r>
        <w:r w:rsidR="00224443" w:rsidRPr="004C0E6A">
          <w:rPr>
            <w:webHidden/>
          </w:rPr>
          <w:fldChar w:fldCharType="begin"/>
        </w:r>
        <w:r w:rsidR="00224443" w:rsidRPr="004C0E6A">
          <w:rPr>
            <w:webHidden/>
          </w:rPr>
          <w:instrText xml:space="preserve"> PAGEREF _Toc440348977 \h </w:instrText>
        </w:r>
        <w:r w:rsidR="00224443" w:rsidRPr="004C0E6A">
          <w:rPr>
            <w:webHidden/>
          </w:rPr>
        </w:r>
        <w:r w:rsidR="00224443" w:rsidRPr="004C0E6A">
          <w:rPr>
            <w:webHidden/>
          </w:rPr>
          <w:fldChar w:fldCharType="separate"/>
        </w:r>
        <w:r w:rsidR="00224443" w:rsidRPr="004C0E6A">
          <w:rPr>
            <w:webHidden/>
          </w:rPr>
          <w:t>52</w:t>
        </w:r>
        <w:r w:rsidR="00224443" w:rsidRPr="004C0E6A">
          <w:rPr>
            <w:webHidden/>
          </w:rPr>
          <w:fldChar w:fldCharType="end"/>
        </w:r>
      </w:hyperlink>
    </w:p>
    <w:p w14:paraId="583C369A" w:rsidR="00224443" w:rsidRPr="004C0E6A" w:rsidRDefault="001765A4">
      <w:pPr>
        <w:pStyle w:val="TOC3"/>
        <w:rPr>
          <w:rFonts w:asciiTheme="minorHAnsi" w:eastAsiaTheme="minorEastAsia" w:hAnsiTheme="minorHAnsi" w:cstheme="minorBidi"/>
          <w:sz w:val="22"/>
          <w:szCs w:val="22"/>
          <w:lang w:val="en-US"/>
        </w:rPr>
      </w:pPr>
      <w:hyperlink w:anchor="_Toc440348978" w:history="1">
        <w:r w:rsidR="00224443" w:rsidRPr="004C0E6A">
          <w:rPr>
            <w:rStyle w:val="Hyperlink"/>
          </w:rPr>
          <w:t>Monitoring and reporting</w:t>
        </w:r>
        <w:r w:rsidR="00224443" w:rsidRPr="004C0E6A">
          <w:rPr>
            <w:webHidden/>
          </w:rPr>
          <w:tab/>
        </w:r>
        <w:r w:rsidR="00224443" w:rsidRPr="004C0E6A">
          <w:rPr>
            <w:webHidden/>
          </w:rPr>
          <w:fldChar w:fldCharType="begin"/>
        </w:r>
        <w:r w:rsidR="00224443" w:rsidRPr="004C0E6A">
          <w:rPr>
            <w:webHidden/>
          </w:rPr>
          <w:instrText xml:space="preserve"> PAGEREF _Toc440348978 \h </w:instrText>
        </w:r>
        <w:r w:rsidR="00224443" w:rsidRPr="004C0E6A">
          <w:rPr>
            <w:webHidden/>
          </w:rPr>
        </w:r>
        <w:r w:rsidR="00224443" w:rsidRPr="004C0E6A">
          <w:rPr>
            <w:webHidden/>
          </w:rPr>
          <w:fldChar w:fldCharType="separate"/>
        </w:r>
        <w:r w:rsidR="00224443" w:rsidRPr="004C0E6A">
          <w:rPr>
            <w:webHidden/>
          </w:rPr>
          <w:t>52</w:t>
        </w:r>
        <w:r w:rsidR="00224443" w:rsidRPr="004C0E6A">
          <w:rPr>
            <w:webHidden/>
          </w:rPr>
          <w:fldChar w:fldCharType="end"/>
        </w:r>
      </w:hyperlink>
    </w:p>
    <w:p w14:paraId="58DBDF6C" w:rsidR="00224443" w:rsidRPr="004C0E6A" w:rsidRDefault="001765A4">
      <w:pPr>
        <w:pStyle w:val="TOC4"/>
        <w:rPr>
          <w:rFonts w:asciiTheme="minorHAnsi" w:eastAsiaTheme="minorEastAsia" w:hAnsiTheme="minorHAnsi" w:cstheme="minorBidi"/>
          <w:sz w:val="22"/>
          <w:szCs w:val="22"/>
          <w:lang w:val="en-US"/>
        </w:rPr>
      </w:pPr>
      <w:hyperlink w:anchor="_Toc440348979" w:history="1">
        <w:r w:rsidR="00224443" w:rsidRPr="004C0E6A">
          <w:rPr>
            <w:rStyle w:val="Hyperlink"/>
          </w:rPr>
          <w:t>Key M&amp; E activities.</w:t>
        </w:r>
        <w:r w:rsidR="00224443" w:rsidRPr="004C0E6A">
          <w:rPr>
            <w:webHidden/>
          </w:rPr>
          <w:tab/>
        </w:r>
        <w:r w:rsidR="00224443" w:rsidRPr="004C0E6A">
          <w:rPr>
            <w:webHidden/>
          </w:rPr>
          <w:fldChar w:fldCharType="begin"/>
        </w:r>
        <w:r w:rsidR="00224443" w:rsidRPr="004C0E6A">
          <w:rPr>
            <w:webHidden/>
          </w:rPr>
          <w:instrText xml:space="preserve"> PAGEREF _Toc440348979 \h </w:instrText>
        </w:r>
        <w:r w:rsidR="00224443" w:rsidRPr="004C0E6A">
          <w:rPr>
            <w:webHidden/>
          </w:rPr>
        </w:r>
        <w:r w:rsidR="00224443" w:rsidRPr="004C0E6A">
          <w:rPr>
            <w:webHidden/>
          </w:rPr>
          <w:fldChar w:fldCharType="separate"/>
        </w:r>
        <w:r w:rsidR="00224443" w:rsidRPr="004C0E6A">
          <w:rPr>
            <w:webHidden/>
          </w:rPr>
          <w:t>52</w:t>
        </w:r>
        <w:r w:rsidR="00224443" w:rsidRPr="004C0E6A">
          <w:rPr>
            <w:webHidden/>
          </w:rPr>
          <w:fldChar w:fldCharType="end"/>
        </w:r>
      </w:hyperlink>
    </w:p>
    <w:p w14:paraId="00EF4CEE" w:rsidR="00224443" w:rsidRPr="004C0E6A" w:rsidRDefault="001765A4">
      <w:pPr>
        <w:pStyle w:val="TOC3"/>
        <w:rPr>
          <w:rFonts w:asciiTheme="minorHAnsi" w:eastAsiaTheme="minorEastAsia" w:hAnsiTheme="minorHAnsi" w:cstheme="minorBidi"/>
          <w:sz w:val="22"/>
          <w:szCs w:val="22"/>
          <w:lang w:val="en-US"/>
        </w:rPr>
      </w:pPr>
      <w:hyperlink w:anchor="_Toc440348980" w:history="1">
        <w:r w:rsidR="00224443" w:rsidRPr="004C0E6A">
          <w:rPr>
            <w:rStyle w:val="Hyperlink"/>
          </w:rPr>
          <w:t>Audit Clause</w:t>
        </w:r>
        <w:r w:rsidR="00224443" w:rsidRPr="004C0E6A">
          <w:rPr>
            <w:webHidden/>
          </w:rPr>
          <w:tab/>
        </w:r>
        <w:r w:rsidR="00224443" w:rsidRPr="004C0E6A">
          <w:rPr>
            <w:webHidden/>
          </w:rPr>
          <w:fldChar w:fldCharType="begin"/>
        </w:r>
        <w:r w:rsidR="00224443" w:rsidRPr="004C0E6A">
          <w:rPr>
            <w:webHidden/>
          </w:rPr>
          <w:instrText xml:space="preserve"> PAGEREF _Toc440348980 \h </w:instrText>
        </w:r>
        <w:r w:rsidR="00224443" w:rsidRPr="004C0E6A">
          <w:rPr>
            <w:webHidden/>
          </w:rPr>
        </w:r>
        <w:r w:rsidR="00224443" w:rsidRPr="004C0E6A">
          <w:rPr>
            <w:webHidden/>
          </w:rPr>
          <w:fldChar w:fldCharType="separate"/>
        </w:r>
        <w:r w:rsidR="00224443" w:rsidRPr="004C0E6A">
          <w:rPr>
            <w:webHidden/>
          </w:rPr>
          <w:t>56</w:t>
        </w:r>
        <w:r w:rsidR="00224443" w:rsidRPr="004C0E6A">
          <w:rPr>
            <w:webHidden/>
          </w:rPr>
          <w:fldChar w:fldCharType="end"/>
        </w:r>
      </w:hyperlink>
    </w:p>
    <w:p w14:paraId="4F91D2A0" w:rsidR="00224443" w:rsidRPr="004C0E6A" w:rsidRDefault="001765A4">
      <w:pPr>
        <w:pStyle w:val="TOC2"/>
        <w:rPr>
          <w:rFonts w:asciiTheme="minorHAnsi" w:eastAsiaTheme="minorEastAsia" w:hAnsiTheme="minorHAnsi" w:cstheme="minorBidi"/>
          <w:b w:val="0"/>
          <w:lang w:val="en-US"/>
        </w:rPr>
      </w:pPr>
      <w:hyperlink w:anchor="_Toc440348981" w:history="1">
        <w:r w:rsidR="00224443" w:rsidRPr="004C0E6A">
          <w:rPr>
            <w:rStyle w:val="Hyperlink"/>
          </w:rPr>
          <w:t>PART V: Legal Context</w:t>
        </w:r>
        <w:r w:rsidR="00224443" w:rsidRPr="004C0E6A">
          <w:rPr>
            <w:webHidden/>
          </w:rPr>
          <w:tab/>
        </w:r>
        <w:r w:rsidR="00224443" w:rsidRPr="004C0E6A">
          <w:rPr>
            <w:webHidden/>
          </w:rPr>
          <w:fldChar w:fldCharType="begin"/>
        </w:r>
        <w:r w:rsidR="00224443" w:rsidRPr="004C0E6A">
          <w:rPr>
            <w:webHidden/>
          </w:rPr>
          <w:instrText xml:space="preserve"> PAGEREF _Toc440348981 \h </w:instrText>
        </w:r>
        <w:r w:rsidR="00224443" w:rsidRPr="004C0E6A">
          <w:rPr>
            <w:webHidden/>
          </w:rPr>
        </w:r>
        <w:r w:rsidR="00224443" w:rsidRPr="004C0E6A">
          <w:rPr>
            <w:webHidden/>
          </w:rPr>
          <w:fldChar w:fldCharType="separate"/>
        </w:r>
        <w:r w:rsidR="00224443" w:rsidRPr="004C0E6A">
          <w:rPr>
            <w:webHidden/>
          </w:rPr>
          <w:t>56</w:t>
        </w:r>
        <w:r w:rsidR="00224443" w:rsidRPr="004C0E6A">
          <w:rPr>
            <w:webHidden/>
          </w:rPr>
          <w:fldChar w:fldCharType="end"/>
        </w:r>
      </w:hyperlink>
    </w:p>
    <w:p w14:paraId="5349A7CB" w:rsidR="00224443" w:rsidRPr="004C0E6A" w:rsidRDefault="001765A4">
      <w:pPr>
        <w:pStyle w:val="TOC1"/>
        <w:rPr>
          <w:rFonts w:asciiTheme="minorHAnsi" w:eastAsiaTheme="minorEastAsia" w:hAnsiTheme="minorHAnsi" w:cstheme="minorBidi"/>
          <w:b w:val="0"/>
          <w:lang w:val="en-US"/>
        </w:rPr>
      </w:pPr>
      <w:hyperlink w:anchor="_Toc440348982" w:history="1">
        <w:r w:rsidR="00224443" w:rsidRPr="004C0E6A">
          <w:rPr>
            <w:rStyle w:val="Hyperlink"/>
          </w:rPr>
          <w:t>SECTION II: Strategic Results Framework (SRF) and GEF Increment</w:t>
        </w:r>
        <w:r w:rsidR="00224443" w:rsidRPr="004C0E6A">
          <w:rPr>
            <w:webHidden/>
          </w:rPr>
          <w:tab/>
        </w:r>
        <w:r w:rsidR="00224443" w:rsidRPr="004C0E6A">
          <w:rPr>
            <w:webHidden/>
          </w:rPr>
          <w:fldChar w:fldCharType="begin"/>
        </w:r>
        <w:r w:rsidR="00224443" w:rsidRPr="004C0E6A">
          <w:rPr>
            <w:webHidden/>
          </w:rPr>
          <w:instrText xml:space="preserve"> PAGEREF _Toc440348982 \h </w:instrText>
        </w:r>
        <w:r w:rsidR="00224443" w:rsidRPr="004C0E6A">
          <w:rPr>
            <w:webHidden/>
          </w:rPr>
        </w:r>
        <w:r w:rsidR="00224443" w:rsidRPr="004C0E6A">
          <w:rPr>
            <w:webHidden/>
          </w:rPr>
          <w:fldChar w:fldCharType="separate"/>
        </w:r>
        <w:r w:rsidR="00224443" w:rsidRPr="004C0E6A">
          <w:rPr>
            <w:webHidden/>
          </w:rPr>
          <w:t>58</w:t>
        </w:r>
        <w:r w:rsidR="00224443" w:rsidRPr="004C0E6A">
          <w:rPr>
            <w:webHidden/>
          </w:rPr>
          <w:fldChar w:fldCharType="end"/>
        </w:r>
      </w:hyperlink>
    </w:p>
    <w:p w14:paraId="21286E71" w:rsidR="00224443" w:rsidRPr="004C0E6A" w:rsidRDefault="001765A4">
      <w:pPr>
        <w:pStyle w:val="TOC2"/>
        <w:rPr>
          <w:rFonts w:asciiTheme="minorHAnsi" w:eastAsiaTheme="minorEastAsia" w:hAnsiTheme="minorHAnsi" w:cstheme="minorBidi"/>
          <w:b w:val="0"/>
          <w:lang w:val="en-US"/>
        </w:rPr>
      </w:pPr>
      <w:hyperlink w:anchor="_Toc440348983" w:history="1">
        <w:r w:rsidR="00224443" w:rsidRPr="004C0E6A">
          <w:rPr>
            <w:rStyle w:val="Hyperlink"/>
          </w:rPr>
          <w:t>PART I: Strategic Results Framework Analysis</w:t>
        </w:r>
        <w:r w:rsidR="00224443" w:rsidRPr="004C0E6A">
          <w:rPr>
            <w:webHidden/>
          </w:rPr>
          <w:tab/>
        </w:r>
        <w:r w:rsidR="00224443" w:rsidRPr="004C0E6A">
          <w:rPr>
            <w:webHidden/>
          </w:rPr>
          <w:fldChar w:fldCharType="begin"/>
        </w:r>
        <w:r w:rsidR="00224443" w:rsidRPr="004C0E6A">
          <w:rPr>
            <w:webHidden/>
          </w:rPr>
          <w:instrText xml:space="preserve"> PAGEREF _Toc440348983 \h </w:instrText>
        </w:r>
        <w:r w:rsidR="00224443" w:rsidRPr="004C0E6A">
          <w:rPr>
            <w:webHidden/>
          </w:rPr>
        </w:r>
        <w:r w:rsidR="00224443" w:rsidRPr="004C0E6A">
          <w:rPr>
            <w:webHidden/>
          </w:rPr>
          <w:fldChar w:fldCharType="separate"/>
        </w:r>
        <w:r w:rsidR="00224443" w:rsidRPr="004C0E6A">
          <w:rPr>
            <w:webHidden/>
          </w:rPr>
          <w:t>58</w:t>
        </w:r>
        <w:r w:rsidR="00224443" w:rsidRPr="004C0E6A">
          <w:rPr>
            <w:webHidden/>
          </w:rPr>
          <w:fldChar w:fldCharType="end"/>
        </w:r>
      </w:hyperlink>
    </w:p>
    <w:p w14:paraId="5D157650" w:rsidR="00224443" w:rsidRPr="004C0E6A" w:rsidRDefault="001765A4">
      <w:pPr>
        <w:pStyle w:val="TOC3"/>
        <w:rPr>
          <w:rFonts w:asciiTheme="minorHAnsi" w:eastAsiaTheme="minorEastAsia" w:hAnsiTheme="minorHAnsi" w:cstheme="minorBidi"/>
          <w:sz w:val="22"/>
          <w:szCs w:val="22"/>
          <w:lang w:val="en-US"/>
        </w:rPr>
      </w:pPr>
      <w:hyperlink w:anchor="_Toc440348984" w:history="1">
        <w:r w:rsidR="00224443" w:rsidRPr="004C0E6A">
          <w:rPr>
            <w:rStyle w:val="Hyperlink"/>
          </w:rPr>
          <w:t>Programmatic Links</w:t>
        </w:r>
        <w:r w:rsidR="00224443" w:rsidRPr="004C0E6A">
          <w:rPr>
            <w:webHidden/>
          </w:rPr>
          <w:tab/>
        </w:r>
        <w:r w:rsidR="00224443" w:rsidRPr="004C0E6A">
          <w:rPr>
            <w:webHidden/>
          </w:rPr>
          <w:fldChar w:fldCharType="begin"/>
        </w:r>
        <w:r w:rsidR="00224443" w:rsidRPr="004C0E6A">
          <w:rPr>
            <w:webHidden/>
          </w:rPr>
          <w:instrText xml:space="preserve"> PAGEREF _Toc440348984 \h </w:instrText>
        </w:r>
        <w:r w:rsidR="00224443" w:rsidRPr="004C0E6A">
          <w:rPr>
            <w:webHidden/>
          </w:rPr>
        </w:r>
        <w:r w:rsidR="00224443" w:rsidRPr="004C0E6A">
          <w:rPr>
            <w:webHidden/>
          </w:rPr>
          <w:fldChar w:fldCharType="separate"/>
        </w:r>
        <w:r w:rsidR="00224443" w:rsidRPr="004C0E6A">
          <w:rPr>
            <w:webHidden/>
          </w:rPr>
          <w:t>58</w:t>
        </w:r>
        <w:r w:rsidR="00224443" w:rsidRPr="004C0E6A">
          <w:rPr>
            <w:webHidden/>
          </w:rPr>
          <w:fldChar w:fldCharType="end"/>
        </w:r>
      </w:hyperlink>
    </w:p>
    <w:p w14:paraId="50E852D9" w:rsidR="00224443" w:rsidRPr="004C0E6A" w:rsidRDefault="001765A4">
      <w:pPr>
        <w:pStyle w:val="TOC3"/>
        <w:rPr>
          <w:rFonts w:asciiTheme="minorHAnsi" w:eastAsiaTheme="minorEastAsia" w:hAnsiTheme="minorHAnsi" w:cstheme="minorBidi"/>
          <w:sz w:val="22"/>
          <w:szCs w:val="22"/>
          <w:lang w:val="en-US"/>
        </w:rPr>
      </w:pPr>
      <w:hyperlink w:anchor="_Toc440348985" w:history="1">
        <w:r w:rsidR="00224443" w:rsidRPr="004C0E6A">
          <w:rPr>
            <w:rStyle w:val="Hyperlink"/>
          </w:rPr>
          <w:t>Indicator framework as part of the SRF</w:t>
        </w:r>
        <w:r w:rsidR="00224443" w:rsidRPr="004C0E6A">
          <w:rPr>
            <w:webHidden/>
          </w:rPr>
          <w:tab/>
        </w:r>
        <w:r w:rsidR="00224443" w:rsidRPr="004C0E6A">
          <w:rPr>
            <w:webHidden/>
          </w:rPr>
          <w:fldChar w:fldCharType="begin"/>
        </w:r>
        <w:r w:rsidR="00224443" w:rsidRPr="004C0E6A">
          <w:rPr>
            <w:webHidden/>
          </w:rPr>
          <w:instrText xml:space="preserve"> PAGEREF _Toc440348985 \h </w:instrText>
        </w:r>
        <w:r w:rsidR="00224443" w:rsidRPr="004C0E6A">
          <w:rPr>
            <w:webHidden/>
          </w:rPr>
        </w:r>
        <w:r w:rsidR="00224443" w:rsidRPr="004C0E6A">
          <w:rPr>
            <w:webHidden/>
          </w:rPr>
          <w:fldChar w:fldCharType="separate"/>
        </w:r>
        <w:r w:rsidR="00224443" w:rsidRPr="004C0E6A">
          <w:rPr>
            <w:webHidden/>
          </w:rPr>
          <w:t>59</w:t>
        </w:r>
        <w:r w:rsidR="00224443" w:rsidRPr="004C0E6A">
          <w:rPr>
            <w:webHidden/>
          </w:rPr>
          <w:fldChar w:fldCharType="end"/>
        </w:r>
      </w:hyperlink>
    </w:p>
    <w:p w14:paraId="496EC40D" w:rsidR="00224443" w:rsidRPr="004C0E6A" w:rsidRDefault="001765A4">
      <w:pPr>
        <w:pStyle w:val="TOC3"/>
        <w:rPr>
          <w:rFonts w:asciiTheme="minorHAnsi" w:eastAsiaTheme="minorEastAsia" w:hAnsiTheme="minorHAnsi" w:cstheme="minorBidi"/>
          <w:sz w:val="22"/>
          <w:szCs w:val="22"/>
          <w:lang w:val="en-US"/>
        </w:rPr>
      </w:pPr>
      <w:hyperlink w:anchor="_Toc440348986" w:history="1">
        <w:r w:rsidR="00224443" w:rsidRPr="004C0E6A">
          <w:rPr>
            <w:rStyle w:val="Hyperlink"/>
          </w:rPr>
          <w:t>Project Outputs</w:t>
        </w:r>
        <w:r w:rsidR="00224443" w:rsidRPr="004C0E6A">
          <w:rPr>
            <w:webHidden/>
          </w:rPr>
          <w:tab/>
        </w:r>
        <w:r w:rsidR="00224443" w:rsidRPr="004C0E6A">
          <w:rPr>
            <w:webHidden/>
          </w:rPr>
          <w:fldChar w:fldCharType="begin"/>
        </w:r>
        <w:r w:rsidR="00224443" w:rsidRPr="004C0E6A">
          <w:rPr>
            <w:webHidden/>
          </w:rPr>
          <w:instrText xml:space="preserve"> PAGEREF _Toc440348986 \h </w:instrText>
        </w:r>
        <w:r w:rsidR="00224443" w:rsidRPr="004C0E6A">
          <w:rPr>
            <w:webHidden/>
          </w:rPr>
        </w:r>
        <w:r w:rsidR="00224443" w:rsidRPr="004C0E6A">
          <w:rPr>
            <w:webHidden/>
          </w:rPr>
          <w:fldChar w:fldCharType="separate"/>
        </w:r>
        <w:r w:rsidR="00224443" w:rsidRPr="004C0E6A">
          <w:rPr>
            <w:webHidden/>
          </w:rPr>
          <w:t>63</w:t>
        </w:r>
        <w:r w:rsidR="00224443" w:rsidRPr="004C0E6A">
          <w:rPr>
            <w:webHidden/>
          </w:rPr>
          <w:fldChar w:fldCharType="end"/>
        </w:r>
      </w:hyperlink>
    </w:p>
    <w:p w14:paraId="7D3B44BE" w:rsidR="00224443" w:rsidRPr="004C0E6A" w:rsidRDefault="001765A4">
      <w:pPr>
        <w:pStyle w:val="TOC2"/>
        <w:rPr>
          <w:rFonts w:asciiTheme="minorHAnsi" w:eastAsiaTheme="minorEastAsia" w:hAnsiTheme="minorHAnsi" w:cstheme="minorBidi"/>
          <w:b w:val="0"/>
          <w:lang w:val="en-US"/>
        </w:rPr>
      </w:pPr>
      <w:hyperlink w:anchor="_Toc440348987" w:history="1">
        <w:r w:rsidR="00224443" w:rsidRPr="004C0E6A">
          <w:rPr>
            <w:rStyle w:val="Hyperlink"/>
          </w:rPr>
          <w:t>PART II: Incremental Reasoning and Cost Analysis</w:t>
        </w:r>
        <w:r w:rsidR="00224443" w:rsidRPr="004C0E6A">
          <w:rPr>
            <w:webHidden/>
          </w:rPr>
          <w:tab/>
        </w:r>
        <w:r w:rsidR="00224443" w:rsidRPr="004C0E6A">
          <w:rPr>
            <w:webHidden/>
          </w:rPr>
          <w:fldChar w:fldCharType="begin"/>
        </w:r>
        <w:r w:rsidR="00224443" w:rsidRPr="004C0E6A">
          <w:rPr>
            <w:webHidden/>
          </w:rPr>
          <w:instrText xml:space="preserve"> PAGEREF _Toc440348987 \h </w:instrText>
        </w:r>
        <w:r w:rsidR="00224443" w:rsidRPr="004C0E6A">
          <w:rPr>
            <w:webHidden/>
          </w:rPr>
        </w:r>
        <w:r w:rsidR="00224443" w:rsidRPr="004C0E6A">
          <w:rPr>
            <w:webHidden/>
          </w:rPr>
          <w:fldChar w:fldCharType="separate"/>
        </w:r>
        <w:r w:rsidR="00224443" w:rsidRPr="004C0E6A">
          <w:rPr>
            <w:webHidden/>
          </w:rPr>
          <w:t>64</w:t>
        </w:r>
        <w:r w:rsidR="00224443" w:rsidRPr="004C0E6A">
          <w:rPr>
            <w:webHidden/>
          </w:rPr>
          <w:fldChar w:fldCharType="end"/>
        </w:r>
      </w:hyperlink>
    </w:p>
    <w:p w14:paraId="53C54031" w:rsidR="00224443" w:rsidRPr="004C0E6A" w:rsidRDefault="001765A4">
      <w:pPr>
        <w:pStyle w:val="TOC3"/>
        <w:rPr>
          <w:rFonts w:asciiTheme="minorHAnsi" w:eastAsiaTheme="minorEastAsia" w:hAnsiTheme="minorHAnsi" w:cstheme="minorBidi"/>
          <w:sz w:val="22"/>
          <w:szCs w:val="22"/>
          <w:lang w:val="en-US"/>
        </w:rPr>
      </w:pPr>
      <w:hyperlink w:anchor="_Toc440348988" w:history="1">
        <w:r w:rsidR="00224443" w:rsidRPr="004C0E6A">
          <w:rPr>
            <w:rStyle w:val="Hyperlink"/>
          </w:rPr>
          <w:t>Expected Global, National and Local Benefits</w:t>
        </w:r>
        <w:r w:rsidR="00224443" w:rsidRPr="004C0E6A">
          <w:rPr>
            <w:webHidden/>
          </w:rPr>
          <w:tab/>
        </w:r>
        <w:r w:rsidR="00224443" w:rsidRPr="004C0E6A">
          <w:rPr>
            <w:webHidden/>
          </w:rPr>
          <w:fldChar w:fldCharType="begin"/>
        </w:r>
        <w:r w:rsidR="00224443" w:rsidRPr="004C0E6A">
          <w:rPr>
            <w:webHidden/>
          </w:rPr>
          <w:instrText xml:space="preserve"> PAGEREF _Toc440348988 \h </w:instrText>
        </w:r>
        <w:r w:rsidR="00224443" w:rsidRPr="004C0E6A">
          <w:rPr>
            <w:webHidden/>
          </w:rPr>
        </w:r>
        <w:r w:rsidR="00224443" w:rsidRPr="004C0E6A">
          <w:rPr>
            <w:webHidden/>
          </w:rPr>
          <w:fldChar w:fldCharType="separate"/>
        </w:r>
        <w:r w:rsidR="00224443" w:rsidRPr="004C0E6A">
          <w:rPr>
            <w:webHidden/>
          </w:rPr>
          <w:t>64</w:t>
        </w:r>
        <w:r w:rsidR="00224443" w:rsidRPr="004C0E6A">
          <w:rPr>
            <w:webHidden/>
          </w:rPr>
          <w:fldChar w:fldCharType="end"/>
        </w:r>
      </w:hyperlink>
    </w:p>
    <w:p w14:paraId="14A550AA" w:rsidR="00224443" w:rsidRPr="004C0E6A" w:rsidRDefault="001765A4">
      <w:pPr>
        <w:pStyle w:val="TOC1"/>
        <w:rPr>
          <w:rFonts w:asciiTheme="minorHAnsi" w:eastAsiaTheme="minorEastAsia" w:hAnsiTheme="minorHAnsi" w:cstheme="minorBidi"/>
          <w:b w:val="0"/>
          <w:lang w:val="en-US"/>
        </w:rPr>
      </w:pPr>
      <w:hyperlink w:anchor="_Toc440348989" w:history="1">
        <w:r w:rsidR="00224443" w:rsidRPr="004C0E6A">
          <w:rPr>
            <w:rStyle w:val="Hyperlink"/>
          </w:rPr>
          <w:t>SECTION III: Total Budget and Workplan</w:t>
        </w:r>
        <w:r w:rsidR="00224443" w:rsidRPr="004C0E6A">
          <w:rPr>
            <w:webHidden/>
          </w:rPr>
          <w:tab/>
        </w:r>
        <w:r w:rsidR="00224443" w:rsidRPr="004C0E6A">
          <w:rPr>
            <w:webHidden/>
          </w:rPr>
          <w:fldChar w:fldCharType="begin"/>
        </w:r>
        <w:r w:rsidR="00224443" w:rsidRPr="004C0E6A">
          <w:rPr>
            <w:webHidden/>
          </w:rPr>
          <w:instrText xml:space="preserve"> PAGEREF _Toc440348989 \h </w:instrText>
        </w:r>
        <w:r w:rsidR="00224443" w:rsidRPr="004C0E6A">
          <w:rPr>
            <w:webHidden/>
          </w:rPr>
        </w:r>
        <w:r w:rsidR="00224443" w:rsidRPr="004C0E6A">
          <w:rPr>
            <w:webHidden/>
          </w:rPr>
          <w:fldChar w:fldCharType="separate"/>
        </w:r>
        <w:r w:rsidR="00224443" w:rsidRPr="004C0E6A">
          <w:rPr>
            <w:webHidden/>
          </w:rPr>
          <w:t>66</w:t>
        </w:r>
        <w:r w:rsidR="00224443" w:rsidRPr="004C0E6A">
          <w:rPr>
            <w:webHidden/>
          </w:rPr>
          <w:fldChar w:fldCharType="end"/>
        </w:r>
      </w:hyperlink>
    </w:p>
    <w:p w14:paraId="5318A9D7" w:rsidR="00224443" w:rsidRPr="004C0E6A" w:rsidRDefault="001765A4">
      <w:pPr>
        <w:pStyle w:val="TOC1"/>
        <w:rPr>
          <w:rFonts w:asciiTheme="minorHAnsi" w:eastAsiaTheme="minorEastAsia" w:hAnsiTheme="minorHAnsi" w:cstheme="minorBidi"/>
          <w:b w:val="0"/>
          <w:lang w:val="en-US"/>
        </w:rPr>
      </w:pPr>
      <w:hyperlink w:anchor="_Toc440348990" w:history="1">
        <w:r w:rsidR="00224443" w:rsidRPr="004C0E6A">
          <w:rPr>
            <w:rStyle w:val="Hyperlink"/>
          </w:rPr>
          <w:t>SECTION IV: Additional Information</w:t>
        </w:r>
        <w:r w:rsidR="00224443" w:rsidRPr="004C0E6A">
          <w:rPr>
            <w:webHidden/>
          </w:rPr>
          <w:tab/>
        </w:r>
        <w:r w:rsidR="00224443" w:rsidRPr="004C0E6A">
          <w:rPr>
            <w:webHidden/>
          </w:rPr>
          <w:fldChar w:fldCharType="begin"/>
        </w:r>
        <w:r w:rsidR="00224443" w:rsidRPr="004C0E6A">
          <w:rPr>
            <w:webHidden/>
          </w:rPr>
          <w:instrText xml:space="preserve"> PAGEREF _Toc440348990 \h </w:instrText>
        </w:r>
        <w:r w:rsidR="00224443" w:rsidRPr="004C0E6A">
          <w:rPr>
            <w:webHidden/>
          </w:rPr>
        </w:r>
        <w:r w:rsidR="00224443" w:rsidRPr="004C0E6A">
          <w:rPr>
            <w:webHidden/>
          </w:rPr>
          <w:fldChar w:fldCharType="separate"/>
        </w:r>
        <w:r w:rsidR="00224443" w:rsidRPr="004C0E6A">
          <w:rPr>
            <w:webHidden/>
          </w:rPr>
          <w:t>70</w:t>
        </w:r>
        <w:r w:rsidR="00224443" w:rsidRPr="004C0E6A">
          <w:rPr>
            <w:webHidden/>
          </w:rPr>
          <w:fldChar w:fldCharType="end"/>
        </w:r>
      </w:hyperlink>
    </w:p>
    <w:p w14:paraId="662C8F09" w:rsidR="00224443" w:rsidRPr="004C0E6A" w:rsidRDefault="001765A4">
      <w:pPr>
        <w:pStyle w:val="TOC2"/>
        <w:rPr>
          <w:rFonts w:asciiTheme="minorHAnsi" w:eastAsiaTheme="minorEastAsia" w:hAnsiTheme="minorHAnsi" w:cstheme="minorBidi"/>
          <w:b w:val="0"/>
          <w:lang w:val="en-US"/>
        </w:rPr>
      </w:pPr>
      <w:hyperlink w:anchor="_Toc440348991" w:history="1">
        <w:r w:rsidR="00224443" w:rsidRPr="004C0E6A">
          <w:rPr>
            <w:rStyle w:val="Hyperlink"/>
          </w:rPr>
          <w:t>PART I: Letters of co-financing commitment</w:t>
        </w:r>
        <w:r w:rsidR="00224443" w:rsidRPr="004C0E6A">
          <w:rPr>
            <w:webHidden/>
          </w:rPr>
          <w:tab/>
        </w:r>
        <w:r w:rsidR="00224443" w:rsidRPr="004C0E6A">
          <w:rPr>
            <w:webHidden/>
          </w:rPr>
          <w:fldChar w:fldCharType="begin"/>
        </w:r>
        <w:r w:rsidR="00224443" w:rsidRPr="004C0E6A">
          <w:rPr>
            <w:webHidden/>
          </w:rPr>
          <w:instrText xml:space="preserve"> PAGEREF _Toc440348991 \h </w:instrText>
        </w:r>
        <w:r w:rsidR="00224443" w:rsidRPr="004C0E6A">
          <w:rPr>
            <w:webHidden/>
          </w:rPr>
        </w:r>
        <w:r w:rsidR="00224443" w:rsidRPr="004C0E6A">
          <w:rPr>
            <w:webHidden/>
          </w:rPr>
          <w:fldChar w:fldCharType="separate"/>
        </w:r>
        <w:r w:rsidR="00224443" w:rsidRPr="004C0E6A">
          <w:rPr>
            <w:webHidden/>
          </w:rPr>
          <w:t>70</w:t>
        </w:r>
        <w:r w:rsidR="00224443" w:rsidRPr="004C0E6A">
          <w:rPr>
            <w:webHidden/>
          </w:rPr>
          <w:fldChar w:fldCharType="end"/>
        </w:r>
      </w:hyperlink>
    </w:p>
    <w:p w14:paraId="3F627C54" w:rsidR="00224443" w:rsidRPr="004C0E6A" w:rsidRDefault="001765A4">
      <w:pPr>
        <w:pStyle w:val="TOC2"/>
        <w:rPr>
          <w:rFonts w:asciiTheme="minorHAnsi" w:eastAsiaTheme="minorEastAsia" w:hAnsiTheme="minorHAnsi" w:cstheme="minorBidi"/>
          <w:b w:val="0"/>
          <w:lang w:val="en-US"/>
        </w:rPr>
      </w:pPr>
      <w:hyperlink w:anchor="_Toc440348992" w:history="1">
        <w:r w:rsidR="00224443" w:rsidRPr="004C0E6A">
          <w:rPr>
            <w:rStyle w:val="Hyperlink"/>
          </w:rPr>
          <w:t>PART II: Project Maps</w:t>
        </w:r>
        <w:r w:rsidR="00224443" w:rsidRPr="004C0E6A">
          <w:rPr>
            <w:webHidden/>
          </w:rPr>
          <w:tab/>
        </w:r>
        <w:r w:rsidR="00224443" w:rsidRPr="004C0E6A">
          <w:rPr>
            <w:webHidden/>
          </w:rPr>
          <w:fldChar w:fldCharType="begin"/>
        </w:r>
        <w:r w:rsidR="00224443" w:rsidRPr="004C0E6A">
          <w:rPr>
            <w:webHidden/>
          </w:rPr>
          <w:instrText xml:space="preserve"> PAGEREF _Toc440348992 \h </w:instrText>
        </w:r>
        <w:r w:rsidR="00224443" w:rsidRPr="004C0E6A">
          <w:rPr>
            <w:webHidden/>
          </w:rPr>
        </w:r>
        <w:r w:rsidR="00224443" w:rsidRPr="004C0E6A">
          <w:rPr>
            <w:webHidden/>
          </w:rPr>
          <w:fldChar w:fldCharType="separate"/>
        </w:r>
        <w:r w:rsidR="00224443" w:rsidRPr="004C0E6A">
          <w:rPr>
            <w:webHidden/>
          </w:rPr>
          <w:t>70</w:t>
        </w:r>
        <w:r w:rsidR="00224443" w:rsidRPr="004C0E6A">
          <w:rPr>
            <w:webHidden/>
          </w:rPr>
          <w:fldChar w:fldCharType="end"/>
        </w:r>
      </w:hyperlink>
    </w:p>
    <w:p w14:paraId="74D0902F" w:rsidR="00224443" w:rsidRPr="004C0E6A" w:rsidRDefault="001765A4">
      <w:pPr>
        <w:pStyle w:val="TOC2"/>
        <w:rPr>
          <w:rFonts w:asciiTheme="minorHAnsi" w:eastAsiaTheme="minorEastAsia" w:hAnsiTheme="minorHAnsi" w:cstheme="minorBidi"/>
          <w:b w:val="0"/>
          <w:lang w:val="en-US"/>
        </w:rPr>
      </w:pPr>
      <w:hyperlink w:anchor="_Toc440348993" w:history="1">
        <w:r w:rsidR="00224443" w:rsidRPr="004C0E6A">
          <w:rPr>
            <w:rStyle w:val="Hyperlink"/>
          </w:rPr>
          <w:t>PART III: Stakeholder Involvement Plan and Coordination with other Related Initiatives</w:t>
        </w:r>
        <w:r w:rsidR="00224443" w:rsidRPr="004C0E6A">
          <w:rPr>
            <w:webHidden/>
          </w:rPr>
          <w:tab/>
        </w:r>
        <w:r w:rsidR="00224443" w:rsidRPr="004C0E6A">
          <w:rPr>
            <w:webHidden/>
          </w:rPr>
          <w:fldChar w:fldCharType="begin"/>
        </w:r>
        <w:r w:rsidR="00224443" w:rsidRPr="004C0E6A">
          <w:rPr>
            <w:webHidden/>
          </w:rPr>
          <w:instrText xml:space="preserve"> PAGEREF _Toc440348993 \h </w:instrText>
        </w:r>
        <w:r w:rsidR="00224443" w:rsidRPr="004C0E6A">
          <w:rPr>
            <w:webHidden/>
          </w:rPr>
        </w:r>
        <w:r w:rsidR="00224443" w:rsidRPr="004C0E6A">
          <w:rPr>
            <w:webHidden/>
          </w:rPr>
          <w:fldChar w:fldCharType="separate"/>
        </w:r>
        <w:r w:rsidR="00224443" w:rsidRPr="004C0E6A">
          <w:rPr>
            <w:webHidden/>
          </w:rPr>
          <w:t>70</w:t>
        </w:r>
        <w:r w:rsidR="00224443" w:rsidRPr="004C0E6A">
          <w:rPr>
            <w:webHidden/>
          </w:rPr>
          <w:fldChar w:fldCharType="end"/>
        </w:r>
      </w:hyperlink>
    </w:p>
    <w:p w14:paraId="030BFD52" w:rsidR="00224443" w:rsidRPr="004C0E6A" w:rsidRDefault="001765A4">
      <w:pPr>
        <w:pStyle w:val="TOC2"/>
        <w:rPr>
          <w:rFonts w:asciiTheme="minorHAnsi" w:eastAsiaTheme="minorEastAsia" w:hAnsiTheme="minorHAnsi" w:cstheme="minorBidi"/>
          <w:b w:val="0"/>
          <w:lang w:val="en-US"/>
        </w:rPr>
      </w:pPr>
      <w:hyperlink w:anchor="_Toc440348994" w:history="1">
        <w:r w:rsidR="00224443" w:rsidRPr="004C0E6A">
          <w:rPr>
            <w:rStyle w:val="Hyperlink"/>
          </w:rPr>
          <w:t>PART IV. Terms of References for key project staff</w:t>
        </w:r>
        <w:r w:rsidR="00224443" w:rsidRPr="004C0E6A">
          <w:rPr>
            <w:webHidden/>
          </w:rPr>
          <w:tab/>
        </w:r>
        <w:r w:rsidR="00224443" w:rsidRPr="004C0E6A">
          <w:rPr>
            <w:webHidden/>
          </w:rPr>
          <w:fldChar w:fldCharType="begin"/>
        </w:r>
        <w:r w:rsidR="00224443" w:rsidRPr="004C0E6A">
          <w:rPr>
            <w:webHidden/>
          </w:rPr>
          <w:instrText xml:space="preserve"> PAGEREF _Toc440348994 \h </w:instrText>
        </w:r>
        <w:r w:rsidR="00224443" w:rsidRPr="004C0E6A">
          <w:rPr>
            <w:webHidden/>
          </w:rPr>
        </w:r>
        <w:r w:rsidR="00224443" w:rsidRPr="004C0E6A">
          <w:rPr>
            <w:webHidden/>
          </w:rPr>
          <w:fldChar w:fldCharType="separate"/>
        </w:r>
        <w:r w:rsidR="00224443" w:rsidRPr="004C0E6A">
          <w:rPr>
            <w:webHidden/>
          </w:rPr>
          <w:t>74</w:t>
        </w:r>
        <w:r w:rsidR="00224443" w:rsidRPr="004C0E6A">
          <w:rPr>
            <w:webHidden/>
          </w:rPr>
          <w:fldChar w:fldCharType="end"/>
        </w:r>
      </w:hyperlink>
    </w:p>
    <w:p w14:paraId="729C5EE2" w:rsidR="00224443" w:rsidRPr="004C0E6A" w:rsidRDefault="001765A4">
      <w:pPr>
        <w:pStyle w:val="TOC3"/>
        <w:rPr>
          <w:rFonts w:asciiTheme="minorHAnsi" w:eastAsiaTheme="minorEastAsia" w:hAnsiTheme="minorHAnsi" w:cstheme="minorBidi"/>
          <w:sz w:val="22"/>
          <w:szCs w:val="22"/>
          <w:lang w:val="en-US"/>
        </w:rPr>
      </w:pPr>
      <w:hyperlink w:anchor="_Toc440348995" w:history="1">
        <w:r w:rsidR="00224443" w:rsidRPr="004C0E6A">
          <w:rPr>
            <w:rStyle w:val="Hyperlink"/>
          </w:rPr>
          <w:t>Overview of Project Consultants</w:t>
        </w:r>
        <w:r w:rsidR="00224443" w:rsidRPr="004C0E6A">
          <w:rPr>
            <w:webHidden/>
          </w:rPr>
          <w:tab/>
        </w:r>
        <w:r w:rsidR="00224443" w:rsidRPr="004C0E6A">
          <w:rPr>
            <w:webHidden/>
          </w:rPr>
          <w:fldChar w:fldCharType="begin"/>
        </w:r>
        <w:r w:rsidR="00224443" w:rsidRPr="004C0E6A">
          <w:rPr>
            <w:webHidden/>
          </w:rPr>
          <w:instrText xml:space="preserve"> PAGEREF _Toc440348995 \h </w:instrText>
        </w:r>
        <w:r w:rsidR="00224443" w:rsidRPr="004C0E6A">
          <w:rPr>
            <w:webHidden/>
          </w:rPr>
        </w:r>
        <w:r w:rsidR="00224443" w:rsidRPr="004C0E6A">
          <w:rPr>
            <w:webHidden/>
          </w:rPr>
          <w:fldChar w:fldCharType="separate"/>
        </w:r>
        <w:r w:rsidR="00224443" w:rsidRPr="004C0E6A">
          <w:rPr>
            <w:webHidden/>
          </w:rPr>
          <w:t>74</w:t>
        </w:r>
        <w:r w:rsidR="00224443" w:rsidRPr="004C0E6A">
          <w:rPr>
            <w:webHidden/>
          </w:rPr>
          <w:fldChar w:fldCharType="end"/>
        </w:r>
      </w:hyperlink>
    </w:p>
    <w:p w14:paraId="3A969F17" w:rsidR="00224443" w:rsidRPr="004C0E6A" w:rsidRDefault="001765A4">
      <w:pPr>
        <w:pStyle w:val="TOC3"/>
        <w:rPr>
          <w:rFonts w:asciiTheme="minorHAnsi" w:eastAsiaTheme="minorEastAsia" w:hAnsiTheme="minorHAnsi" w:cstheme="minorBidi"/>
          <w:sz w:val="22"/>
          <w:szCs w:val="22"/>
          <w:lang w:val="en-US"/>
        </w:rPr>
      </w:pPr>
      <w:hyperlink w:anchor="_Toc440348996" w:history="1">
        <w:r w:rsidR="008633FB" w:rsidRPr="004C0E6A">
          <w:rPr>
            <w:rStyle w:val="Hyperlink"/>
          </w:rPr>
          <w:t>Project Coordinator</w:t>
        </w:r>
        <w:r w:rsidR="00224443" w:rsidRPr="004C0E6A">
          <w:rPr>
            <w:webHidden/>
          </w:rPr>
          <w:tab/>
        </w:r>
        <w:r w:rsidR="00224443" w:rsidRPr="004C0E6A">
          <w:rPr>
            <w:webHidden/>
          </w:rPr>
          <w:fldChar w:fldCharType="begin"/>
        </w:r>
        <w:r w:rsidR="00224443" w:rsidRPr="004C0E6A">
          <w:rPr>
            <w:webHidden/>
          </w:rPr>
          <w:instrText xml:space="preserve"> PAGEREF _Toc440348996 \h </w:instrText>
        </w:r>
        <w:r w:rsidR="00224443" w:rsidRPr="004C0E6A">
          <w:rPr>
            <w:webHidden/>
          </w:rPr>
        </w:r>
        <w:r w:rsidR="00224443" w:rsidRPr="004C0E6A">
          <w:rPr>
            <w:webHidden/>
          </w:rPr>
          <w:fldChar w:fldCharType="separate"/>
        </w:r>
        <w:r w:rsidR="00224443" w:rsidRPr="004C0E6A">
          <w:rPr>
            <w:webHidden/>
          </w:rPr>
          <w:t>75</w:t>
        </w:r>
        <w:r w:rsidR="00224443" w:rsidRPr="004C0E6A">
          <w:rPr>
            <w:webHidden/>
          </w:rPr>
          <w:fldChar w:fldCharType="end"/>
        </w:r>
      </w:hyperlink>
    </w:p>
    <w:p w14:paraId="19A67CF3" w:rsidR="00224443" w:rsidRPr="004C0E6A" w:rsidRDefault="001765A4">
      <w:pPr>
        <w:pStyle w:val="TOC3"/>
        <w:rPr>
          <w:rFonts w:asciiTheme="minorHAnsi" w:eastAsiaTheme="minorEastAsia" w:hAnsiTheme="minorHAnsi" w:cstheme="minorBidi"/>
          <w:sz w:val="22"/>
          <w:szCs w:val="22"/>
          <w:lang w:val="en-US"/>
        </w:rPr>
      </w:pPr>
      <w:hyperlink w:anchor="_Toc440348997" w:history="1">
        <w:r w:rsidR="003A2D34">
          <w:rPr>
            <w:rStyle w:val="Hyperlink"/>
          </w:rPr>
          <w:t>Project Officer</w:t>
        </w:r>
        <w:r w:rsidR="00BB5ED4" w:rsidRPr="004C0E6A">
          <w:rPr>
            <w:rStyle w:val="Hyperlink"/>
          </w:rPr>
          <w:t xml:space="preserve"> (</w:t>
        </w:r>
        <w:r w:rsidR="00F53CD0">
          <w:rPr>
            <w:rStyle w:val="Hyperlink"/>
          </w:rPr>
          <w:t>UNV</w:t>
        </w:r>
        <w:r w:rsidR="00BB5ED4" w:rsidRPr="004C0E6A">
          <w:rPr>
            <w:rStyle w:val="Hyperlink"/>
          </w:rPr>
          <w:t>)</w:t>
        </w:r>
        <w:r w:rsidR="00224443" w:rsidRPr="004C0E6A">
          <w:rPr>
            <w:webHidden/>
          </w:rPr>
          <w:tab/>
        </w:r>
        <w:r w:rsidR="00224443" w:rsidRPr="004C0E6A">
          <w:rPr>
            <w:webHidden/>
          </w:rPr>
          <w:fldChar w:fldCharType="begin"/>
        </w:r>
        <w:r w:rsidR="00224443" w:rsidRPr="004C0E6A">
          <w:rPr>
            <w:webHidden/>
          </w:rPr>
          <w:instrText xml:space="preserve"> PAGEREF _Toc440348997 \h </w:instrText>
        </w:r>
        <w:r w:rsidR="00224443" w:rsidRPr="004C0E6A">
          <w:rPr>
            <w:webHidden/>
          </w:rPr>
        </w:r>
        <w:r w:rsidR="00224443" w:rsidRPr="004C0E6A">
          <w:rPr>
            <w:webHidden/>
          </w:rPr>
          <w:fldChar w:fldCharType="separate"/>
        </w:r>
        <w:r w:rsidR="00224443" w:rsidRPr="004C0E6A">
          <w:rPr>
            <w:webHidden/>
          </w:rPr>
          <w:t>75</w:t>
        </w:r>
        <w:r w:rsidR="00224443" w:rsidRPr="004C0E6A">
          <w:rPr>
            <w:webHidden/>
          </w:rPr>
          <w:fldChar w:fldCharType="end"/>
        </w:r>
      </w:hyperlink>
    </w:p>
    <w:p w14:paraId="574E8520" w:rsidR="00224443" w:rsidRPr="004C0E6A" w:rsidRDefault="001765A4">
      <w:pPr>
        <w:pStyle w:val="TOC3"/>
        <w:rPr>
          <w:rFonts w:asciiTheme="minorHAnsi" w:eastAsiaTheme="minorEastAsia" w:hAnsiTheme="minorHAnsi" w:cstheme="minorBidi"/>
          <w:sz w:val="22"/>
          <w:szCs w:val="22"/>
          <w:lang w:val="en-US"/>
        </w:rPr>
      </w:pPr>
      <w:hyperlink w:anchor="_Toc440348998" w:history="1">
        <w:r w:rsidR="00224443" w:rsidRPr="004C0E6A">
          <w:rPr>
            <w:rStyle w:val="Hyperlink"/>
          </w:rPr>
          <w:t>Programme Support / M&amp;E Adviser</w:t>
        </w:r>
        <w:r w:rsidR="00224443" w:rsidRPr="004C0E6A">
          <w:rPr>
            <w:webHidden/>
          </w:rPr>
          <w:tab/>
        </w:r>
        <w:r w:rsidR="00224443" w:rsidRPr="004C0E6A">
          <w:rPr>
            <w:webHidden/>
          </w:rPr>
          <w:fldChar w:fldCharType="begin"/>
        </w:r>
        <w:r w:rsidR="00224443" w:rsidRPr="004C0E6A">
          <w:rPr>
            <w:webHidden/>
          </w:rPr>
          <w:instrText xml:space="preserve"> PAGEREF _Toc440348998 \h </w:instrText>
        </w:r>
        <w:r w:rsidR="00224443" w:rsidRPr="004C0E6A">
          <w:rPr>
            <w:webHidden/>
          </w:rPr>
        </w:r>
        <w:r w:rsidR="00224443" w:rsidRPr="004C0E6A">
          <w:rPr>
            <w:webHidden/>
          </w:rPr>
          <w:fldChar w:fldCharType="separate"/>
        </w:r>
        <w:r w:rsidR="00224443" w:rsidRPr="004C0E6A">
          <w:rPr>
            <w:webHidden/>
          </w:rPr>
          <w:t>76</w:t>
        </w:r>
        <w:r w:rsidR="00224443" w:rsidRPr="004C0E6A">
          <w:rPr>
            <w:webHidden/>
          </w:rPr>
          <w:fldChar w:fldCharType="end"/>
        </w:r>
      </w:hyperlink>
    </w:p>
    <w:p w14:paraId="7C41A99F" w:rsidR="00224443" w:rsidRPr="004C0E6A" w:rsidRDefault="001765A4">
      <w:pPr>
        <w:pStyle w:val="TOC3"/>
        <w:rPr>
          <w:rFonts w:asciiTheme="minorHAnsi" w:eastAsiaTheme="minorEastAsia" w:hAnsiTheme="minorHAnsi" w:cstheme="minorBidi"/>
          <w:sz w:val="22"/>
          <w:szCs w:val="22"/>
          <w:lang w:val="en-US"/>
        </w:rPr>
      </w:pPr>
      <w:hyperlink w:anchor="_Toc440348999" w:history="1">
        <w:r w:rsidR="00224443" w:rsidRPr="004C0E6A">
          <w:rPr>
            <w:rStyle w:val="Hyperlink"/>
          </w:rPr>
          <w:t>Procurement and Finance Specialist</w:t>
        </w:r>
        <w:r w:rsidR="00224443" w:rsidRPr="004C0E6A">
          <w:rPr>
            <w:webHidden/>
          </w:rPr>
          <w:tab/>
        </w:r>
        <w:r w:rsidR="00224443" w:rsidRPr="004C0E6A">
          <w:rPr>
            <w:webHidden/>
          </w:rPr>
          <w:fldChar w:fldCharType="begin"/>
        </w:r>
        <w:r w:rsidR="00224443" w:rsidRPr="004C0E6A">
          <w:rPr>
            <w:webHidden/>
          </w:rPr>
          <w:instrText xml:space="preserve"> PAGEREF _Toc440348999 \h </w:instrText>
        </w:r>
        <w:r w:rsidR="00224443" w:rsidRPr="004C0E6A">
          <w:rPr>
            <w:webHidden/>
          </w:rPr>
        </w:r>
        <w:r w:rsidR="00224443" w:rsidRPr="004C0E6A">
          <w:rPr>
            <w:webHidden/>
          </w:rPr>
          <w:fldChar w:fldCharType="separate"/>
        </w:r>
        <w:r w:rsidR="00224443" w:rsidRPr="004C0E6A">
          <w:rPr>
            <w:webHidden/>
          </w:rPr>
          <w:t>76</w:t>
        </w:r>
        <w:r w:rsidR="00224443" w:rsidRPr="004C0E6A">
          <w:rPr>
            <w:webHidden/>
          </w:rPr>
          <w:fldChar w:fldCharType="end"/>
        </w:r>
      </w:hyperlink>
    </w:p>
    <w:p w14:paraId="3489F38F" w:rsidR="00224443" w:rsidRPr="004C0E6A" w:rsidRDefault="001765A4">
      <w:pPr>
        <w:pStyle w:val="TOC1"/>
        <w:rPr>
          <w:rFonts w:asciiTheme="minorHAnsi" w:eastAsiaTheme="minorEastAsia" w:hAnsiTheme="minorHAnsi" w:cstheme="minorBidi"/>
          <w:b w:val="0"/>
          <w:lang w:val="en-US"/>
        </w:rPr>
      </w:pPr>
      <w:hyperlink w:anchor="_Toc440349000" w:history="1">
        <w:r w:rsidR="00224443" w:rsidRPr="004C0E6A">
          <w:rPr>
            <w:rStyle w:val="Hyperlink"/>
          </w:rPr>
          <w:t>Project Annexes</w:t>
        </w:r>
        <w:r w:rsidR="00224443" w:rsidRPr="004C0E6A">
          <w:rPr>
            <w:webHidden/>
          </w:rPr>
          <w:tab/>
        </w:r>
        <w:r w:rsidR="00224443" w:rsidRPr="004C0E6A">
          <w:rPr>
            <w:webHidden/>
          </w:rPr>
          <w:fldChar w:fldCharType="begin"/>
        </w:r>
        <w:r w:rsidR="00224443" w:rsidRPr="004C0E6A">
          <w:rPr>
            <w:webHidden/>
          </w:rPr>
          <w:instrText xml:space="preserve"> PAGEREF _Toc440349000 \h </w:instrText>
        </w:r>
        <w:r w:rsidR="00224443" w:rsidRPr="004C0E6A">
          <w:rPr>
            <w:webHidden/>
          </w:rPr>
        </w:r>
        <w:r w:rsidR="00224443" w:rsidRPr="004C0E6A">
          <w:rPr>
            <w:webHidden/>
          </w:rPr>
          <w:fldChar w:fldCharType="separate"/>
        </w:r>
        <w:r w:rsidR="00224443" w:rsidRPr="004C0E6A">
          <w:rPr>
            <w:webHidden/>
          </w:rPr>
          <w:t>78</w:t>
        </w:r>
        <w:r w:rsidR="00224443" w:rsidRPr="004C0E6A">
          <w:rPr>
            <w:webHidden/>
          </w:rPr>
          <w:fldChar w:fldCharType="end"/>
        </w:r>
      </w:hyperlink>
    </w:p>
    <w:p w14:paraId="35067E53" w:rsidR="00224443" w:rsidRPr="004C0E6A" w:rsidRDefault="001765A4">
      <w:pPr>
        <w:pStyle w:val="TOC2"/>
        <w:rPr>
          <w:rFonts w:asciiTheme="minorHAnsi" w:eastAsiaTheme="minorEastAsia" w:hAnsiTheme="minorHAnsi" w:cstheme="minorBidi"/>
          <w:b w:val="0"/>
          <w:lang w:val="en-US"/>
        </w:rPr>
      </w:pPr>
      <w:hyperlink w:anchor="_Toc440349001" w:history="1">
        <w:r w:rsidR="00224443" w:rsidRPr="004C0E6A">
          <w:rPr>
            <w:rStyle w:val="Hyperlink"/>
          </w:rPr>
          <w:t>Annex 1. METT, Capacity Development and Financial Scorecards</w:t>
        </w:r>
        <w:r w:rsidR="00224443" w:rsidRPr="004C0E6A">
          <w:rPr>
            <w:webHidden/>
          </w:rPr>
          <w:tab/>
        </w:r>
        <w:r w:rsidR="00224443" w:rsidRPr="004C0E6A">
          <w:rPr>
            <w:webHidden/>
          </w:rPr>
          <w:fldChar w:fldCharType="begin"/>
        </w:r>
        <w:r w:rsidR="00224443" w:rsidRPr="004C0E6A">
          <w:rPr>
            <w:webHidden/>
          </w:rPr>
          <w:instrText xml:space="preserve"> PAGEREF _Toc440349001 \h </w:instrText>
        </w:r>
        <w:r w:rsidR="00224443" w:rsidRPr="004C0E6A">
          <w:rPr>
            <w:webHidden/>
          </w:rPr>
        </w:r>
        <w:r w:rsidR="00224443" w:rsidRPr="004C0E6A">
          <w:rPr>
            <w:webHidden/>
          </w:rPr>
          <w:fldChar w:fldCharType="separate"/>
        </w:r>
        <w:r w:rsidR="00224443" w:rsidRPr="004C0E6A">
          <w:rPr>
            <w:webHidden/>
          </w:rPr>
          <w:t>78</w:t>
        </w:r>
        <w:r w:rsidR="00224443" w:rsidRPr="004C0E6A">
          <w:rPr>
            <w:webHidden/>
          </w:rPr>
          <w:fldChar w:fldCharType="end"/>
        </w:r>
      </w:hyperlink>
    </w:p>
    <w:p w14:paraId="396923C7" w:rsidR="00224443" w:rsidRPr="004C0E6A" w:rsidRDefault="001765A4">
      <w:pPr>
        <w:pStyle w:val="TOC3"/>
        <w:rPr>
          <w:rFonts w:asciiTheme="minorHAnsi" w:eastAsiaTheme="minorEastAsia" w:hAnsiTheme="minorHAnsi" w:cstheme="minorBidi"/>
          <w:sz w:val="22"/>
          <w:szCs w:val="22"/>
          <w:lang w:val="en-US"/>
        </w:rPr>
      </w:pPr>
      <w:hyperlink w:anchor="_Toc440349002" w:history="1">
        <w:r w:rsidR="00224443" w:rsidRPr="004C0E6A">
          <w:rPr>
            <w:rStyle w:val="Hyperlink"/>
          </w:rPr>
          <w:t>Summary of PA sites’ Management Effectiveness Tracking Tool (METT)</w:t>
        </w:r>
        <w:r w:rsidR="00224443" w:rsidRPr="004C0E6A">
          <w:rPr>
            <w:webHidden/>
          </w:rPr>
          <w:tab/>
        </w:r>
        <w:r w:rsidR="00224443" w:rsidRPr="004C0E6A">
          <w:rPr>
            <w:webHidden/>
          </w:rPr>
          <w:fldChar w:fldCharType="begin"/>
        </w:r>
        <w:r w:rsidR="00224443" w:rsidRPr="004C0E6A">
          <w:rPr>
            <w:webHidden/>
          </w:rPr>
          <w:instrText xml:space="preserve"> PAGEREF _Toc440349002 \h </w:instrText>
        </w:r>
        <w:r w:rsidR="00224443" w:rsidRPr="004C0E6A">
          <w:rPr>
            <w:webHidden/>
          </w:rPr>
        </w:r>
        <w:r w:rsidR="00224443" w:rsidRPr="004C0E6A">
          <w:rPr>
            <w:webHidden/>
          </w:rPr>
          <w:fldChar w:fldCharType="separate"/>
        </w:r>
        <w:r w:rsidR="00224443" w:rsidRPr="004C0E6A">
          <w:rPr>
            <w:webHidden/>
          </w:rPr>
          <w:t>78</w:t>
        </w:r>
        <w:r w:rsidR="00224443" w:rsidRPr="004C0E6A">
          <w:rPr>
            <w:webHidden/>
          </w:rPr>
          <w:fldChar w:fldCharType="end"/>
        </w:r>
      </w:hyperlink>
    </w:p>
    <w:p w14:paraId="30675858" w:rsidR="00224443" w:rsidRPr="004C0E6A" w:rsidRDefault="001765A4">
      <w:pPr>
        <w:pStyle w:val="TOC3"/>
        <w:rPr>
          <w:rFonts w:asciiTheme="minorHAnsi" w:eastAsiaTheme="minorEastAsia" w:hAnsiTheme="minorHAnsi" w:cstheme="minorBidi"/>
          <w:sz w:val="22"/>
          <w:szCs w:val="22"/>
          <w:lang w:val="en-US"/>
        </w:rPr>
      </w:pPr>
      <w:hyperlink w:anchor="_Toc440349003" w:history="1">
        <w:r w:rsidR="00224443" w:rsidRPr="004C0E6A">
          <w:rPr>
            <w:rStyle w:val="Hyperlink"/>
          </w:rPr>
          <w:t>Financial Sustainability for PA Systems – Back-of-the-envelope calculations and scoring</w:t>
        </w:r>
        <w:r w:rsidR="00224443" w:rsidRPr="004C0E6A">
          <w:rPr>
            <w:webHidden/>
          </w:rPr>
          <w:tab/>
        </w:r>
        <w:r w:rsidR="00224443" w:rsidRPr="004C0E6A">
          <w:rPr>
            <w:webHidden/>
          </w:rPr>
          <w:fldChar w:fldCharType="begin"/>
        </w:r>
        <w:r w:rsidR="00224443" w:rsidRPr="004C0E6A">
          <w:rPr>
            <w:webHidden/>
          </w:rPr>
          <w:instrText xml:space="preserve"> PAGEREF _Toc440349003 \h </w:instrText>
        </w:r>
        <w:r w:rsidR="00224443" w:rsidRPr="004C0E6A">
          <w:rPr>
            <w:webHidden/>
          </w:rPr>
        </w:r>
        <w:r w:rsidR="00224443" w:rsidRPr="004C0E6A">
          <w:rPr>
            <w:webHidden/>
          </w:rPr>
          <w:fldChar w:fldCharType="separate"/>
        </w:r>
        <w:r w:rsidR="00224443" w:rsidRPr="004C0E6A">
          <w:rPr>
            <w:webHidden/>
          </w:rPr>
          <w:t>79</w:t>
        </w:r>
        <w:r w:rsidR="00224443" w:rsidRPr="004C0E6A">
          <w:rPr>
            <w:webHidden/>
          </w:rPr>
          <w:fldChar w:fldCharType="end"/>
        </w:r>
      </w:hyperlink>
    </w:p>
    <w:p w14:paraId="1C4B98ED" w:rsidR="00224443" w:rsidRPr="004C0E6A" w:rsidRDefault="001765A4">
      <w:pPr>
        <w:pStyle w:val="TOC2"/>
        <w:rPr>
          <w:rFonts w:asciiTheme="minorHAnsi" w:eastAsiaTheme="minorEastAsia" w:hAnsiTheme="minorHAnsi" w:cstheme="minorBidi"/>
          <w:b w:val="0"/>
          <w:lang w:val="en-US"/>
        </w:rPr>
      </w:pPr>
      <w:hyperlink w:anchor="_Toc440349004" w:history="1">
        <w:r w:rsidR="00224443" w:rsidRPr="004C0E6A">
          <w:rPr>
            <w:rStyle w:val="Hyperlink"/>
          </w:rPr>
          <w:t>Annex 2. Reference to vegetation types used as a basis for preliminary PA gap analysis</w:t>
        </w:r>
        <w:r w:rsidR="00224443" w:rsidRPr="004C0E6A">
          <w:rPr>
            <w:webHidden/>
          </w:rPr>
          <w:tab/>
        </w:r>
        <w:r w:rsidR="00224443" w:rsidRPr="004C0E6A">
          <w:rPr>
            <w:webHidden/>
          </w:rPr>
          <w:fldChar w:fldCharType="begin"/>
        </w:r>
        <w:r w:rsidR="00224443" w:rsidRPr="004C0E6A">
          <w:rPr>
            <w:webHidden/>
          </w:rPr>
          <w:instrText xml:space="preserve"> PAGEREF _Toc440349004 \h </w:instrText>
        </w:r>
        <w:r w:rsidR="00224443" w:rsidRPr="004C0E6A">
          <w:rPr>
            <w:webHidden/>
          </w:rPr>
        </w:r>
        <w:r w:rsidR="00224443" w:rsidRPr="004C0E6A">
          <w:rPr>
            <w:webHidden/>
          </w:rPr>
          <w:fldChar w:fldCharType="separate"/>
        </w:r>
        <w:r w:rsidR="00224443" w:rsidRPr="004C0E6A">
          <w:rPr>
            <w:webHidden/>
          </w:rPr>
          <w:t>85</w:t>
        </w:r>
        <w:r w:rsidR="00224443" w:rsidRPr="004C0E6A">
          <w:rPr>
            <w:webHidden/>
          </w:rPr>
          <w:fldChar w:fldCharType="end"/>
        </w:r>
      </w:hyperlink>
    </w:p>
    <w:p w14:paraId="150AE627" w:rsidR="00224443" w:rsidRPr="004C0E6A" w:rsidRDefault="001765A4">
      <w:pPr>
        <w:pStyle w:val="TOC2"/>
        <w:rPr>
          <w:rFonts w:asciiTheme="minorHAnsi" w:eastAsiaTheme="minorEastAsia" w:hAnsiTheme="minorHAnsi" w:cstheme="minorBidi"/>
          <w:b w:val="0"/>
          <w:lang w:val="en-US"/>
        </w:rPr>
      </w:pPr>
      <w:hyperlink w:anchor="_Toc440349005" w:history="1">
        <w:r w:rsidR="00224443" w:rsidRPr="004C0E6A">
          <w:rPr>
            <w:rStyle w:val="Hyperlink"/>
          </w:rPr>
          <w:t>Annex 3. Project Risk Assessment Guiding Matrix</w:t>
        </w:r>
        <w:r w:rsidR="00224443" w:rsidRPr="004C0E6A">
          <w:rPr>
            <w:webHidden/>
          </w:rPr>
          <w:tab/>
        </w:r>
        <w:r w:rsidR="00224443" w:rsidRPr="004C0E6A">
          <w:rPr>
            <w:webHidden/>
          </w:rPr>
          <w:fldChar w:fldCharType="begin"/>
        </w:r>
        <w:r w:rsidR="00224443" w:rsidRPr="004C0E6A">
          <w:rPr>
            <w:webHidden/>
          </w:rPr>
          <w:instrText xml:space="preserve"> PAGEREF _Toc440349005 \h </w:instrText>
        </w:r>
        <w:r w:rsidR="00224443" w:rsidRPr="004C0E6A">
          <w:rPr>
            <w:webHidden/>
          </w:rPr>
        </w:r>
        <w:r w:rsidR="00224443" w:rsidRPr="004C0E6A">
          <w:rPr>
            <w:webHidden/>
          </w:rPr>
          <w:fldChar w:fldCharType="separate"/>
        </w:r>
        <w:r w:rsidR="00224443" w:rsidRPr="004C0E6A">
          <w:rPr>
            <w:webHidden/>
          </w:rPr>
          <w:t>87</w:t>
        </w:r>
        <w:r w:rsidR="00224443" w:rsidRPr="004C0E6A">
          <w:rPr>
            <w:webHidden/>
          </w:rPr>
          <w:fldChar w:fldCharType="end"/>
        </w:r>
      </w:hyperlink>
    </w:p>
    <w:p w14:paraId="7B96E6B2" w:rsidR="00224443" w:rsidRPr="004C0E6A" w:rsidRDefault="001765A4">
      <w:pPr>
        <w:pStyle w:val="TOC2"/>
        <w:rPr>
          <w:rFonts w:asciiTheme="minorHAnsi" w:eastAsiaTheme="minorEastAsia" w:hAnsiTheme="minorHAnsi" w:cstheme="minorBidi"/>
          <w:b w:val="0"/>
          <w:lang w:val="en-US"/>
        </w:rPr>
      </w:pPr>
      <w:hyperlink w:anchor="_Toc440349006" w:history="1">
        <w:r w:rsidR="00224443" w:rsidRPr="004C0E6A">
          <w:rPr>
            <w:rStyle w:val="Hyperlink"/>
          </w:rPr>
          <w:t>Annex 4. Technical reports</w:t>
        </w:r>
        <w:r w:rsidR="00224443" w:rsidRPr="004C0E6A">
          <w:rPr>
            <w:webHidden/>
          </w:rPr>
          <w:tab/>
        </w:r>
        <w:r w:rsidR="00224443" w:rsidRPr="004C0E6A">
          <w:rPr>
            <w:webHidden/>
          </w:rPr>
          <w:fldChar w:fldCharType="begin"/>
        </w:r>
        <w:r w:rsidR="00224443" w:rsidRPr="004C0E6A">
          <w:rPr>
            <w:webHidden/>
          </w:rPr>
          <w:instrText xml:space="preserve"> PAGEREF _Toc440349006 \h </w:instrText>
        </w:r>
        <w:r w:rsidR="00224443" w:rsidRPr="004C0E6A">
          <w:rPr>
            <w:webHidden/>
          </w:rPr>
        </w:r>
        <w:r w:rsidR="00224443" w:rsidRPr="004C0E6A">
          <w:rPr>
            <w:webHidden/>
          </w:rPr>
          <w:fldChar w:fldCharType="separate"/>
        </w:r>
        <w:r w:rsidR="00224443" w:rsidRPr="004C0E6A">
          <w:rPr>
            <w:webHidden/>
          </w:rPr>
          <w:t>88</w:t>
        </w:r>
        <w:r w:rsidR="00224443" w:rsidRPr="004C0E6A">
          <w:rPr>
            <w:webHidden/>
          </w:rPr>
          <w:fldChar w:fldCharType="end"/>
        </w:r>
      </w:hyperlink>
    </w:p>
    <w:p w14:paraId="37B5EEC4" w:rsidR="00224443" w:rsidRPr="004C0E6A" w:rsidRDefault="001765A4">
      <w:pPr>
        <w:pStyle w:val="TOC2"/>
        <w:rPr>
          <w:rFonts w:asciiTheme="minorHAnsi" w:eastAsiaTheme="minorEastAsia" w:hAnsiTheme="minorHAnsi" w:cstheme="minorBidi"/>
          <w:b w:val="0"/>
          <w:lang w:val="en-US"/>
        </w:rPr>
      </w:pPr>
      <w:hyperlink w:anchor="_Toc440349007" w:history="1">
        <w:r w:rsidR="00224443" w:rsidRPr="004C0E6A">
          <w:rPr>
            <w:rStyle w:val="Hyperlink"/>
          </w:rPr>
          <w:t>Annex 5. UNDP Environmental and Social Screening</w:t>
        </w:r>
        <w:r w:rsidR="00224443" w:rsidRPr="004C0E6A">
          <w:rPr>
            <w:webHidden/>
          </w:rPr>
          <w:tab/>
        </w:r>
        <w:r w:rsidR="00224443" w:rsidRPr="004C0E6A">
          <w:rPr>
            <w:webHidden/>
          </w:rPr>
          <w:fldChar w:fldCharType="begin"/>
        </w:r>
        <w:r w:rsidR="00224443" w:rsidRPr="004C0E6A">
          <w:rPr>
            <w:webHidden/>
          </w:rPr>
          <w:instrText xml:space="preserve"> PAGEREF _Toc440349007 \h </w:instrText>
        </w:r>
        <w:r w:rsidR="00224443" w:rsidRPr="004C0E6A">
          <w:rPr>
            <w:webHidden/>
          </w:rPr>
        </w:r>
        <w:r w:rsidR="00224443" w:rsidRPr="004C0E6A">
          <w:rPr>
            <w:webHidden/>
          </w:rPr>
          <w:fldChar w:fldCharType="separate"/>
        </w:r>
        <w:r w:rsidR="00224443" w:rsidRPr="004C0E6A">
          <w:rPr>
            <w:webHidden/>
          </w:rPr>
          <w:t>88</w:t>
        </w:r>
        <w:r w:rsidR="00224443" w:rsidRPr="004C0E6A">
          <w:rPr>
            <w:webHidden/>
          </w:rPr>
          <w:fldChar w:fldCharType="end"/>
        </w:r>
      </w:hyperlink>
    </w:p>
    <w:p w14:paraId="5FE0898A" w:rsidR="00224443" w:rsidRPr="004C0E6A" w:rsidRDefault="001765A4">
      <w:pPr>
        <w:pStyle w:val="TOC2"/>
        <w:rPr>
          <w:rFonts w:asciiTheme="minorHAnsi" w:eastAsiaTheme="minorEastAsia" w:hAnsiTheme="minorHAnsi" w:cstheme="minorBidi"/>
          <w:b w:val="0"/>
          <w:lang w:val="en-US"/>
        </w:rPr>
      </w:pPr>
      <w:hyperlink w:anchor="_Toc440349008" w:history="1">
        <w:r w:rsidR="00224443" w:rsidRPr="004C0E6A">
          <w:rPr>
            <w:rStyle w:val="Hyperlink"/>
          </w:rPr>
          <w:t>Annex 6. Brief overview of activities per selected protected area targeted by the project</w:t>
        </w:r>
        <w:r w:rsidR="00224443" w:rsidRPr="004C0E6A">
          <w:rPr>
            <w:webHidden/>
          </w:rPr>
          <w:tab/>
        </w:r>
        <w:r w:rsidR="00224443" w:rsidRPr="004C0E6A">
          <w:rPr>
            <w:webHidden/>
          </w:rPr>
          <w:fldChar w:fldCharType="begin"/>
        </w:r>
        <w:r w:rsidR="00224443" w:rsidRPr="004C0E6A">
          <w:rPr>
            <w:webHidden/>
          </w:rPr>
          <w:instrText xml:space="preserve"> PAGEREF _Toc440349008 \h </w:instrText>
        </w:r>
        <w:r w:rsidR="00224443" w:rsidRPr="004C0E6A">
          <w:rPr>
            <w:webHidden/>
          </w:rPr>
        </w:r>
        <w:r w:rsidR="00224443" w:rsidRPr="004C0E6A">
          <w:rPr>
            <w:webHidden/>
          </w:rPr>
          <w:fldChar w:fldCharType="separate"/>
        </w:r>
        <w:r w:rsidR="00224443" w:rsidRPr="004C0E6A">
          <w:rPr>
            <w:webHidden/>
          </w:rPr>
          <w:t>89</w:t>
        </w:r>
        <w:r w:rsidR="00224443" w:rsidRPr="004C0E6A">
          <w:rPr>
            <w:webHidden/>
          </w:rPr>
          <w:fldChar w:fldCharType="end"/>
        </w:r>
      </w:hyperlink>
    </w:p>
    <w:p w14:paraId="237599D7" w:rsidR="00224443" w:rsidRPr="004C0E6A" w:rsidRDefault="001765A4">
      <w:pPr>
        <w:pStyle w:val="TOC2"/>
        <w:rPr>
          <w:rFonts w:asciiTheme="minorHAnsi" w:eastAsiaTheme="minorEastAsia" w:hAnsiTheme="minorHAnsi" w:cstheme="minorBidi"/>
          <w:b w:val="0"/>
          <w:lang w:val="en-US"/>
        </w:rPr>
      </w:pPr>
      <w:hyperlink w:anchor="_Toc440349009" w:history="1">
        <w:r w:rsidR="00224443" w:rsidRPr="004C0E6A">
          <w:rPr>
            <w:rStyle w:val="Hyperlink"/>
          </w:rPr>
          <w:t>Annex 7. Excerpt from the GEF's Safeguards Policy: on Minimum Standard #3 on 'Involuntary Resettlement'</w:t>
        </w:r>
        <w:r w:rsidR="00224443" w:rsidRPr="004C0E6A">
          <w:rPr>
            <w:webHidden/>
          </w:rPr>
          <w:tab/>
        </w:r>
        <w:r w:rsidR="00224443" w:rsidRPr="004C0E6A">
          <w:rPr>
            <w:webHidden/>
          </w:rPr>
          <w:fldChar w:fldCharType="begin"/>
        </w:r>
        <w:r w:rsidR="00224443" w:rsidRPr="004C0E6A">
          <w:rPr>
            <w:webHidden/>
          </w:rPr>
          <w:instrText xml:space="preserve"> PAGEREF _Toc440349009 \h </w:instrText>
        </w:r>
        <w:r w:rsidR="00224443" w:rsidRPr="004C0E6A">
          <w:rPr>
            <w:webHidden/>
          </w:rPr>
        </w:r>
        <w:r w:rsidR="00224443" w:rsidRPr="004C0E6A">
          <w:rPr>
            <w:webHidden/>
          </w:rPr>
          <w:fldChar w:fldCharType="separate"/>
        </w:r>
        <w:r w:rsidR="00224443" w:rsidRPr="004C0E6A">
          <w:rPr>
            <w:webHidden/>
          </w:rPr>
          <w:t>91</w:t>
        </w:r>
        <w:r w:rsidR="00224443" w:rsidRPr="004C0E6A">
          <w:rPr>
            <w:webHidden/>
          </w:rPr>
          <w:fldChar w:fldCharType="end"/>
        </w:r>
      </w:hyperlink>
    </w:p>
    <w:p w14:paraId="2C3736CE" w:rsidR="00080176" w:rsidRPr="004C0E6A" w:rsidRDefault="00974558" w:rsidP="00080176">
      <w:pPr>
        <w:rPr>
          <w:b/>
          <w:u w:val="single"/>
          <w:lang w:val="en-GB"/>
        </w:rPr>
      </w:pPr>
      <w:r w:rsidRPr="004C0E6A">
        <w:rPr>
          <w:b/>
          <w:u w:val="single"/>
          <w:lang w:val="en-GB"/>
        </w:rPr>
        <w:fldChar w:fldCharType="end"/>
      </w:r>
    </w:p>
    <w:p w14:paraId="0FF92B6E" w:rsidR="00080176" w:rsidRPr="004C0E6A" w:rsidRDefault="00080176" w:rsidP="00080176">
      <w:pPr>
        <w:rPr>
          <w:b/>
          <w:u w:val="single"/>
          <w:lang w:val="en-GB"/>
        </w:rPr>
      </w:pPr>
    </w:p>
    <w:p w14:paraId="57F57D76" w:rsidR="00080176" w:rsidRPr="004C0E6A" w:rsidRDefault="00080176" w:rsidP="00080176">
      <w:pPr>
        <w:rPr>
          <w:b/>
          <w:u w:val="single"/>
          <w:lang w:val="en-GB"/>
        </w:rPr>
      </w:pPr>
    </w:p>
    <w:p w14:paraId="51152E6F" w:rsidR="00080176" w:rsidRPr="004C0E6A" w:rsidRDefault="00080176" w:rsidP="00080176">
      <w:pPr>
        <w:jc w:val="center"/>
        <w:rPr>
          <w:u w:val="single"/>
          <w:lang w:val="en-GB"/>
        </w:rPr>
      </w:pPr>
      <w:r w:rsidRPr="004C0E6A">
        <w:rPr>
          <w:u w:val="single"/>
          <w:lang w:val="en-GB"/>
        </w:rPr>
        <w:t>List of Tables</w:t>
      </w:r>
    </w:p>
    <w:p w14:paraId="433030F5" w:rsidR="00224443" w:rsidRPr="004C0E6A" w:rsidRDefault="00974558">
      <w:pPr>
        <w:pStyle w:val="TableofFigures"/>
        <w:tabs>
          <w:tab w:val="right" w:leader="dot" w:pos="9017"/>
        </w:tabs>
        <w:rPr>
          <w:rFonts w:asciiTheme="minorHAnsi" w:eastAsiaTheme="minorEastAsia" w:hAnsiTheme="minorHAnsi" w:cstheme="minorBidi"/>
          <w:noProof/>
          <w:sz w:val="22"/>
          <w:szCs w:val="22"/>
        </w:rPr>
      </w:pPr>
      <w:r w:rsidRPr="004C0E6A">
        <w:rPr>
          <w:u w:val="single"/>
          <w:lang w:val="en-GB"/>
        </w:rPr>
        <w:fldChar w:fldCharType="begin"/>
      </w:r>
      <w:r w:rsidRPr="004C0E6A">
        <w:rPr>
          <w:u w:val="single"/>
          <w:lang w:val="en-GB"/>
        </w:rPr>
        <w:instrText xml:space="preserve"> TOC \h \z \c "Table" </w:instrText>
      </w:r>
      <w:r w:rsidRPr="004C0E6A">
        <w:rPr>
          <w:u w:val="single"/>
          <w:lang w:val="en-GB"/>
        </w:rPr>
        <w:fldChar w:fldCharType="separate"/>
      </w:r>
      <w:hyperlink w:anchor="_Toc440349010" w:history="1">
        <w:r w:rsidR="00224443" w:rsidRPr="004C0E6A">
          <w:rPr>
            <w:rStyle w:val="Hyperlink"/>
            <w:noProof/>
            <w:lang w:val="en-GB"/>
          </w:rPr>
          <w:t>Table 1. Current PA system</w:t>
        </w:r>
        <w:r w:rsidR="00224443" w:rsidRPr="004C0E6A">
          <w:rPr>
            <w:noProof/>
            <w:webHidden/>
          </w:rPr>
          <w:tab/>
        </w:r>
        <w:r w:rsidR="00224443" w:rsidRPr="004C0E6A">
          <w:rPr>
            <w:noProof/>
            <w:webHidden/>
          </w:rPr>
          <w:fldChar w:fldCharType="begin"/>
        </w:r>
        <w:r w:rsidR="00224443" w:rsidRPr="004C0E6A">
          <w:rPr>
            <w:noProof/>
            <w:webHidden/>
          </w:rPr>
          <w:instrText xml:space="preserve"> PAGEREF _Toc440349010 \h </w:instrText>
        </w:r>
        <w:r w:rsidR="00224443" w:rsidRPr="004C0E6A">
          <w:rPr>
            <w:noProof/>
            <w:webHidden/>
          </w:rPr>
        </w:r>
        <w:r w:rsidR="00224443" w:rsidRPr="004C0E6A">
          <w:rPr>
            <w:noProof/>
            <w:webHidden/>
          </w:rPr>
          <w:fldChar w:fldCharType="separate"/>
        </w:r>
        <w:r w:rsidR="00224443" w:rsidRPr="004C0E6A">
          <w:rPr>
            <w:noProof/>
            <w:webHidden/>
          </w:rPr>
          <w:t>11</w:t>
        </w:r>
        <w:r w:rsidR="00224443" w:rsidRPr="004C0E6A">
          <w:rPr>
            <w:noProof/>
            <w:webHidden/>
          </w:rPr>
          <w:fldChar w:fldCharType="end"/>
        </w:r>
      </w:hyperlink>
    </w:p>
    <w:p w14:paraId="149BAF87" w:rsidR="00224443" w:rsidRPr="004C0E6A" w:rsidRDefault="001765A4">
      <w:pPr>
        <w:pStyle w:val="TableofFigures"/>
        <w:tabs>
          <w:tab w:val="right" w:leader="dot" w:pos="9017"/>
        </w:tabs>
        <w:rPr>
          <w:rFonts w:asciiTheme="minorHAnsi" w:eastAsiaTheme="minorEastAsia" w:hAnsiTheme="minorHAnsi" w:cstheme="minorBidi"/>
          <w:noProof/>
          <w:sz w:val="22"/>
          <w:szCs w:val="22"/>
        </w:rPr>
      </w:pPr>
      <w:hyperlink w:anchor="_Toc440349011" w:history="1">
        <w:r w:rsidR="00224443" w:rsidRPr="004C0E6A">
          <w:rPr>
            <w:rStyle w:val="Hyperlink"/>
            <w:noProof/>
            <w:lang w:val="en-GB"/>
          </w:rPr>
          <w:t>Table 2. Generic threat assessment per type of ecosystem in Angola</w:t>
        </w:r>
        <w:r w:rsidR="00224443" w:rsidRPr="004C0E6A">
          <w:rPr>
            <w:noProof/>
            <w:webHidden/>
          </w:rPr>
          <w:tab/>
        </w:r>
        <w:r w:rsidR="00224443" w:rsidRPr="004C0E6A">
          <w:rPr>
            <w:noProof/>
            <w:webHidden/>
          </w:rPr>
          <w:fldChar w:fldCharType="begin"/>
        </w:r>
        <w:r w:rsidR="00224443" w:rsidRPr="004C0E6A">
          <w:rPr>
            <w:noProof/>
            <w:webHidden/>
          </w:rPr>
          <w:instrText xml:space="preserve"> PAGEREF _Toc440349011 \h </w:instrText>
        </w:r>
        <w:r w:rsidR="00224443" w:rsidRPr="004C0E6A">
          <w:rPr>
            <w:noProof/>
            <w:webHidden/>
          </w:rPr>
        </w:r>
        <w:r w:rsidR="00224443" w:rsidRPr="004C0E6A">
          <w:rPr>
            <w:noProof/>
            <w:webHidden/>
          </w:rPr>
          <w:fldChar w:fldCharType="separate"/>
        </w:r>
        <w:r w:rsidR="00224443" w:rsidRPr="004C0E6A">
          <w:rPr>
            <w:noProof/>
            <w:webHidden/>
          </w:rPr>
          <w:t>17</w:t>
        </w:r>
        <w:r w:rsidR="00224443" w:rsidRPr="004C0E6A">
          <w:rPr>
            <w:noProof/>
            <w:webHidden/>
          </w:rPr>
          <w:fldChar w:fldCharType="end"/>
        </w:r>
      </w:hyperlink>
    </w:p>
    <w:p w14:paraId="2FDEFED0" w:rsidR="00224443" w:rsidRPr="004C0E6A" w:rsidRDefault="001765A4">
      <w:pPr>
        <w:pStyle w:val="TableofFigures"/>
        <w:tabs>
          <w:tab w:val="right" w:leader="dot" w:pos="9017"/>
        </w:tabs>
        <w:rPr>
          <w:rFonts w:asciiTheme="minorHAnsi" w:eastAsiaTheme="minorEastAsia" w:hAnsiTheme="minorHAnsi" w:cstheme="minorBidi"/>
          <w:noProof/>
          <w:sz w:val="22"/>
          <w:szCs w:val="22"/>
        </w:rPr>
      </w:pPr>
      <w:hyperlink w:anchor="_Toc440349012" w:history="1">
        <w:r w:rsidR="00224443" w:rsidRPr="004C0E6A">
          <w:rPr>
            <w:rStyle w:val="Hyperlink"/>
            <w:noProof/>
            <w:lang w:val="en-GB"/>
          </w:rPr>
          <w:t>Table 3. Results from METT and PPG ‘State of the Park’ rapid assessments for Quiçama</w:t>
        </w:r>
        <w:r w:rsidR="00224443" w:rsidRPr="004C0E6A">
          <w:rPr>
            <w:noProof/>
            <w:webHidden/>
          </w:rPr>
          <w:tab/>
        </w:r>
        <w:r w:rsidR="00224443" w:rsidRPr="004C0E6A">
          <w:rPr>
            <w:noProof/>
            <w:webHidden/>
          </w:rPr>
          <w:fldChar w:fldCharType="begin"/>
        </w:r>
        <w:r w:rsidR="00224443" w:rsidRPr="004C0E6A">
          <w:rPr>
            <w:noProof/>
            <w:webHidden/>
          </w:rPr>
          <w:instrText xml:space="preserve"> PAGEREF _Toc440349012 \h </w:instrText>
        </w:r>
        <w:r w:rsidR="00224443" w:rsidRPr="004C0E6A">
          <w:rPr>
            <w:noProof/>
            <w:webHidden/>
          </w:rPr>
        </w:r>
        <w:r w:rsidR="00224443" w:rsidRPr="004C0E6A">
          <w:rPr>
            <w:noProof/>
            <w:webHidden/>
          </w:rPr>
          <w:fldChar w:fldCharType="separate"/>
        </w:r>
        <w:r w:rsidR="00224443" w:rsidRPr="004C0E6A">
          <w:rPr>
            <w:noProof/>
            <w:webHidden/>
          </w:rPr>
          <w:t>23</w:t>
        </w:r>
        <w:r w:rsidR="00224443" w:rsidRPr="004C0E6A">
          <w:rPr>
            <w:noProof/>
            <w:webHidden/>
          </w:rPr>
          <w:fldChar w:fldCharType="end"/>
        </w:r>
      </w:hyperlink>
    </w:p>
    <w:p w14:paraId="679A5B81" w:rsidR="00224443" w:rsidRPr="004C0E6A" w:rsidRDefault="001765A4">
      <w:pPr>
        <w:pStyle w:val="TableofFigures"/>
        <w:tabs>
          <w:tab w:val="right" w:leader="dot" w:pos="9017"/>
        </w:tabs>
        <w:rPr>
          <w:rFonts w:asciiTheme="minorHAnsi" w:eastAsiaTheme="minorEastAsia" w:hAnsiTheme="minorHAnsi" w:cstheme="minorBidi"/>
          <w:noProof/>
          <w:sz w:val="22"/>
          <w:szCs w:val="22"/>
        </w:rPr>
      </w:pPr>
      <w:hyperlink w:anchor="_Toc440349013" w:history="1">
        <w:r w:rsidR="00224443" w:rsidRPr="004C0E6A">
          <w:rPr>
            <w:rStyle w:val="Hyperlink"/>
            <w:noProof/>
            <w:lang w:val="en-GB"/>
          </w:rPr>
          <w:t>Table 4. Results from METT and PPG ‘State of the Park’ rapid assessments for Cangandala</w:t>
        </w:r>
        <w:r w:rsidR="00224443" w:rsidRPr="004C0E6A">
          <w:rPr>
            <w:noProof/>
            <w:webHidden/>
          </w:rPr>
          <w:tab/>
        </w:r>
        <w:r w:rsidR="00224443" w:rsidRPr="004C0E6A">
          <w:rPr>
            <w:noProof/>
            <w:webHidden/>
          </w:rPr>
          <w:fldChar w:fldCharType="begin"/>
        </w:r>
        <w:r w:rsidR="00224443" w:rsidRPr="004C0E6A">
          <w:rPr>
            <w:noProof/>
            <w:webHidden/>
          </w:rPr>
          <w:instrText xml:space="preserve"> PAGEREF _Toc440349013 \h </w:instrText>
        </w:r>
        <w:r w:rsidR="00224443" w:rsidRPr="004C0E6A">
          <w:rPr>
            <w:noProof/>
            <w:webHidden/>
          </w:rPr>
        </w:r>
        <w:r w:rsidR="00224443" w:rsidRPr="004C0E6A">
          <w:rPr>
            <w:noProof/>
            <w:webHidden/>
          </w:rPr>
          <w:fldChar w:fldCharType="separate"/>
        </w:r>
        <w:r w:rsidR="00224443" w:rsidRPr="004C0E6A">
          <w:rPr>
            <w:noProof/>
            <w:webHidden/>
          </w:rPr>
          <w:t>24</w:t>
        </w:r>
        <w:r w:rsidR="00224443" w:rsidRPr="004C0E6A">
          <w:rPr>
            <w:noProof/>
            <w:webHidden/>
          </w:rPr>
          <w:fldChar w:fldCharType="end"/>
        </w:r>
      </w:hyperlink>
    </w:p>
    <w:p w14:paraId="0808480E" w:rsidR="00224443" w:rsidRPr="004C0E6A" w:rsidRDefault="001765A4">
      <w:pPr>
        <w:pStyle w:val="TableofFigures"/>
        <w:tabs>
          <w:tab w:val="right" w:leader="dot" w:pos="9017"/>
        </w:tabs>
        <w:rPr>
          <w:rFonts w:asciiTheme="minorHAnsi" w:eastAsiaTheme="minorEastAsia" w:hAnsiTheme="minorHAnsi" w:cstheme="minorBidi"/>
          <w:noProof/>
          <w:sz w:val="22"/>
          <w:szCs w:val="22"/>
        </w:rPr>
      </w:pPr>
      <w:hyperlink w:anchor="_Toc440349014" w:history="1">
        <w:r w:rsidR="00224443" w:rsidRPr="004C0E6A">
          <w:rPr>
            <w:rStyle w:val="Hyperlink"/>
            <w:noProof/>
            <w:lang w:val="en-GB"/>
          </w:rPr>
          <w:t>Table 5. Results from METT and PPG ‘State of the Park’ rapid assessments for Bicuar</w:t>
        </w:r>
        <w:r w:rsidR="00224443" w:rsidRPr="004C0E6A">
          <w:rPr>
            <w:noProof/>
            <w:webHidden/>
          </w:rPr>
          <w:tab/>
        </w:r>
        <w:r w:rsidR="00224443" w:rsidRPr="004C0E6A">
          <w:rPr>
            <w:noProof/>
            <w:webHidden/>
          </w:rPr>
          <w:fldChar w:fldCharType="begin"/>
        </w:r>
        <w:r w:rsidR="00224443" w:rsidRPr="004C0E6A">
          <w:rPr>
            <w:noProof/>
            <w:webHidden/>
          </w:rPr>
          <w:instrText xml:space="preserve"> PAGEREF _Toc440349014 \h </w:instrText>
        </w:r>
        <w:r w:rsidR="00224443" w:rsidRPr="004C0E6A">
          <w:rPr>
            <w:noProof/>
            <w:webHidden/>
          </w:rPr>
        </w:r>
        <w:r w:rsidR="00224443" w:rsidRPr="004C0E6A">
          <w:rPr>
            <w:noProof/>
            <w:webHidden/>
          </w:rPr>
          <w:fldChar w:fldCharType="separate"/>
        </w:r>
        <w:r w:rsidR="00224443" w:rsidRPr="004C0E6A">
          <w:rPr>
            <w:noProof/>
            <w:webHidden/>
          </w:rPr>
          <w:t>24</w:t>
        </w:r>
        <w:r w:rsidR="00224443" w:rsidRPr="004C0E6A">
          <w:rPr>
            <w:noProof/>
            <w:webHidden/>
          </w:rPr>
          <w:fldChar w:fldCharType="end"/>
        </w:r>
      </w:hyperlink>
    </w:p>
    <w:p w14:paraId="69FEBDE8" w:rsidR="00224443" w:rsidRPr="004C0E6A" w:rsidRDefault="001765A4">
      <w:pPr>
        <w:pStyle w:val="TableofFigures"/>
        <w:tabs>
          <w:tab w:val="right" w:leader="dot" w:pos="9017"/>
        </w:tabs>
        <w:rPr>
          <w:rFonts w:asciiTheme="minorHAnsi" w:eastAsiaTheme="minorEastAsia" w:hAnsiTheme="minorHAnsi" w:cstheme="minorBidi"/>
          <w:noProof/>
          <w:sz w:val="22"/>
          <w:szCs w:val="22"/>
        </w:rPr>
      </w:pPr>
      <w:hyperlink w:anchor="_Toc440349015" w:history="1">
        <w:r w:rsidR="00224443" w:rsidRPr="004C0E6A">
          <w:rPr>
            <w:rStyle w:val="Hyperlink"/>
            <w:noProof/>
            <w:lang w:val="en-GB"/>
          </w:rPr>
          <w:t>Table 6. Overview of recent PA expansion plans and effective gazettal</w:t>
        </w:r>
        <w:r w:rsidR="00224443" w:rsidRPr="004C0E6A">
          <w:rPr>
            <w:noProof/>
            <w:webHidden/>
          </w:rPr>
          <w:tab/>
        </w:r>
        <w:r w:rsidR="00224443" w:rsidRPr="004C0E6A">
          <w:rPr>
            <w:noProof/>
            <w:webHidden/>
          </w:rPr>
          <w:fldChar w:fldCharType="begin"/>
        </w:r>
        <w:r w:rsidR="00224443" w:rsidRPr="004C0E6A">
          <w:rPr>
            <w:noProof/>
            <w:webHidden/>
          </w:rPr>
          <w:instrText xml:space="preserve"> PAGEREF _Toc440349015 \h </w:instrText>
        </w:r>
        <w:r w:rsidR="00224443" w:rsidRPr="004C0E6A">
          <w:rPr>
            <w:noProof/>
            <w:webHidden/>
          </w:rPr>
        </w:r>
        <w:r w:rsidR="00224443" w:rsidRPr="004C0E6A">
          <w:rPr>
            <w:noProof/>
            <w:webHidden/>
          </w:rPr>
          <w:fldChar w:fldCharType="separate"/>
        </w:r>
        <w:r w:rsidR="00224443" w:rsidRPr="004C0E6A">
          <w:rPr>
            <w:noProof/>
            <w:webHidden/>
          </w:rPr>
          <w:t>28</w:t>
        </w:r>
        <w:r w:rsidR="00224443" w:rsidRPr="004C0E6A">
          <w:rPr>
            <w:noProof/>
            <w:webHidden/>
          </w:rPr>
          <w:fldChar w:fldCharType="end"/>
        </w:r>
      </w:hyperlink>
    </w:p>
    <w:p w14:paraId="5161C9F4" w:rsidR="00224443" w:rsidRPr="004C0E6A" w:rsidRDefault="001765A4">
      <w:pPr>
        <w:pStyle w:val="TableofFigures"/>
        <w:tabs>
          <w:tab w:val="right" w:leader="dot" w:pos="9017"/>
        </w:tabs>
        <w:rPr>
          <w:rFonts w:asciiTheme="minorHAnsi" w:eastAsiaTheme="minorEastAsia" w:hAnsiTheme="minorHAnsi" w:cstheme="minorBidi"/>
          <w:noProof/>
          <w:sz w:val="22"/>
          <w:szCs w:val="22"/>
        </w:rPr>
      </w:pPr>
      <w:hyperlink w:anchor="_Toc440349016" w:history="1">
        <w:r w:rsidR="00224443" w:rsidRPr="004C0E6A">
          <w:rPr>
            <w:rStyle w:val="Hyperlink"/>
            <w:noProof/>
            <w:lang w:val="en-GB"/>
          </w:rPr>
          <w:t>Table 7. Institutional Budget for MINAMB, as in the 2013Central State Budget (OGE)</w:t>
        </w:r>
        <w:r w:rsidR="00224443" w:rsidRPr="004C0E6A">
          <w:rPr>
            <w:noProof/>
            <w:webHidden/>
          </w:rPr>
          <w:tab/>
        </w:r>
        <w:r w:rsidR="00224443" w:rsidRPr="004C0E6A">
          <w:rPr>
            <w:noProof/>
            <w:webHidden/>
          </w:rPr>
          <w:fldChar w:fldCharType="begin"/>
        </w:r>
        <w:r w:rsidR="00224443" w:rsidRPr="004C0E6A">
          <w:rPr>
            <w:noProof/>
            <w:webHidden/>
          </w:rPr>
          <w:instrText xml:space="preserve"> PAGEREF _Toc440349016 \h </w:instrText>
        </w:r>
        <w:r w:rsidR="00224443" w:rsidRPr="004C0E6A">
          <w:rPr>
            <w:noProof/>
            <w:webHidden/>
          </w:rPr>
        </w:r>
        <w:r w:rsidR="00224443" w:rsidRPr="004C0E6A">
          <w:rPr>
            <w:noProof/>
            <w:webHidden/>
          </w:rPr>
          <w:fldChar w:fldCharType="separate"/>
        </w:r>
        <w:r w:rsidR="00224443" w:rsidRPr="004C0E6A">
          <w:rPr>
            <w:noProof/>
            <w:webHidden/>
          </w:rPr>
          <w:t>30</w:t>
        </w:r>
        <w:r w:rsidR="00224443" w:rsidRPr="004C0E6A">
          <w:rPr>
            <w:noProof/>
            <w:webHidden/>
          </w:rPr>
          <w:fldChar w:fldCharType="end"/>
        </w:r>
      </w:hyperlink>
    </w:p>
    <w:p w14:paraId="23F6BC44" w:rsidR="00224443" w:rsidRPr="004C0E6A" w:rsidRDefault="001765A4">
      <w:pPr>
        <w:pStyle w:val="TableofFigures"/>
        <w:tabs>
          <w:tab w:val="right" w:leader="dot" w:pos="9017"/>
        </w:tabs>
        <w:rPr>
          <w:rFonts w:asciiTheme="minorHAnsi" w:eastAsiaTheme="minorEastAsia" w:hAnsiTheme="minorHAnsi" w:cstheme="minorBidi"/>
          <w:noProof/>
          <w:sz w:val="22"/>
          <w:szCs w:val="22"/>
        </w:rPr>
      </w:pPr>
      <w:hyperlink w:anchor="_Toc440349017" w:history="1">
        <w:r w:rsidR="00224443" w:rsidRPr="004C0E6A">
          <w:rPr>
            <w:rStyle w:val="Hyperlink"/>
            <w:noProof/>
            <w:lang w:val="en-GB"/>
          </w:rPr>
          <w:t>Table 8. M&amp;E Activities, Responsibilities, Budget and Time Frame</w:t>
        </w:r>
        <w:r w:rsidR="00224443" w:rsidRPr="004C0E6A">
          <w:rPr>
            <w:noProof/>
            <w:webHidden/>
          </w:rPr>
          <w:tab/>
        </w:r>
        <w:r w:rsidR="00224443" w:rsidRPr="004C0E6A">
          <w:rPr>
            <w:noProof/>
            <w:webHidden/>
          </w:rPr>
          <w:fldChar w:fldCharType="begin"/>
        </w:r>
        <w:r w:rsidR="00224443" w:rsidRPr="004C0E6A">
          <w:rPr>
            <w:noProof/>
            <w:webHidden/>
          </w:rPr>
          <w:instrText xml:space="preserve"> PAGEREF _Toc440349017 \h </w:instrText>
        </w:r>
        <w:r w:rsidR="00224443" w:rsidRPr="004C0E6A">
          <w:rPr>
            <w:noProof/>
            <w:webHidden/>
          </w:rPr>
        </w:r>
        <w:r w:rsidR="00224443" w:rsidRPr="004C0E6A">
          <w:rPr>
            <w:noProof/>
            <w:webHidden/>
          </w:rPr>
          <w:fldChar w:fldCharType="separate"/>
        </w:r>
        <w:r w:rsidR="00224443" w:rsidRPr="004C0E6A">
          <w:rPr>
            <w:noProof/>
            <w:webHidden/>
          </w:rPr>
          <w:t>55</w:t>
        </w:r>
        <w:r w:rsidR="00224443" w:rsidRPr="004C0E6A">
          <w:rPr>
            <w:noProof/>
            <w:webHidden/>
          </w:rPr>
          <w:fldChar w:fldCharType="end"/>
        </w:r>
      </w:hyperlink>
    </w:p>
    <w:p w14:paraId="1CD2C74A" w:rsidR="00224443" w:rsidRPr="004C0E6A" w:rsidRDefault="001765A4">
      <w:pPr>
        <w:pStyle w:val="TableofFigures"/>
        <w:tabs>
          <w:tab w:val="right" w:leader="dot" w:pos="9017"/>
        </w:tabs>
        <w:rPr>
          <w:rFonts w:asciiTheme="minorHAnsi" w:eastAsiaTheme="minorEastAsia" w:hAnsiTheme="minorHAnsi" w:cstheme="minorBidi"/>
          <w:noProof/>
          <w:sz w:val="22"/>
          <w:szCs w:val="22"/>
        </w:rPr>
      </w:pPr>
      <w:hyperlink w:anchor="_Toc440349018" w:history="1">
        <w:r w:rsidR="00224443" w:rsidRPr="004C0E6A">
          <w:rPr>
            <w:rStyle w:val="Hyperlink"/>
            <w:noProof/>
            <w:lang w:val="en-GB"/>
          </w:rPr>
          <w:t>Table 9. Incremental Cost Matrix</w:t>
        </w:r>
        <w:r w:rsidR="00224443" w:rsidRPr="004C0E6A">
          <w:rPr>
            <w:noProof/>
            <w:webHidden/>
          </w:rPr>
          <w:tab/>
        </w:r>
        <w:r w:rsidR="00224443" w:rsidRPr="004C0E6A">
          <w:rPr>
            <w:noProof/>
            <w:webHidden/>
          </w:rPr>
          <w:fldChar w:fldCharType="begin"/>
        </w:r>
        <w:r w:rsidR="00224443" w:rsidRPr="004C0E6A">
          <w:rPr>
            <w:noProof/>
            <w:webHidden/>
          </w:rPr>
          <w:instrText xml:space="preserve"> PAGEREF _Toc440349018 \h </w:instrText>
        </w:r>
        <w:r w:rsidR="00224443" w:rsidRPr="004C0E6A">
          <w:rPr>
            <w:noProof/>
            <w:webHidden/>
          </w:rPr>
        </w:r>
        <w:r w:rsidR="00224443" w:rsidRPr="004C0E6A">
          <w:rPr>
            <w:noProof/>
            <w:webHidden/>
          </w:rPr>
          <w:fldChar w:fldCharType="separate"/>
        </w:r>
        <w:r w:rsidR="00224443" w:rsidRPr="004C0E6A">
          <w:rPr>
            <w:noProof/>
            <w:webHidden/>
          </w:rPr>
          <w:t>64</w:t>
        </w:r>
        <w:r w:rsidR="00224443" w:rsidRPr="004C0E6A">
          <w:rPr>
            <w:noProof/>
            <w:webHidden/>
          </w:rPr>
          <w:fldChar w:fldCharType="end"/>
        </w:r>
      </w:hyperlink>
    </w:p>
    <w:p w14:paraId="31FF7D7C" w:rsidR="00224443" w:rsidRPr="004C0E6A" w:rsidRDefault="001765A4">
      <w:pPr>
        <w:pStyle w:val="TableofFigures"/>
        <w:tabs>
          <w:tab w:val="right" w:leader="dot" w:pos="9017"/>
        </w:tabs>
        <w:rPr>
          <w:rFonts w:asciiTheme="minorHAnsi" w:eastAsiaTheme="minorEastAsia" w:hAnsiTheme="minorHAnsi" w:cstheme="minorBidi"/>
          <w:noProof/>
          <w:sz w:val="22"/>
          <w:szCs w:val="22"/>
        </w:rPr>
      </w:pPr>
      <w:hyperlink w:anchor="_Toc440349019" w:history="1">
        <w:r w:rsidR="00224443" w:rsidRPr="004C0E6A">
          <w:rPr>
            <w:rStyle w:val="Hyperlink"/>
            <w:noProof/>
            <w:lang w:val="en-GB"/>
          </w:rPr>
          <w:t>Table 10. Overview of Inputs from Technical Assistance Consultants per financier</w:t>
        </w:r>
        <w:r w:rsidR="00224443" w:rsidRPr="004C0E6A">
          <w:rPr>
            <w:noProof/>
            <w:webHidden/>
          </w:rPr>
          <w:tab/>
        </w:r>
        <w:r w:rsidR="00224443" w:rsidRPr="004C0E6A">
          <w:rPr>
            <w:noProof/>
            <w:webHidden/>
          </w:rPr>
          <w:fldChar w:fldCharType="begin"/>
        </w:r>
        <w:r w:rsidR="00224443" w:rsidRPr="004C0E6A">
          <w:rPr>
            <w:noProof/>
            <w:webHidden/>
          </w:rPr>
          <w:instrText xml:space="preserve"> PAGEREF _Toc440349019 \h </w:instrText>
        </w:r>
        <w:r w:rsidR="00224443" w:rsidRPr="004C0E6A">
          <w:rPr>
            <w:noProof/>
            <w:webHidden/>
          </w:rPr>
        </w:r>
        <w:r w:rsidR="00224443" w:rsidRPr="004C0E6A">
          <w:rPr>
            <w:noProof/>
            <w:webHidden/>
          </w:rPr>
          <w:fldChar w:fldCharType="separate"/>
        </w:r>
        <w:r w:rsidR="00224443" w:rsidRPr="004C0E6A">
          <w:rPr>
            <w:noProof/>
            <w:webHidden/>
          </w:rPr>
          <w:t>74</w:t>
        </w:r>
        <w:r w:rsidR="00224443" w:rsidRPr="004C0E6A">
          <w:rPr>
            <w:noProof/>
            <w:webHidden/>
          </w:rPr>
          <w:fldChar w:fldCharType="end"/>
        </w:r>
      </w:hyperlink>
    </w:p>
    <w:p w14:paraId="3D0667B8" w:rsidR="00224443" w:rsidRPr="004C0E6A" w:rsidRDefault="001765A4">
      <w:pPr>
        <w:pStyle w:val="TableofFigures"/>
        <w:tabs>
          <w:tab w:val="right" w:leader="dot" w:pos="9017"/>
        </w:tabs>
        <w:rPr>
          <w:rFonts w:asciiTheme="minorHAnsi" w:eastAsiaTheme="minorEastAsia" w:hAnsiTheme="minorHAnsi" w:cstheme="minorBidi"/>
          <w:noProof/>
          <w:sz w:val="22"/>
          <w:szCs w:val="22"/>
        </w:rPr>
      </w:pPr>
      <w:hyperlink w:anchor="_Toc440349020" w:history="1">
        <w:r w:rsidR="00224443" w:rsidRPr="004C0E6A">
          <w:rPr>
            <w:rStyle w:val="Hyperlink"/>
            <w:noProof/>
            <w:lang w:val="en-GB"/>
          </w:rPr>
          <w:t>Table 11. Financial Scorecard - Part II Summarised</w:t>
        </w:r>
        <w:r w:rsidR="00224443" w:rsidRPr="004C0E6A">
          <w:rPr>
            <w:noProof/>
            <w:webHidden/>
          </w:rPr>
          <w:tab/>
        </w:r>
        <w:r w:rsidR="00224443" w:rsidRPr="004C0E6A">
          <w:rPr>
            <w:noProof/>
            <w:webHidden/>
          </w:rPr>
          <w:fldChar w:fldCharType="begin"/>
        </w:r>
        <w:r w:rsidR="00224443" w:rsidRPr="004C0E6A">
          <w:rPr>
            <w:noProof/>
            <w:webHidden/>
          </w:rPr>
          <w:instrText xml:space="preserve"> PAGEREF _Toc440349020 \h </w:instrText>
        </w:r>
        <w:r w:rsidR="00224443" w:rsidRPr="004C0E6A">
          <w:rPr>
            <w:noProof/>
            <w:webHidden/>
          </w:rPr>
        </w:r>
        <w:r w:rsidR="00224443" w:rsidRPr="004C0E6A">
          <w:rPr>
            <w:noProof/>
            <w:webHidden/>
          </w:rPr>
          <w:fldChar w:fldCharType="separate"/>
        </w:r>
        <w:r w:rsidR="00224443" w:rsidRPr="004C0E6A">
          <w:rPr>
            <w:noProof/>
            <w:webHidden/>
          </w:rPr>
          <w:t>83</w:t>
        </w:r>
        <w:r w:rsidR="00224443" w:rsidRPr="004C0E6A">
          <w:rPr>
            <w:noProof/>
            <w:webHidden/>
          </w:rPr>
          <w:fldChar w:fldCharType="end"/>
        </w:r>
      </w:hyperlink>
    </w:p>
    <w:p w14:paraId="72BC59E8" w:rsidR="00224443" w:rsidRPr="004C0E6A" w:rsidRDefault="001765A4">
      <w:pPr>
        <w:pStyle w:val="TableofFigures"/>
        <w:tabs>
          <w:tab w:val="right" w:leader="dot" w:pos="9017"/>
        </w:tabs>
        <w:rPr>
          <w:rFonts w:asciiTheme="minorHAnsi" w:eastAsiaTheme="minorEastAsia" w:hAnsiTheme="minorHAnsi" w:cstheme="minorBidi"/>
          <w:noProof/>
          <w:sz w:val="22"/>
          <w:szCs w:val="22"/>
        </w:rPr>
      </w:pPr>
      <w:hyperlink w:anchor="_Toc440349021" w:history="1">
        <w:r w:rsidR="00224443" w:rsidRPr="004C0E6A">
          <w:rPr>
            <w:rStyle w:val="Hyperlink"/>
            <w:noProof/>
            <w:lang w:val="en-GB"/>
          </w:rPr>
          <w:t xml:space="preserve">Table 12. </w:t>
        </w:r>
        <w:r w:rsidR="00224443" w:rsidRPr="004C0E6A">
          <w:rPr>
            <w:rStyle w:val="Hyperlink"/>
            <w:rFonts w:cs="Arial"/>
            <w:noProof/>
            <w:lang w:val="en-GB"/>
          </w:rPr>
          <w:t>Major biomes/vegetation groupings and mapped vegetation units (Barbosa 1970) in Angola</w:t>
        </w:r>
        <w:r w:rsidR="00224443" w:rsidRPr="004C0E6A">
          <w:rPr>
            <w:noProof/>
            <w:webHidden/>
          </w:rPr>
          <w:tab/>
        </w:r>
        <w:r w:rsidR="00224443" w:rsidRPr="004C0E6A">
          <w:rPr>
            <w:noProof/>
            <w:webHidden/>
          </w:rPr>
          <w:fldChar w:fldCharType="begin"/>
        </w:r>
        <w:r w:rsidR="00224443" w:rsidRPr="004C0E6A">
          <w:rPr>
            <w:noProof/>
            <w:webHidden/>
          </w:rPr>
          <w:instrText xml:space="preserve"> PAGEREF _Toc440349021 \h </w:instrText>
        </w:r>
        <w:r w:rsidR="00224443" w:rsidRPr="004C0E6A">
          <w:rPr>
            <w:noProof/>
            <w:webHidden/>
          </w:rPr>
        </w:r>
        <w:r w:rsidR="00224443" w:rsidRPr="004C0E6A">
          <w:rPr>
            <w:noProof/>
            <w:webHidden/>
          </w:rPr>
          <w:fldChar w:fldCharType="separate"/>
        </w:r>
        <w:r w:rsidR="00224443" w:rsidRPr="004C0E6A">
          <w:rPr>
            <w:noProof/>
            <w:webHidden/>
          </w:rPr>
          <w:t>85</w:t>
        </w:r>
        <w:r w:rsidR="00224443" w:rsidRPr="004C0E6A">
          <w:rPr>
            <w:noProof/>
            <w:webHidden/>
          </w:rPr>
          <w:fldChar w:fldCharType="end"/>
        </w:r>
      </w:hyperlink>
    </w:p>
    <w:p w14:paraId="6C5AB5B0" w:rsidR="00224443" w:rsidRPr="004C0E6A" w:rsidRDefault="001765A4">
      <w:pPr>
        <w:pStyle w:val="TableofFigures"/>
        <w:tabs>
          <w:tab w:val="right" w:leader="dot" w:pos="9017"/>
        </w:tabs>
        <w:rPr>
          <w:rFonts w:asciiTheme="minorHAnsi" w:eastAsiaTheme="minorEastAsia" w:hAnsiTheme="minorHAnsi" w:cstheme="minorBidi"/>
          <w:noProof/>
          <w:sz w:val="22"/>
          <w:szCs w:val="22"/>
        </w:rPr>
      </w:pPr>
      <w:hyperlink w:anchor="_Toc440349022" w:history="1">
        <w:r w:rsidR="00224443" w:rsidRPr="004C0E6A">
          <w:rPr>
            <w:rStyle w:val="Hyperlink"/>
            <w:noProof/>
            <w:lang w:val="en-GB"/>
          </w:rPr>
          <w:t>Table 13. Vegetation types of Angola (from Barbosa 1970; Huntley 1974) represented within PAs</w:t>
        </w:r>
        <w:r w:rsidR="00224443" w:rsidRPr="004C0E6A">
          <w:rPr>
            <w:noProof/>
            <w:webHidden/>
          </w:rPr>
          <w:tab/>
        </w:r>
        <w:r w:rsidR="00224443" w:rsidRPr="004C0E6A">
          <w:rPr>
            <w:noProof/>
            <w:webHidden/>
          </w:rPr>
          <w:fldChar w:fldCharType="begin"/>
        </w:r>
        <w:r w:rsidR="00224443" w:rsidRPr="004C0E6A">
          <w:rPr>
            <w:noProof/>
            <w:webHidden/>
          </w:rPr>
          <w:instrText xml:space="preserve"> PAGEREF _Toc440349022 \h </w:instrText>
        </w:r>
        <w:r w:rsidR="00224443" w:rsidRPr="004C0E6A">
          <w:rPr>
            <w:noProof/>
            <w:webHidden/>
          </w:rPr>
        </w:r>
        <w:r w:rsidR="00224443" w:rsidRPr="004C0E6A">
          <w:rPr>
            <w:noProof/>
            <w:webHidden/>
          </w:rPr>
          <w:fldChar w:fldCharType="separate"/>
        </w:r>
        <w:r w:rsidR="00224443" w:rsidRPr="004C0E6A">
          <w:rPr>
            <w:noProof/>
            <w:webHidden/>
          </w:rPr>
          <w:t>85</w:t>
        </w:r>
        <w:r w:rsidR="00224443" w:rsidRPr="004C0E6A">
          <w:rPr>
            <w:noProof/>
            <w:webHidden/>
          </w:rPr>
          <w:fldChar w:fldCharType="end"/>
        </w:r>
      </w:hyperlink>
    </w:p>
    <w:p w14:paraId="5C40F944" w:rsidR="00224443" w:rsidRPr="004C0E6A" w:rsidRDefault="001765A4">
      <w:pPr>
        <w:pStyle w:val="TableofFigures"/>
        <w:tabs>
          <w:tab w:val="right" w:leader="dot" w:pos="9017"/>
        </w:tabs>
        <w:rPr>
          <w:rFonts w:asciiTheme="minorHAnsi" w:eastAsiaTheme="minorEastAsia" w:hAnsiTheme="minorHAnsi" w:cstheme="minorBidi"/>
          <w:noProof/>
          <w:sz w:val="22"/>
          <w:szCs w:val="22"/>
        </w:rPr>
      </w:pPr>
      <w:hyperlink w:anchor="_Toc440349023" w:history="1">
        <w:r w:rsidR="00224443" w:rsidRPr="004C0E6A">
          <w:rPr>
            <w:rStyle w:val="Hyperlink"/>
            <w:noProof/>
            <w:lang w:val="en-GB"/>
          </w:rPr>
          <w:t>Table 14. Risk Assessment Guiding Matrix</w:t>
        </w:r>
        <w:r w:rsidR="00224443" w:rsidRPr="004C0E6A">
          <w:rPr>
            <w:noProof/>
            <w:webHidden/>
          </w:rPr>
          <w:tab/>
        </w:r>
        <w:r w:rsidR="00224443" w:rsidRPr="004C0E6A">
          <w:rPr>
            <w:noProof/>
            <w:webHidden/>
          </w:rPr>
          <w:fldChar w:fldCharType="begin"/>
        </w:r>
        <w:r w:rsidR="00224443" w:rsidRPr="004C0E6A">
          <w:rPr>
            <w:noProof/>
            <w:webHidden/>
          </w:rPr>
          <w:instrText xml:space="preserve"> PAGEREF _Toc440349023 \h </w:instrText>
        </w:r>
        <w:r w:rsidR="00224443" w:rsidRPr="004C0E6A">
          <w:rPr>
            <w:noProof/>
            <w:webHidden/>
          </w:rPr>
        </w:r>
        <w:r w:rsidR="00224443" w:rsidRPr="004C0E6A">
          <w:rPr>
            <w:noProof/>
            <w:webHidden/>
          </w:rPr>
          <w:fldChar w:fldCharType="separate"/>
        </w:r>
        <w:r w:rsidR="00224443" w:rsidRPr="004C0E6A">
          <w:rPr>
            <w:noProof/>
            <w:webHidden/>
          </w:rPr>
          <w:t>87</w:t>
        </w:r>
        <w:r w:rsidR="00224443" w:rsidRPr="004C0E6A">
          <w:rPr>
            <w:noProof/>
            <w:webHidden/>
          </w:rPr>
          <w:fldChar w:fldCharType="end"/>
        </w:r>
      </w:hyperlink>
    </w:p>
    <w:p w14:paraId="362E0C26" w:rsidR="00224443" w:rsidRPr="004C0E6A" w:rsidRDefault="001765A4">
      <w:pPr>
        <w:pStyle w:val="TableofFigures"/>
        <w:tabs>
          <w:tab w:val="right" w:leader="dot" w:pos="9017"/>
        </w:tabs>
        <w:rPr>
          <w:rFonts w:asciiTheme="minorHAnsi" w:eastAsiaTheme="minorEastAsia" w:hAnsiTheme="minorHAnsi" w:cstheme="minorBidi"/>
          <w:noProof/>
          <w:sz w:val="22"/>
          <w:szCs w:val="22"/>
        </w:rPr>
      </w:pPr>
      <w:hyperlink w:anchor="_Toc440349024" w:history="1">
        <w:r w:rsidR="00224443" w:rsidRPr="004C0E6A">
          <w:rPr>
            <w:rStyle w:val="Hyperlink"/>
            <w:noProof/>
          </w:rPr>
          <w:t xml:space="preserve">Table 15. </w:t>
        </w:r>
        <w:r w:rsidR="00224443" w:rsidRPr="004C0E6A">
          <w:rPr>
            <w:rStyle w:val="Hyperlink"/>
            <w:noProof/>
            <w:lang w:val="en-GB"/>
          </w:rPr>
          <w:t>Overview of GEF-funded activities to be implemented in each of the six existing protected areas targeted under the Project</w:t>
        </w:r>
        <w:r w:rsidR="00224443" w:rsidRPr="004C0E6A">
          <w:rPr>
            <w:noProof/>
            <w:webHidden/>
          </w:rPr>
          <w:tab/>
        </w:r>
        <w:r w:rsidR="00224443" w:rsidRPr="004C0E6A">
          <w:rPr>
            <w:noProof/>
            <w:webHidden/>
          </w:rPr>
          <w:fldChar w:fldCharType="begin"/>
        </w:r>
        <w:r w:rsidR="00224443" w:rsidRPr="004C0E6A">
          <w:rPr>
            <w:noProof/>
            <w:webHidden/>
          </w:rPr>
          <w:instrText xml:space="preserve"> PAGEREF _Toc440349024 \h </w:instrText>
        </w:r>
        <w:r w:rsidR="00224443" w:rsidRPr="004C0E6A">
          <w:rPr>
            <w:noProof/>
            <w:webHidden/>
          </w:rPr>
        </w:r>
        <w:r w:rsidR="00224443" w:rsidRPr="004C0E6A">
          <w:rPr>
            <w:noProof/>
            <w:webHidden/>
          </w:rPr>
          <w:fldChar w:fldCharType="separate"/>
        </w:r>
        <w:r w:rsidR="00224443" w:rsidRPr="004C0E6A">
          <w:rPr>
            <w:noProof/>
            <w:webHidden/>
          </w:rPr>
          <w:t>89</w:t>
        </w:r>
        <w:r w:rsidR="00224443" w:rsidRPr="004C0E6A">
          <w:rPr>
            <w:noProof/>
            <w:webHidden/>
          </w:rPr>
          <w:fldChar w:fldCharType="end"/>
        </w:r>
      </w:hyperlink>
    </w:p>
    <w:p w14:paraId="4646A6C4" w:rsidR="00080176" w:rsidRPr="004C0E6A" w:rsidRDefault="00974558" w:rsidP="00080176">
      <w:pPr>
        <w:rPr>
          <w:u w:val="single"/>
          <w:lang w:val="en-GB"/>
        </w:rPr>
      </w:pPr>
      <w:r w:rsidRPr="004C0E6A">
        <w:rPr>
          <w:u w:val="single"/>
          <w:lang w:val="en-GB"/>
        </w:rPr>
        <w:fldChar w:fldCharType="end"/>
      </w:r>
    </w:p>
    <w:p w14:paraId="39C9AF89" w:rsidR="00080176" w:rsidRPr="004C0E6A" w:rsidRDefault="00080176" w:rsidP="00080176">
      <w:pPr>
        <w:rPr>
          <w:u w:val="single"/>
          <w:lang w:val="en-GB"/>
        </w:rPr>
      </w:pPr>
    </w:p>
    <w:p w14:paraId="5F164487" w:rsidR="00080176" w:rsidRPr="004C0E6A" w:rsidRDefault="00080176" w:rsidP="00080176">
      <w:pPr>
        <w:rPr>
          <w:u w:val="single"/>
          <w:lang w:val="en-GB"/>
        </w:rPr>
      </w:pPr>
    </w:p>
    <w:p w14:paraId="0C86B028" w:rsidR="00080176" w:rsidRPr="004C0E6A" w:rsidRDefault="00080176" w:rsidP="00080176">
      <w:pPr>
        <w:jc w:val="center"/>
        <w:rPr>
          <w:u w:val="single"/>
          <w:lang w:val="en-GB"/>
        </w:rPr>
      </w:pPr>
      <w:r w:rsidRPr="004C0E6A">
        <w:rPr>
          <w:u w:val="single"/>
          <w:lang w:val="en-GB"/>
        </w:rPr>
        <w:t>List of Boxes</w:t>
      </w:r>
    </w:p>
    <w:p w14:paraId="5BFA8CFA" w:rsidR="005D5275" w:rsidRPr="004C0E6A" w:rsidRDefault="005D5275" w:rsidP="00080176">
      <w:pPr>
        <w:jc w:val="center"/>
        <w:rPr>
          <w:u w:val="single"/>
          <w:lang w:val="en-GB"/>
        </w:rPr>
      </w:pPr>
    </w:p>
    <w:p w14:paraId="2451EBDD" w:rsidR="005D5275" w:rsidRPr="004C0E6A" w:rsidRDefault="00A82417">
      <w:pPr>
        <w:pStyle w:val="TableofFigures"/>
        <w:tabs>
          <w:tab w:val="right" w:leader="dot" w:pos="9017"/>
        </w:tabs>
        <w:rPr>
          <w:rFonts w:asciiTheme="minorHAnsi" w:eastAsiaTheme="minorEastAsia" w:hAnsiTheme="minorHAnsi" w:cstheme="minorBidi"/>
          <w:noProof/>
          <w:sz w:val="22"/>
          <w:szCs w:val="22"/>
          <w:lang w:val="en-ZA" w:eastAsia="en-ZA"/>
        </w:rPr>
      </w:pPr>
      <w:r w:rsidRPr="004C0E6A">
        <w:rPr>
          <w:u w:val="single"/>
          <w:lang w:val="en-GB"/>
        </w:rPr>
        <w:fldChar w:fldCharType="begin"/>
      </w:r>
      <w:r w:rsidRPr="004C0E6A">
        <w:rPr>
          <w:u w:val="single"/>
          <w:lang w:val="en-GB"/>
        </w:rPr>
        <w:instrText xml:space="preserve"> TOC \h \z \c "Box" </w:instrText>
      </w:r>
      <w:r w:rsidRPr="004C0E6A">
        <w:rPr>
          <w:u w:val="single"/>
          <w:lang w:val="en-GB"/>
        </w:rPr>
        <w:fldChar w:fldCharType="separate"/>
      </w:r>
      <w:hyperlink w:anchor="_Toc396828708" w:history="1">
        <w:r w:rsidR="005D5275" w:rsidRPr="004C0E6A">
          <w:rPr>
            <w:rStyle w:val="Hyperlink"/>
            <w:noProof/>
          </w:rPr>
          <w:t>Box 1. Contribution to GEF V Focal Area Strategy</w:t>
        </w:r>
        <w:r w:rsidR="005D5275" w:rsidRPr="004C0E6A">
          <w:rPr>
            <w:noProof/>
            <w:webHidden/>
          </w:rPr>
          <w:tab/>
        </w:r>
        <w:r w:rsidR="005D5275" w:rsidRPr="004C0E6A">
          <w:rPr>
            <w:noProof/>
            <w:webHidden/>
          </w:rPr>
          <w:fldChar w:fldCharType="begin"/>
        </w:r>
        <w:r w:rsidR="005D5275" w:rsidRPr="004C0E6A">
          <w:rPr>
            <w:noProof/>
            <w:webHidden/>
          </w:rPr>
          <w:instrText xml:space="preserve"> PAGEREF _Toc396828708 \h </w:instrText>
        </w:r>
        <w:r w:rsidR="005D5275" w:rsidRPr="004C0E6A">
          <w:rPr>
            <w:noProof/>
            <w:webHidden/>
          </w:rPr>
        </w:r>
        <w:r w:rsidR="005D5275" w:rsidRPr="004C0E6A">
          <w:rPr>
            <w:noProof/>
            <w:webHidden/>
          </w:rPr>
          <w:fldChar w:fldCharType="separate"/>
        </w:r>
        <w:r w:rsidR="00136504" w:rsidRPr="004C0E6A">
          <w:rPr>
            <w:noProof/>
            <w:webHidden/>
          </w:rPr>
          <w:t>28</w:t>
        </w:r>
        <w:r w:rsidR="005D5275" w:rsidRPr="004C0E6A">
          <w:rPr>
            <w:noProof/>
            <w:webHidden/>
          </w:rPr>
          <w:fldChar w:fldCharType="end"/>
        </w:r>
      </w:hyperlink>
    </w:p>
    <w:p w14:paraId="4BE8CE9A" w:rsidR="005D5275" w:rsidRPr="004C0E6A" w:rsidRDefault="001765A4">
      <w:pPr>
        <w:pStyle w:val="TableofFigures"/>
        <w:tabs>
          <w:tab w:val="right" w:leader="dot" w:pos="9017"/>
        </w:tabs>
        <w:rPr>
          <w:rFonts w:asciiTheme="minorHAnsi" w:eastAsiaTheme="minorEastAsia" w:hAnsiTheme="minorHAnsi" w:cstheme="minorBidi"/>
          <w:noProof/>
          <w:sz w:val="22"/>
          <w:szCs w:val="22"/>
          <w:lang w:val="en-ZA" w:eastAsia="en-ZA"/>
        </w:rPr>
      </w:pPr>
      <w:hyperlink w:anchor="_Toc396828709" w:history="1">
        <w:r w:rsidR="005D5275" w:rsidRPr="004C0E6A">
          <w:rPr>
            <w:rStyle w:val="Hyperlink"/>
            <w:noProof/>
          </w:rPr>
          <w:t>Box 2. Policy principles and safeguards with respect to PA strengthening and expansion</w:t>
        </w:r>
        <w:r w:rsidR="005D5275" w:rsidRPr="004C0E6A">
          <w:rPr>
            <w:noProof/>
            <w:webHidden/>
          </w:rPr>
          <w:tab/>
        </w:r>
        <w:r w:rsidR="005D5275" w:rsidRPr="004C0E6A">
          <w:rPr>
            <w:noProof/>
            <w:webHidden/>
          </w:rPr>
          <w:fldChar w:fldCharType="begin"/>
        </w:r>
        <w:r w:rsidR="005D5275" w:rsidRPr="004C0E6A">
          <w:rPr>
            <w:noProof/>
            <w:webHidden/>
          </w:rPr>
          <w:instrText xml:space="preserve"> PAGEREF _Toc396828709 \h </w:instrText>
        </w:r>
        <w:r w:rsidR="005D5275" w:rsidRPr="004C0E6A">
          <w:rPr>
            <w:noProof/>
            <w:webHidden/>
          </w:rPr>
        </w:r>
        <w:r w:rsidR="005D5275" w:rsidRPr="004C0E6A">
          <w:rPr>
            <w:noProof/>
            <w:webHidden/>
          </w:rPr>
          <w:fldChar w:fldCharType="separate"/>
        </w:r>
        <w:r w:rsidR="00136504" w:rsidRPr="004C0E6A">
          <w:rPr>
            <w:noProof/>
            <w:webHidden/>
          </w:rPr>
          <w:t>29</w:t>
        </w:r>
        <w:r w:rsidR="005D5275" w:rsidRPr="004C0E6A">
          <w:rPr>
            <w:noProof/>
            <w:webHidden/>
          </w:rPr>
          <w:fldChar w:fldCharType="end"/>
        </w:r>
      </w:hyperlink>
    </w:p>
    <w:p w14:paraId="1628AED9" w:rsidR="005D5275" w:rsidRPr="004C0E6A" w:rsidRDefault="001765A4">
      <w:pPr>
        <w:pStyle w:val="TableofFigures"/>
        <w:tabs>
          <w:tab w:val="right" w:leader="dot" w:pos="9017"/>
        </w:tabs>
        <w:rPr>
          <w:rFonts w:asciiTheme="minorHAnsi" w:eastAsiaTheme="minorEastAsia" w:hAnsiTheme="minorHAnsi" w:cstheme="minorBidi"/>
          <w:noProof/>
          <w:sz w:val="22"/>
          <w:szCs w:val="22"/>
          <w:lang w:val="en-ZA" w:eastAsia="en-ZA"/>
        </w:rPr>
      </w:pPr>
      <w:hyperlink w:anchor="_Toc396828710" w:history="1">
        <w:r w:rsidR="005D5275" w:rsidRPr="004C0E6A">
          <w:rPr>
            <w:rStyle w:val="Hyperlink"/>
            <w:noProof/>
          </w:rPr>
          <w:t>Box 3. Standard Activities for existing PAs</w:t>
        </w:r>
        <w:r w:rsidR="005D5275" w:rsidRPr="004C0E6A">
          <w:rPr>
            <w:noProof/>
            <w:webHidden/>
          </w:rPr>
          <w:tab/>
        </w:r>
        <w:r w:rsidR="005D5275" w:rsidRPr="004C0E6A">
          <w:rPr>
            <w:noProof/>
            <w:webHidden/>
          </w:rPr>
          <w:fldChar w:fldCharType="begin"/>
        </w:r>
        <w:r w:rsidR="005D5275" w:rsidRPr="004C0E6A">
          <w:rPr>
            <w:noProof/>
            <w:webHidden/>
          </w:rPr>
          <w:instrText xml:space="preserve"> PAGEREF _Toc396828710 \h </w:instrText>
        </w:r>
        <w:r w:rsidR="005D5275" w:rsidRPr="004C0E6A">
          <w:rPr>
            <w:noProof/>
            <w:webHidden/>
          </w:rPr>
        </w:r>
        <w:r w:rsidR="005D5275" w:rsidRPr="004C0E6A">
          <w:rPr>
            <w:noProof/>
            <w:webHidden/>
          </w:rPr>
          <w:fldChar w:fldCharType="separate"/>
        </w:r>
        <w:r w:rsidR="00136504" w:rsidRPr="004C0E6A">
          <w:rPr>
            <w:noProof/>
            <w:webHidden/>
          </w:rPr>
          <w:t>34</w:t>
        </w:r>
        <w:r w:rsidR="005D5275" w:rsidRPr="004C0E6A">
          <w:rPr>
            <w:noProof/>
            <w:webHidden/>
          </w:rPr>
          <w:fldChar w:fldCharType="end"/>
        </w:r>
      </w:hyperlink>
    </w:p>
    <w:p w14:paraId="22E24F73" w:rsidR="00080176" w:rsidRPr="004C0E6A" w:rsidRDefault="00A82417" w:rsidP="00080176">
      <w:pPr>
        <w:rPr>
          <w:u w:val="single"/>
          <w:lang w:val="en-GB"/>
        </w:rPr>
      </w:pPr>
      <w:r w:rsidRPr="004C0E6A">
        <w:rPr>
          <w:u w:val="single"/>
          <w:lang w:val="en-GB"/>
        </w:rPr>
        <w:fldChar w:fldCharType="end"/>
      </w:r>
    </w:p>
    <w:p w14:paraId="04DCD584" w:rsidR="00080176" w:rsidRPr="004C0E6A" w:rsidRDefault="00080176" w:rsidP="00080176">
      <w:pPr>
        <w:rPr>
          <w:u w:val="single"/>
          <w:lang w:val="en-GB"/>
        </w:rPr>
      </w:pPr>
    </w:p>
    <w:p w14:paraId="480A9029" w:rsidR="00080176" w:rsidRPr="004C0E6A" w:rsidRDefault="00080176" w:rsidP="00080176">
      <w:pPr>
        <w:rPr>
          <w:u w:val="single"/>
          <w:lang w:val="en-GB"/>
        </w:rPr>
      </w:pPr>
    </w:p>
    <w:p w14:paraId="55516C26" w:rsidR="00080176" w:rsidRPr="004C0E6A" w:rsidRDefault="00080176" w:rsidP="00080176">
      <w:pPr>
        <w:rPr>
          <w:b/>
          <w:u w:val="single"/>
          <w:lang w:val="en-GB"/>
        </w:rPr>
      </w:pPr>
      <w:r w:rsidRPr="004C0E6A">
        <w:rPr>
          <w:b/>
          <w:u w:val="single"/>
          <w:lang w:val="en-GB"/>
        </w:rPr>
        <w:br w:type="page"/>
      </w:r>
    </w:p>
    <w:p w14:paraId="11B8D549" w:rsidR="00080176" w:rsidRPr="004C0E6A" w:rsidRDefault="00080176" w:rsidP="00080176">
      <w:pPr>
        <w:jc w:val="center"/>
        <w:rPr>
          <w:b/>
          <w:u w:val="single"/>
          <w:lang w:val="en-GB"/>
        </w:rPr>
      </w:pPr>
      <w:r w:rsidRPr="004C0E6A">
        <w:rPr>
          <w:b/>
          <w:u w:val="single"/>
          <w:lang w:val="en-GB"/>
        </w:rPr>
        <w:lastRenderedPageBreak/>
        <w:t>Acronyms</w:t>
      </w:r>
    </w:p>
    <w:tbl>
      <w:tblPr>
        <w:tblW w:w="9509" w:type="dxa"/>
        <w:tblInd w:w="97" w:type="dxa"/>
        <w:tblLook w:val="04A0" w:firstRow="1" w:lastRow="0" w:firstColumn="1" w:lastColumn="0" w:noHBand="0" w:noVBand="1"/>
      </w:tblPr>
      <w:tblGrid>
        <w:gridCol w:w="1571"/>
        <w:gridCol w:w="7938"/>
      </w:tblGrid>
      <w:tr w14:paraId="1D5ABB34" w:rsidR="00080176" w:rsidRPr="004C0E6A" w:rsidTr="005A5754">
        <w:trPr>
          <w:trHeight w:val="315"/>
        </w:trPr>
        <w:tc>
          <w:tcPr>
            <w:tcW w:w="1571" w:type="dxa"/>
            <w:tcBorders>
              <w:top w:val="nil"/>
              <w:left w:val="nil"/>
              <w:bottom w:val="nil"/>
              <w:right w:val="nil"/>
            </w:tcBorders>
            <w:shd w:val="clear" w:color="auto" w:fill="auto"/>
            <w:noWrap/>
          </w:tcPr>
          <w:p w14:paraId="304FA65A" w:rsidR="00080176" w:rsidRPr="004C0E6A" w:rsidRDefault="00080176" w:rsidP="005A5754">
            <w:pPr>
              <w:rPr>
                <w:color w:val="000000"/>
                <w:szCs w:val="22"/>
                <w:lang w:val="en-GB"/>
              </w:rPr>
            </w:pPr>
            <w:r w:rsidRPr="004C0E6A">
              <w:rPr>
                <w:color w:val="000000"/>
                <w:szCs w:val="22"/>
                <w:lang w:val="en-GB"/>
              </w:rPr>
              <w:t>ABF</w:t>
            </w:r>
          </w:p>
        </w:tc>
        <w:tc>
          <w:tcPr>
            <w:tcW w:w="7938" w:type="dxa"/>
            <w:tcBorders>
              <w:top w:val="nil"/>
              <w:left w:val="nil"/>
              <w:bottom w:val="nil"/>
              <w:right w:val="nil"/>
            </w:tcBorders>
            <w:shd w:val="clear" w:color="auto" w:fill="auto"/>
            <w:noWrap/>
          </w:tcPr>
          <w:p w14:paraId="686E19DB" w:rsidR="00080176" w:rsidRPr="004C0E6A" w:rsidRDefault="00080176" w:rsidP="005A5754">
            <w:pPr>
              <w:rPr>
                <w:color w:val="000000"/>
                <w:szCs w:val="22"/>
                <w:lang w:val="en-GB"/>
              </w:rPr>
            </w:pPr>
            <w:r w:rsidRPr="004C0E6A">
              <w:rPr>
                <w:rStyle w:val="Strong"/>
                <w:b w:val="0"/>
                <w:szCs w:val="22"/>
                <w:bdr w:val="none" w:color="auto" w:sz="0" w:space="0" w:frame="1"/>
                <w:shd w:val="clear" w:color="auto" w:fill="FFFFFF"/>
                <w:lang w:val="en-GB"/>
              </w:rPr>
              <w:t>Angola-Benguela Front</w:t>
            </w:r>
            <w:r w:rsidRPr="004C0E6A">
              <w:rPr>
                <w:rStyle w:val="apple-converted-space"/>
                <w:b/>
                <w:szCs w:val="22"/>
                <w:shd w:val="clear" w:color="auto" w:fill="FFFFFF"/>
                <w:lang w:val="en-GB"/>
              </w:rPr>
              <w:t> </w:t>
            </w:r>
          </w:p>
        </w:tc>
      </w:tr>
      <w:tr w14:paraId="431F7E69" w:rsidR="00080176" w:rsidRPr="004C0E6A" w:rsidTr="005A5754">
        <w:trPr>
          <w:trHeight w:val="315"/>
        </w:trPr>
        <w:tc>
          <w:tcPr>
            <w:tcW w:w="1571" w:type="dxa"/>
            <w:tcBorders>
              <w:top w:val="nil"/>
              <w:left w:val="nil"/>
              <w:bottom w:val="nil"/>
              <w:right w:val="nil"/>
            </w:tcBorders>
            <w:shd w:val="clear" w:color="auto" w:fill="auto"/>
            <w:noWrap/>
          </w:tcPr>
          <w:p w14:paraId="0E371193" w:rsidR="00080176" w:rsidRPr="004C0E6A" w:rsidRDefault="00080176" w:rsidP="005A5754">
            <w:pPr>
              <w:rPr>
                <w:color w:val="000000"/>
                <w:szCs w:val="22"/>
                <w:lang w:val="en-GB"/>
              </w:rPr>
            </w:pPr>
            <w:r w:rsidRPr="004C0E6A">
              <w:rPr>
                <w:color w:val="000000"/>
                <w:szCs w:val="22"/>
                <w:lang w:val="en-GB"/>
              </w:rPr>
              <w:t>AOP</w:t>
            </w:r>
          </w:p>
        </w:tc>
        <w:tc>
          <w:tcPr>
            <w:tcW w:w="7938" w:type="dxa"/>
            <w:tcBorders>
              <w:top w:val="nil"/>
              <w:left w:val="nil"/>
              <w:bottom w:val="nil"/>
              <w:right w:val="nil"/>
            </w:tcBorders>
            <w:shd w:val="clear" w:color="auto" w:fill="auto"/>
            <w:noWrap/>
          </w:tcPr>
          <w:p w14:paraId="6E4D4DE4" w:rsidR="00080176" w:rsidRPr="004C0E6A" w:rsidRDefault="00080176" w:rsidP="005A5754">
            <w:pPr>
              <w:rPr>
                <w:rFonts w:eastAsia="Cambria"/>
                <w:lang w:val="en-GB" w:eastAsia="en-ZA"/>
              </w:rPr>
            </w:pPr>
            <w:r w:rsidRPr="004C0E6A">
              <w:rPr>
                <w:rFonts w:eastAsia="Cambria"/>
                <w:lang w:val="en-GB" w:eastAsia="en-ZA"/>
              </w:rPr>
              <w:t>(Park) Annual Operation Plan</w:t>
            </w:r>
          </w:p>
        </w:tc>
      </w:tr>
      <w:tr w14:paraId="31A05F3A" w:rsidR="00080176" w:rsidRPr="004C0E6A" w:rsidTr="005A5754">
        <w:trPr>
          <w:trHeight w:val="315"/>
        </w:trPr>
        <w:tc>
          <w:tcPr>
            <w:tcW w:w="1571" w:type="dxa"/>
            <w:tcBorders>
              <w:top w:val="nil"/>
              <w:left w:val="nil"/>
              <w:bottom w:val="nil"/>
              <w:right w:val="nil"/>
            </w:tcBorders>
            <w:shd w:val="clear" w:color="auto" w:fill="auto"/>
            <w:noWrap/>
          </w:tcPr>
          <w:p w14:paraId="6E704DCA" w:rsidR="00080176" w:rsidRPr="004C0E6A" w:rsidRDefault="00080176" w:rsidP="005A5754">
            <w:pPr>
              <w:rPr>
                <w:color w:val="000000"/>
                <w:szCs w:val="22"/>
                <w:lang w:val="en-GB"/>
              </w:rPr>
            </w:pPr>
            <w:r w:rsidRPr="004C0E6A">
              <w:rPr>
                <w:color w:val="000000"/>
                <w:szCs w:val="22"/>
                <w:lang w:val="en-GB"/>
              </w:rPr>
              <w:t>APR</w:t>
            </w:r>
          </w:p>
        </w:tc>
        <w:tc>
          <w:tcPr>
            <w:tcW w:w="7938" w:type="dxa"/>
            <w:tcBorders>
              <w:top w:val="nil"/>
              <w:left w:val="nil"/>
              <w:bottom w:val="nil"/>
              <w:right w:val="nil"/>
            </w:tcBorders>
            <w:shd w:val="clear" w:color="auto" w:fill="auto"/>
            <w:noWrap/>
          </w:tcPr>
          <w:p w14:paraId="42BD6012" w:rsidR="00080176" w:rsidRPr="004C0E6A" w:rsidRDefault="00080176" w:rsidP="005A5754">
            <w:pPr>
              <w:rPr>
                <w:rFonts w:eastAsia="Cambria"/>
                <w:lang w:val="en-GB" w:eastAsia="en-ZA"/>
              </w:rPr>
            </w:pPr>
            <w:r w:rsidRPr="004C0E6A">
              <w:rPr>
                <w:rFonts w:eastAsia="Cambria"/>
                <w:lang w:val="en-GB" w:eastAsia="en-ZA"/>
              </w:rPr>
              <w:t>Annual Progress Report</w:t>
            </w:r>
          </w:p>
        </w:tc>
      </w:tr>
      <w:tr w14:paraId="52FC4395" w:rsidR="00080176" w:rsidRPr="004C0E6A" w:rsidTr="005A5754">
        <w:trPr>
          <w:trHeight w:val="315"/>
        </w:trPr>
        <w:tc>
          <w:tcPr>
            <w:tcW w:w="1571" w:type="dxa"/>
            <w:tcBorders>
              <w:top w:val="nil"/>
              <w:left w:val="nil"/>
              <w:bottom w:val="nil"/>
              <w:right w:val="nil"/>
            </w:tcBorders>
            <w:shd w:val="clear" w:color="auto" w:fill="auto"/>
            <w:noWrap/>
          </w:tcPr>
          <w:p w14:paraId="119E34E5" w:rsidR="00080176" w:rsidRPr="004C0E6A" w:rsidRDefault="00080176" w:rsidP="005A5754">
            <w:pPr>
              <w:rPr>
                <w:color w:val="000000"/>
                <w:szCs w:val="22"/>
                <w:lang w:val="en-GB"/>
              </w:rPr>
            </w:pPr>
            <w:r w:rsidRPr="004C0E6A">
              <w:rPr>
                <w:color w:val="000000"/>
                <w:szCs w:val="22"/>
                <w:lang w:val="en-GB"/>
              </w:rPr>
              <w:t>AWP</w:t>
            </w:r>
          </w:p>
        </w:tc>
        <w:tc>
          <w:tcPr>
            <w:tcW w:w="7938" w:type="dxa"/>
            <w:tcBorders>
              <w:top w:val="nil"/>
              <w:left w:val="nil"/>
              <w:bottom w:val="nil"/>
              <w:right w:val="nil"/>
            </w:tcBorders>
            <w:shd w:val="clear" w:color="auto" w:fill="auto"/>
            <w:noWrap/>
          </w:tcPr>
          <w:p w14:paraId="6D4FC737" w:rsidR="00080176" w:rsidRPr="004C0E6A" w:rsidRDefault="00080176" w:rsidP="005A5754">
            <w:pPr>
              <w:rPr>
                <w:rFonts w:eastAsia="Cambria"/>
                <w:lang w:val="en-GB" w:eastAsia="en-ZA"/>
              </w:rPr>
            </w:pPr>
            <w:r w:rsidRPr="004C0E6A">
              <w:rPr>
                <w:rFonts w:eastAsia="Cambria"/>
                <w:lang w:val="en-GB" w:eastAsia="en-ZA"/>
              </w:rPr>
              <w:t>Annual Work Plan</w:t>
            </w:r>
          </w:p>
        </w:tc>
      </w:tr>
      <w:tr w14:paraId="2ADFDFAB" w:rsidR="00080176" w:rsidRPr="00D8295C" w:rsidTr="005A5754">
        <w:trPr>
          <w:trHeight w:val="315"/>
        </w:trPr>
        <w:tc>
          <w:tcPr>
            <w:tcW w:w="1571" w:type="dxa"/>
            <w:tcBorders>
              <w:top w:val="nil"/>
              <w:left w:val="nil"/>
              <w:bottom w:val="nil"/>
              <w:right w:val="nil"/>
            </w:tcBorders>
            <w:shd w:val="clear" w:color="auto" w:fill="auto"/>
            <w:noWrap/>
          </w:tcPr>
          <w:p w14:paraId="1093374B" w:rsidR="00080176" w:rsidRPr="004C0E6A" w:rsidRDefault="00080176" w:rsidP="005A5754">
            <w:pPr>
              <w:rPr>
                <w:color w:val="000000"/>
                <w:szCs w:val="22"/>
                <w:lang w:val="en-GB"/>
              </w:rPr>
            </w:pPr>
            <w:r w:rsidRPr="004C0E6A">
              <w:rPr>
                <w:color w:val="000000"/>
                <w:szCs w:val="22"/>
                <w:lang w:val="en-GB"/>
              </w:rPr>
              <w:t>CACS</w:t>
            </w:r>
          </w:p>
        </w:tc>
        <w:tc>
          <w:tcPr>
            <w:tcW w:w="7938" w:type="dxa"/>
            <w:tcBorders>
              <w:top w:val="nil"/>
              <w:left w:val="nil"/>
              <w:bottom w:val="nil"/>
              <w:right w:val="nil"/>
            </w:tcBorders>
            <w:shd w:val="clear" w:color="auto" w:fill="auto"/>
            <w:noWrap/>
          </w:tcPr>
          <w:p w14:paraId="1833B709" w:rsidR="00080176" w:rsidRPr="004C0E6A" w:rsidRDefault="00080176" w:rsidP="005A5754">
            <w:pPr>
              <w:rPr>
                <w:color w:val="000000"/>
                <w:szCs w:val="22"/>
                <w:lang w:val="pt-BR"/>
              </w:rPr>
            </w:pPr>
            <w:r w:rsidRPr="004C0E6A">
              <w:rPr>
                <w:rFonts w:eastAsia="Cambria"/>
                <w:i/>
                <w:lang w:val="pt-BR" w:eastAsia="en-ZA"/>
              </w:rPr>
              <w:t>Conselhos de Auscultação e Concertação Social</w:t>
            </w:r>
            <w:r w:rsidRPr="004C0E6A">
              <w:rPr>
                <w:rFonts w:eastAsia="Cambria"/>
                <w:lang w:val="pt-BR" w:eastAsia="en-ZA"/>
              </w:rPr>
              <w:t xml:space="preserve"> </w:t>
            </w:r>
          </w:p>
        </w:tc>
      </w:tr>
      <w:tr w14:paraId="0769A64B" w:rsidR="00080176" w:rsidRPr="004C0E6A" w:rsidTr="005A5754">
        <w:trPr>
          <w:trHeight w:val="315"/>
        </w:trPr>
        <w:tc>
          <w:tcPr>
            <w:tcW w:w="1571" w:type="dxa"/>
            <w:tcBorders>
              <w:top w:val="nil"/>
              <w:left w:val="nil"/>
              <w:bottom w:val="nil"/>
              <w:right w:val="nil"/>
            </w:tcBorders>
            <w:shd w:val="clear" w:color="auto" w:fill="auto"/>
            <w:noWrap/>
          </w:tcPr>
          <w:p w14:paraId="7360F09F" w:rsidR="00080176" w:rsidRPr="004C0E6A" w:rsidRDefault="00080176" w:rsidP="005A5754">
            <w:pPr>
              <w:rPr>
                <w:lang w:val="en-GB"/>
              </w:rPr>
            </w:pPr>
            <w:r w:rsidRPr="004C0E6A">
              <w:rPr>
                <w:lang w:val="en-GB"/>
              </w:rPr>
              <w:t>CBD</w:t>
            </w:r>
          </w:p>
        </w:tc>
        <w:tc>
          <w:tcPr>
            <w:tcW w:w="7938" w:type="dxa"/>
            <w:tcBorders>
              <w:top w:val="nil"/>
              <w:left w:val="nil"/>
              <w:bottom w:val="nil"/>
              <w:right w:val="nil"/>
            </w:tcBorders>
            <w:shd w:val="clear" w:color="auto" w:fill="auto"/>
            <w:noWrap/>
          </w:tcPr>
          <w:p w14:paraId="298F3F04" w:rsidR="00080176" w:rsidRPr="004C0E6A" w:rsidRDefault="00080176" w:rsidP="005A5754">
            <w:pPr>
              <w:rPr>
                <w:lang w:val="en-GB"/>
              </w:rPr>
            </w:pPr>
            <w:r w:rsidRPr="004C0E6A">
              <w:rPr>
                <w:lang w:val="en-GB"/>
              </w:rPr>
              <w:t>Convention on Biological Diversity</w:t>
            </w:r>
          </w:p>
        </w:tc>
      </w:tr>
      <w:tr w14:paraId="28B03076" w:rsidR="00080176" w:rsidRPr="004C0E6A" w:rsidTr="005A5754">
        <w:trPr>
          <w:trHeight w:val="315"/>
        </w:trPr>
        <w:tc>
          <w:tcPr>
            <w:tcW w:w="1571" w:type="dxa"/>
            <w:tcBorders>
              <w:top w:val="nil"/>
              <w:left w:val="nil"/>
              <w:bottom w:val="nil"/>
              <w:right w:val="nil"/>
            </w:tcBorders>
            <w:shd w:val="clear" w:color="auto" w:fill="auto"/>
            <w:noWrap/>
          </w:tcPr>
          <w:p w14:paraId="1F55ED6E" w:rsidR="00080176" w:rsidRPr="004C0E6A" w:rsidRDefault="00080176" w:rsidP="005A5754">
            <w:pPr>
              <w:rPr>
                <w:lang w:val="en-GB"/>
              </w:rPr>
            </w:pPr>
            <w:r w:rsidRPr="004C0E6A">
              <w:rPr>
                <w:lang w:val="en-GB"/>
              </w:rPr>
              <w:t>CBO</w:t>
            </w:r>
          </w:p>
        </w:tc>
        <w:tc>
          <w:tcPr>
            <w:tcW w:w="7938" w:type="dxa"/>
            <w:tcBorders>
              <w:top w:val="nil"/>
              <w:left w:val="nil"/>
              <w:bottom w:val="nil"/>
              <w:right w:val="nil"/>
            </w:tcBorders>
            <w:shd w:val="clear" w:color="auto" w:fill="auto"/>
            <w:noWrap/>
          </w:tcPr>
          <w:p w14:paraId="0187E29E" w:rsidR="00080176" w:rsidRPr="004C0E6A" w:rsidRDefault="00080176" w:rsidP="005A5754">
            <w:pPr>
              <w:rPr>
                <w:lang w:val="en-GB"/>
              </w:rPr>
            </w:pPr>
            <w:r w:rsidRPr="004C0E6A">
              <w:rPr>
                <w:lang w:val="en-GB"/>
              </w:rPr>
              <w:t>Community Based Organisation</w:t>
            </w:r>
          </w:p>
        </w:tc>
      </w:tr>
      <w:tr w14:paraId="1999E2C6" w:rsidR="00080176" w:rsidRPr="004C0E6A" w:rsidTr="005A5754">
        <w:trPr>
          <w:trHeight w:val="315"/>
        </w:trPr>
        <w:tc>
          <w:tcPr>
            <w:tcW w:w="1571" w:type="dxa"/>
            <w:tcBorders>
              <w:top w:val="nil"/>
              <w:left w:val="nil"/>
              <w:bottom w:val="nil"/>
              <w:right w:val="nil"/>
            </w:tcBorders>
            <w:shd w:val="clear" w:color="auto" w:fill="auto"/>
            <w:noWrap/>
          </w:tcPr>
          <w:p w14:paraId="69ABEA4D" w:rsidR="00080176" w:rsidRPr="004C0E6A" w:rsidRDefault="00080176" w:rsidP="005A5754">
            <w:pPr>
              <w:rPr>
                <w:lang w:val="en-GB"/>
              </w:rPr>
            </w:pPr>
            <w:r w:rsidRPr="004C0E6A">
              <w:rPr>
                <w:lang w:val="en-GB"/>
              </w:rPr>
              <w:t>CITES</w:t>
            </w:r>
          </w:p>
        </w:tc>
        <w:tc>
          <w:tcPr>
            <w:tcW w:w="7938" w:type="dxa"/>
            <w:tcBorders>
              <w:top w:val="nil"/>
              <w:left w:val="nil"/>
              <w:bottom w:val="nil"/>
              <w:right w:val="nil"/>
            </w:tcBorders>
            <w:shd w:val="clear" w:color="auto" w:fill="auto"/>
            <w:noWrap/>
          </w:tcPr>
          <w:p w14:paraId="4D20F246" w:rsidR="00080176" w:rsidRPr="004C0E6A" w:rsidRDefault="00080176" w:rsidP="005A5754">
            <w:pPr>
              <w:rPr>
                <w:lang w:val="en-GB"/>
              </w:rPr>
            </w:pPr>
            <w:r w:rsidRPr="004C0E6A">
              <w:rPr>
                <w:lang w:val="en-GB"/>
              </w:rPr>
              <w:t>Convention on International Trade in Endangered Species</w:t>
            </w:r>
          </w:p>
        </w:tc>
      </w:tr>
      <w:tr w14:paraId="03727B46" w:rsidR="00080176" w:rsidRPr="004C0E6A" w:rsidTr="005A5754">
        <w:trPr>
          <w:trHeight w:val="315"/>
        </w:trPr>
        <w:tc>
          <w:tcPr>
            <w:tcW w:w="1571" w:type="dxa"/>
            <w:tcBorders>
              <w:top w:val="nil"/>
              <w:left w:val="nil"/>
              <w:bottom w:val="nil"/>
              <w:right w:val="nil"/>
            </w:tcBorders>
            <w:shd w:val="clear" w:color="auto" w:fill="auto"/>
            <w:noWrap/>
          </w:tcPr>
          <w:p w14:paraId="7BFAF07B" w:rsidR="00080176" w:rsidRPr="004C0E6A" w:rsidRDefault="00080176" w:rsidP="005A5754">
            <w:pPr>
              <w:rPr>
                <w:lang w:val="en-GB"/>
              </w:rPr>
            </w:pPr>
            <w:r w:rsidRPr="004C0E6A">
              <w:rPr>
                <w:lang w:val="en-GB"/>
              </w:rPr>
              <w:t>CO</w:t>
            </w:r>
          </w:p>
        </w:tc>
        <w:tc>
          <w:tcPr>
            <w:tcW w:w="7938" w:type="dxa"/>
            <w:tcBorders>
              <w:top w:val="nil"/>
              <w:left w:val="nil"/>
              <w:bottom w:val="nil"/>
              <w:right w:val="nil"/>
            </w:tcBorders>
            <w:shd w:val="clear" w:color="auto" w:fill="auto"/>
            <w:noWrap/>
          </w:tcPr>
          <w:p w14:paraId="2CC34292" w:rsidR="00080176" w:rsidRPr="004C0E6A" w:rsidRDefault="00080176" w:rsidP="005A5754">
            <w:pPr>
              <w:rPr>
                <w:lang w:val="en-GB"/>
              </w:rPr>
            </w:pPr>
            <w:r w:rsidRPr="004C0E6A">
              <w:rPr>
                <w:lang w:val="en-GB"/>
              </w:rPr>
              <w:t>(UNDP) Country Office</w:t>
            </w:r>
          </w:p>
        </w:tc>
      </w:tr>
      <w:tr w14:paraId="7747625A" w:rsidR="00080176" w:rsidRPr="004C0E6A" w:rsidTr="005A5754">
        <w:trPr>
          <w:trHeight w:val="315"/>
        </w:trPr>
        <w:tc>
          <w:tcPr>
            <w:tcW w:w="1571" w:type="dxa"/>
            <w:tcBorders>
              <w:top w:val="nil"/>
              <w:left w:val="nil"/>
              <w:bottom w:val="nil"/>
              <w:right w:val="nil"/>
            </w:tcBorders>
            <w:shd w:val="clear" w:color="auto" w:fill="auto"/>
            <w:noWrap/>
          </w:tcPr>
          <w:p w14:paraId="7E7300AD" w:rsidR="00080176" w:rsidRPr="004C0E6A" w:rsidRDefault="00080176" w:rsidP="005A5754">
            <w:pPr>
              <w:rPr>
                <w:lang w:val="en-GB"/>
              </w:rPr>
            </w:pPr>
            <w:r w:rsidRPr="004C0E6A">
              <w:rPr>
                <w:lang w:val="en-GB"/>
              </w:rPr>
              <w:t>COP</w:t>
            </w:r>
          </w:p>
        </w:tc>
        <w:tc>
          <w:tcPr>
            <w:tcW w:w="7938" w:type="dxa"/>
            <w:tcBorders>
              <w:top w:val="nil"/>
              <w:left w:val="nil"/>
              <w:bottom w:val="nil"/>
              <w:right w:val="nil"/>
            </w:tcBorders>
            <w:shd w:val="clear" w:color="auto" w:fill="auto"/>
            <w:noWrap/>
          </w:tcPr>
          <w:p w14:paraId="0CFCAF5D" w:rsidR="00080176" w:rsidRPr="004C0E6A" w:rsidRDefault="00080176" w:rsidP="005A5754">
            <w:pPr>
              <w:rPr>
                <w:lang w:val="en-GB"/>
              </w:rPr>
            </w:pPr>
            <w:r w:rsidRPr="004C0E6A">
              <w:rPr>
                <w:lang w:val="en-GB"/>
              </w:rPr>
              <w:t>Conference of Parties</w:t>
            </w:r>
          </w:p>
        </w:tc>
      </w:tr>
      <w:tr w14:paraId="62BD85FD" w:rsidR="00080176" w:rsidRPr="004C0E6A" w:rsidTr="005A5754">
        <w:trPr>
          <w:trHeight w:val="315"/>
        </w:trPr>
        <w:tc>
          <w:tcPr>
            <w:tcW w:w="1571" w:type="dxa"/>
            <w:tcBorders>
              <w:top w:val="nil"/>
              <w:left w:val="nil"/>
              <w:bottom w:val="nil"/>
              <w:right w:val="nil"/>
            </w:tcBorders>
            <w:shd w:val="clear" w:color="auto" w:fill="auto"/>
            <w:noWrap/>
          </w:tcPr>
          <w:p w14:paraId="3FFDB7E4" w:rsidR="00080176" w:rsidRPr="004C0E6A" w:rsidRDefault="00080176" w:rsidP="005A5754">
            <w:pPr>
              <w:rPr>
                <w:lang w:val="en-GB"/>
              </w:rPr>
            </w:pPr>
            <w:r w:rsidRPr="004C0E6A">
              <w:rPr>
                <w:lang w:val="en-GB"/>
              </w:rPr>
              <w:t>CPAP</w:t>
            </w:r>
          </w:p>
        </w:tc>
        <w:tc>
          <w:tcPr>
            <w:tcW w:w="7938" w:type="dxa"/>
            <w:tcBorders>
              <w:top w:val="nil"/>
              <w:left w:val="nil"/>
              <w:bottom w:val="nil"/>
              <w:right w:val="nil"/>
            </w:tcBorders>
            <w:shd w:val="clear" w:color="auto" w:fill="auto"/>
            <w:noWrap/>
          </w:tcPr>
          <w:p w14:paraId="14AD51C2" w:rsidR="00080176" w:rsidRPr="004C0E6A" w:rsidRDefault="00080176" w:rsidP="005A5754">
            <w:pPr>
              <w:rPr>
                <w:lang w:val="en-GB"/>
              </w:rPr>
            </w:pPr>
            <w:r w:rsidRPr="004C0E6A">
              <w:rPr>
                <w:lang w:val="en-GB"/>
              </w:rPr>
              <w:t>Country Programme Action Plan</w:t>
            </w:r>
          </w:p>
        </w:tc>
      </w:tr>
      <w:tr w14:paraId="3FA8F4AB" w:rsidR="00080176" w:rsidRPr="004C0E6A" w:rsidTr="005A5754">
        <w:trPr>
          <w:trHeight w:val="315"/>
        </w:trPr>
        <w:tc>
          <w:tcPr>
            <w:tcW w:w="1571" w:type="dxa"/>
            <w:tcBorders>
              <w:top w:val="nil"/>
              <w:left w:val="nil"/>
              <w:bottom w:val="nil"/>
              <w:right w:val="nil"/>
            </w:tcBorders>
            <w:shd w:val="clear" w:color="auto" w:fill="auto"/>
            <w:noWrap/>
          </w:tcPr>
          <w:p w14:paraId="069C0110" w:rsidR="00080176" w:rsidRPr="004C0E6A" w:rsidRDefault="00080176" w:rsidP="005A5754">
            <w:pPr>
              <w:rPr>
                <w:color w:val="000000"/>
                <w:szCs w:val="22"/>
                <w:lang w:val="en-GB"/>
              </w:rPr>
            </w:pPr>
            <w:r w:rsidRPr="004C0E6A">
              <w:rPr>
                <w:szCs w:val="22"/>
                <w:lang w:val="en-GB"/>
              </w:rPr>
              <w:t>EFL</w:t>
            </w:r>
          </w:p>
        </w:tc>
        <w:tc>
          <w:tcPr>
            <w:tcW w:w="7938" w:type="dxa"/>
            <w:tcBorders>
              <w:top w:val="nil"/>
              <w:left w:val="nil"/>
              <w:bottom w:val="nil"/>
              <w:right w:val="nil"/>
            </w:tcBorders>
            <w:shd w:val="clear" w:color="auto" w:fill="auto"/>
            <w:noWrap/>
          </w:tcPr>
          <w:p w14:paraId="6C8320EF" w:rsidR="00080176" w:rsidRPr="004C0E6A" w:rsidRDefault="00080176" w:rsidP="005A5754">
            <w:pPr>
              <w:rPr>
                <w:color w:val="000000"/>
                <w:szCs w:val="22"/>
                <w:lang w:val="en-GB"/>
              </w:rPr>
            </w:pPr>
            <w:r w:rsidRPr="004C0E6A">
              <w:rPr>
                <w:szCs w:val="22"/>
                <w:lang w:val="en-GB"/>
              </w:rPr>
              <w:t xml:space="preserve">Environmental Framework Law </w:t>
            </w:r>
          </w:p>
        </w:tc>
      </w:tr>
      <w:tr w14:paraId="499163A0" w:rsidR="00080176" w:rsidRPr="004C0E6A" w:rsidTr="005A5754">
        <w:trPr>
          <w:trHeight w:val="315"/>
        </w:trPr>
        <w:tc>
          <w:tcPr>
            <w:tcW w:w="1571" w:type="dxa"/>
            <w:tcBorders>
              <w:top w:val="nil"/>
              <w:left w:val="nil"/>
              <w:bottom w:val="nil"/>
              <w:right w:val="nil"/>
            </w:tcBorders>
            <w:shd w:val="clear" w:color="auto" w:fill="auto"/>
            <w:noWrap/>
          </w:tcPr>
          <w:p w14:paraId="79E6E94E" w:rsidR="00080176" w:rsidRPr="004C0E6A" w:rsidRDefault="00080176" w:rsidP="005A5754">
            <w:pPr>
              <w:rPr>
                <w:szCs w:val="22"/>
                <w:lang w:val="en-GB"/>
              </w:rPr>
            </w:pPr>
            <w:r w:rsidRPr="004C0E6A">
              <w:rPr>
                <w:szCs w:val="22"/>
                <w:lang w:val="en-GB"/>
              </w:rPr>
              <w:t>ERC</w:t>
            </w:r>
          </w:p>
        </w:tc>
        <w:tc>
          <w:tcPr>
            <w:tcW w:w="7938" w:type="dxa"/>
            <w:tcBorders>
              <w:top w:val="nil"/>
              <w:left w:val="nil"/>
              <w:bottom w:val="nil"/>
              <w:right w:val="nil"/>
            </w:tcBorders>
            <w:shd w:val="clear" w:color="auto" w:fill="auto"/>
            <w:noWrap/>
          </w:tcPr>
          <w:p w14:paraId="64854855" w:rsidR="00080176" w:rsidRPr="004C0E6A" w:rsidRDefault="00080176" w:rsidP="005A5754">
            <w:pPr>
              <w:rPr>
                <w:szCs w:val="22"/>
                <w:lang w:val="en-GB"/>
              </w:rPr>
            </w:pPr>
            <w:r w:rsidRPr="004C0E6A">
              <w:rPr>
                <w:szCs w:val="22"/>
                <w:lang w:val="en-GB"/>
              </w:rPr>
              <w:t>(UNDP) Evaluation Resource Centre</w:t>
            </w:r>
          </w:p>
        </w:tc>
      </w:tr>
      <w:tr w14:paraId="7E0D67CB" w:rsidR="00080176" w:rsidRPr="004C0E6A" w:rsidTr="005A5754">
        <w:trPr>
          <w:trHeight w:val="315"/>
        </w:trPr>
        <w:tc>
          <w:tcPr>
            <w:tcW w:w="1571" w:type="dxa"/>
            <w:tcBorders>
              <w:top w:val="nil"/>
              <w:left w:val="nil"/>
              <w:bottom w:val="nil"/>
              <w:right w:val="nil"/>
            </w:tcBorders>
            <w:shd w:val="clear" w:color="auto" w:fill="auto"/>
            <w:noWrap/>
          </w:tcPr>
          <w:p w14:paraId="2AA09A0A" w:rsidR="00080176" w:rsidRPr="004C0E6A" w:rsidRDefault="00080176" w:rsidP="005A5754">
            <w:pPr>
              <w:rPr>
                <w:color w:val="000000"/>
                <w:szCs w:val="22"/>
                <w:lang w:val="en-GB"/>
              </w:rPr>
            </w:pPr>
            <w:r w:rsidRPr="004C0E6A">
              <w:rPr>
                <w:color w:val="000000"/>
                <w:szCs w:val="22"/>
                <w:lang w:val="en-GB"/>
              </w:rPr>
              <w:t>EIA</w:t>
            </w:r>
          </w:p>
        </w:tc>
        <w:tc>
          <w:tcPr>
            <w:tcW w:w="7938" w:type="dxa"/>
            <w:tcBorders>
              <w:top w:val="nil"/>
              <w:left w:val="nil"/>
              <w:bottom w:val="nil"/>
              <w:right w:val="nil"/>
            </w:tcBorders>
            <w:shd w:val="clear" w:color="auto" w:fill="auto"/>
            <w:noWrap/>
          </w:tcPr>
          <w:p w14:paraId="47BDBE5B" w:rsidR="00080176" w:rsidRPr="004C0E6A" w:rsidRDefault="00080176" w:rsidP="005A5754">
            <w:pPr>
              <w:rPr>
                <w:rFonts w:eastAsia="Cambria"/>
                <w:iCs/>
                <w:szCs w:val="22"/>
                <w:lang w:val="en-GB" w:eastAsia="en-ZA"/>
              </w:rPr>
            </w:pPr>
            <w:r w:rsidRPr="004C0E6A">
              <w:rPr>
                <w:rFonts w:eastAsia="Cambria"/>
                <w:iCs/>
                <w:szCs w:val="22"/>
                <w:lang w:val="en-GB" w:eastAsia="en-ZA"/>
              </w:rPr>
              <w:t>Environmental Impact Assessment</w:t>
            </w:r>
          </w:p>
        </w:tc>
      </w:tr>
      <w:tr w14:paraId="038946B2" w:rsidR="00080176" w:rsidRPr="004C0E6A" w:rsidTr="005A5754">
        <w:trPr>
          <w:trHeight w:val="315"/>
        </w:trPr>
        <w:tc>
          <w:tcPr>
            <w:tcW w:w="1571" w:type="dxa"/>
            <w:tcBorders>
              <w:top w:val="nil"/>
              <w:left w:val="nil"/>
              <w:bottom w:val="nil"/>
              <w:right w:val="nil"/>
            </w:tcBorders>
            <w:shd w:val="clear" w:color="auto" w:fill="auto"/>
            <w:noWrap/>
          </w:tcPr>
          <w:p w14:paraId="66CD6BF3" w:rsidR="00080176" w:rsidRPr="004C0E6A" w:rsidRDefault="00080176" w:rsidP="005A5754">
            <w:pPr>
              <w:rPr>
                <w:lang w:val="en-GB"/>
              </w:rPr>
            </w:pPr>
            <w:r w:rsidRPr="004C0E6A">
              <w:rPr>
                <w:lang w:val="en-GB"/>
              </w:rPr>
              <w:t>ESSP</w:t>
            </w:r>
          </w:p>
        </w:tc>
        <w:tc>
          <w:tcPr>
            <w:tcW w:w="7938" w:type="dxa"/>
            <w:tcBorders>
              <w:top w:val="nil"/>
              <w:left w:val="nil"/>
              <w:bottom w:val="nil"/>
              <w:right w:val="nil"/>
            </w:tcBorders>
            <w:shd w:val="clear" w:color="auto" w:fill="auto"/>
            <w:noWrap/>
          </w:tcPr>
          <w:p w14:paraId="4D780FA2" w:rsidR="00080176" w:rsidRPr="004C0E6A" w:rsidRDefault="00080176" w:rsidP="005A5754">
            <w:pPr>
              <w:rPr>
                <w:rFonts w:eastAsia="Cambria"/>
                <w:color w:val="000000"/>
                <w:lang w:val="en-GB" w:eastAsia="en-ZA"/>
              </w:rPr>
            </w:pPr>
            <w:r w:rsidRPr="004C0E6A">
              <w:rPr>
                <w:rFonts w:eastAsia="Cambria"/>
                <w:color w:val="000000"/>
                <w:lang w:val="en-GB" w:eastAsia="en-ZA"/>
              </w:rPr>
              <w:t>(AfDB’s) Environmental Sector Support Project</w:t>
            </w:r>
          </w:p>
          <w:p w14:paraId="1F36E8F0" w:rsidR="00080176" w:rsidRPr="004C0E6A" w:rsidRDefault="00080176" w:rsidP="005A5754">
            <w:pPr>
              <w:rPr>
                <w:rFonts w:eastAsia="Cambria"/>
                <w:color w:val="000000"/>
                <w:lang w:val="en-GB" w:eastAsia="en-ZA"/>
              </w:rPr>
            </w:pPr>
            <w:r w:rsidRPr="004C0E6A">
              <w:rPr>
                <w:rFonts w:eastAsia="Cambria"/>
                <w:color w:val="000000"/>
                <w:lang w:val="en-GB" w:eastAsia="en-ZA"/>
              </w:rPr>
              <w:t>(UNDP’s) Environmental and social screening procedure</w:t>
            </w:r>
          </w:p>
        </w:tc>
      </w:tr>
      <w:tr w14:paraId="311AAD4F" w:rsidR="00080176" w:rsidRPr="004C0E6A" w:rsidTr="005A5754">
        <w:trPr>
          <w:trHeight w:val="315"/>
        </w:trPr>
        <w:tc>
          <w:tcPr>
            <w:tcW w:w="1571" w:type="dxa"/>
            <w:tcBorders>
              <w:top w:val="nil"/>
              <w:left w:val="nil"/>
              <w:bottom w:val="nil"/>
              <w:right w:val="nil"/>
            </w:tcBorders>
            <w:shd w:val="clear" w:color="auto" w:fill="auto"/>
            <w:noWrap/>
          </w:tcPr>
          <w:p w14:paraId="13BEB492" w:rsidR="00080176" w:rsidRPr="004C0E6A" w:rsidRDefault="00080176" w:rsidP="005A5754">
            <w:pPr>
              <w:rPr>
                <w:color w:val="000000"/>
                <w:szCs w:val="22"/>
                <w:lang w:val="en-GB"/>
              </w:rPr>
            </w:pPr>
            <w:r w:rsidRPr="004C0E6A">
              <w:rPr>
                <w:color w:val="000000"/>
                <w:szCs w:val="22"/>
                <w:lang w:val="en-GB"/>
              </w:rPr>
              <w:t>EU</w:t>
            </w:r>
          </w:p>
        </w:tc>
        <w:tc>
          <w:tcPr>
            <w:tcW w:w="7938" w:type="dxa"/>
            <w:tcBorders>
              <w:top w:val="nil"/>
              <w:left w:val="nil"/>
              <w:bottom w:val="nil"/>
              <w:right w:val="nil"/>
            </w:tcBorders>
            <w:shd w:val="clear" w:color="auto" w:fill="auto"/>
            <w:noWrap/>
          </w:tcPr>
          <w:p w14:paraId="33B51791" w:rsidR="00080176" w:rsidRPr="004C0E6A" w:rsidRDefault="00080176" w:rsidP="005A5754">
            <w:pPr>
              <w:rPr>
                <w:rFonts w:eastAsia="Cambria"/>
                <w:color w:val="000000"/>
                <w:lang w:val="en-GB" w:eastAsia="en-ZA"/>
              </w:rPr>
            </w:pPr>
            <w:r w:rsidRPr="004C0E6A">
              <w:rPr>
                <w:rFonts w:eastAsia="Cambria"/>
                <w:color w:val="000000"/>
                <w:lang w:val="en-GB" w:eastAsia="en-ZA"/>
              </w:rPr>
              <w:t xml:space="preserve">European Union </w:t>
            </w:r>
          </w:p>
        </w:tc>
      </w:tr>
      <w:tr w14:paraId="0EBF088E" w:rsidR="00080176" w:rsidRPr="004C0E6A" w:rsidTr="005A5754">
        <w:trPr>
          <w:trHeight w:val="315"/>
        </w:trPr>
        <w:tc>
          <w:tcPr>
            <w:tcW w:w="1571" w:type="dxa"/>
            <w:tcBorders>
              <w:top w:val="nil"/>
              <w:left w:val="nil"/>
              <w:bottom w:val="nil"/>
              <w:right w:val="nil"/>
            </w:tcBorders>
            <w:shd w:val="clear" w:color="auto" w:fill="auto"/>
            <w:noWrap/>
          </w:tcPr>
          <w:p w14:paraId="2F815ED3" w:rsidR="00080176" w:rsidRPr="004C0E6A" w:rsidRDefault="00080176" w:rsidP="005A5754">
            <w:pPr>
              <w:rPr>
                <w:color w:val="000000"/>
                <w:szCs w:val="22"/>
                <w:lang w:val="en-GB"/>
              </w:rPr>
            </w:pPr>
            <w:r w:rsidRPr="004C0E6A">
              <w:rPr>
                <w:color w:val="000000"/>
                <w:szCs w:val="22"/>
                <w:lang w:val="en-GB"/>
              </w:rPr>
              <w:t>GEF</w:t>
            </w:r>
          </w:p>
        </w:tc>
        <w:tc>
          <w:tcPr>
            <w:tcW w:w="7938" w:type="dxa"/>
            <w:tcBorders>
              <w:top w:val="nil"/>
              <w:left w:val="nil"/>
              <w:bottom w:val="nil"/>
              <w:right w:val="nil"/>
            </w:tcBorders>
            <w:shd w:val="clear" w:color="auto" w:fill="auto"/>
            <w:noWrap/>
          </w:tcPr>
          <w:p w14:paraId="5B4D967F" w:rsidR="00080176" w:rsidRPr="004C0E6A" w:rsidRDefault="00080176" w:rsidP="005A5754">
            <w:pPr>
              <w:rPr>
                <w:color w:val="000000"/>
                <w:szCs w:val="22"/>
                <w:lang w:val="en-GB"/>
              </w:rPr>
            </w:pPr>
            <w:r w:rsidRPr="004C0E6A">
              <w:rPr>
                <w:color w:val="000000"/>
                <w:szCs w:val="22"/>
                <w:lang w:val="en-GB"/>
              </w:rPr>
              <w:t>Global Environment Facility</w:t>
            </w:r>
          </w:p>
        </w:tc>
      </w:tr>
      <w:tr w14:paraId="1F5A5FB3" w:rsidR="00080176" w:rsidRPr="004C0E6A" w:rsidTr="005A5754">
        <w:trPr>
          <w:trHeight w:val="315"/>
        </w:trPr>
        <w:tc>
          <w:tcPr>
            <w:tcW w:w="1571" w:type="dxa"/>
            <w:tcBorders>
              <w:top w:val="nil"/>
              <w:left w:val="nil"/>
              <w:bottom w:val="nil"/>
              <w:right w:val="nil"/>
            </w:tcBorders>
            <w:shd w:val="clear" w:color="auto" w:fill="auto"/>
            <w:noWrap/>
          </w:tcPr>
          <w:p w14:paraId="35FB7EB8" w:rsidR="00080176" w:rsidRPr="004C0E6A" w:rsidRDefault="00080176" w:rsidP="005A5754">
            <w:pPr>
              <w:rPr>
                <w:color w:val="000000"/>
                <w:szCs w:val="22"/>
                <w:lang w:val="en-GB"/>
              </w:rPr>
            </w:pPr>
            <w:r w:rsidRPr="004C0E6A">
              <w:rPr>
                <w:color w:val="000000"/>
                <w:szCs w:val="22"/>
                <w:lang w:val="en-GB"/>
              </w:rPr>
              <w:t>GDP</w:t>
            </w:r>
          </w:p>
        </w:tc>
        <w:tc>
          <w:tcPr>
            <w:tcW w:w="7938" w:type="dxa"/>
            <w:tcBorders>
              <w:top w:val="nil"/>
              <w:left w:val="nil"/>
              <w:bottom w:val="nil"/>
              <w:right w:val="nil"/>
            </w:tcBorders>
            <w:shd w:val="clear" w:color="auto" w:fill="auto"/>
            <w:noWrap/>
          </w:tcPr>
          <w:p w14:paraId="1030F2AB" w:rsidR="00080176" w:rsidRPr="004C0E6A" w:rsidRDefault="00080176" w:rsidP="005A5754">
            <w:pPr>
              <w:rPr>
                <w:color w:val="000000"/>
                <w:szCs w:val="22"/>
                <w:lang w:val="en-GB"/>
              </w:rPr>
            </w:pPr>
            <w:r w:rsidRPr="004C0E6A">
              <w:rPr>
                <w:color w:val="000000"/>
                <w:szCs w:val="22"/>
                <w:lang w:val="en-GB"/>
              </w:rPr>
              <w:t>Gross Domestic Product</w:t>
            </w:r>
          </w:p>
        </w:tc>
      </w:tr>
      <w:tr w14:paraId="03C0D86E" w:rsidR="00080176" w:rsidRPr="004C0E6A" w:rsidTr="005A5754">
        <w:trPr>
          <w:trHeight w:val="315"/>
        </w:trPr>
        <w:tc>
          <w:tcPr>
            <w:tcW w:w="1571" w:type="dxa"/>
            <w:tcBorders>
              <w:top w:val="nil"/>
              <w:left w:val="nil"/>
              <w:bottom w:val="nil"/>
              <w:right w:val="nil"/>
            </w:tcBorders>
            <w:shd w:val="clear" w:color="auto" w:fill="auto"/>
            <w:noWrap/>
          </w:tcPr>
          <w:p w14:paraId="46A3BC0C" w:rsidR="00080176" w:rsidRPr="004C0E6A" w:rsidRDefault="00080176" w:rsidP="005A5754">
            <w:pPr>
              <w:rPr>
                <w:szCs w:val="22"/>
                <w:lang w:val="en-GB"/>
              </w:rPr>
            </w:pPr>
            <w:r w:rsidRPr="004C0E6A">
              <w:rPr>
                <w:szCs w:val="22"/>
                <w:lang w:val="en-GB"/>
              </w:rPr>
              <w:t>GIS</w:t>
            </w:r>
          </w:p>
        </w:tc>
        <w:tc>
          <w:tcPr>
            <w:tcW w:w="7938" w:type="dxa"/>
            <w:tcBorders>
              <w:top w:val="nil"/>
              <w:left w:val="nil"/>
              <w:bottom w:val="nil"/>
              <w:right w:val="nil"/>
            </w:tcBorders>
            <w:shd w:val="clear" w:color="auto" w:fill="auto"/>
            <w:noWrap/>
          </w:tcPr>
          <w:p w14:paraId="1B4D2795" w:rsidR="00080176" w:rsidRPr="004C0E6A" w:rsidRDefault="00080176" w:rsidP="005A5754">
            <w:pPr>
              <w:rPr>
                <w:rStyle w:val="apple-style-span"/>
                <w:color w:val="111111"/>
                <w:szCs w:val="22"/>
                <w:shd w:val="clear" w:color="auto" w:fill="FFFFFF"/>
                <w:lang w:val="en-GB"/>
              </w:rPr>
            </w:pPr>
            <w:r w:rsidRPr="004C0E6A">
              <w:rPr>
                <w:rStyle w:val="apple-style-span"/>
                <w:color w:val="111111"/>
                <w:szCs w:val="22"/>
                <w:shd w:val="clear" w:color="auto" w:fill="FFFFFF"/>
                <w:lang w:val="en-GB"/>
              </w:rPr>
              <w:t>Geographical Information System</w:t>
            </w:r>
          </w:p>
        </w:tc>
      </w:tr>
      <w:tr w14:paraId="3FAD0323" w:rsidR="00080176" w:rsidRPr="004C0E6A" w:rsidTr="005A5754">
        <w:trPr>
          <w:trHeight w:val="315"/>
        </w:trPr>
        <w:tc>
          <w:tcPr>
            <w:tcW w:w="1571" w:type="dxa"/>
            <w:tcBorders>
              <w:top w:val="nil"/>
              <w:left w:val="nil"/>
              <w:bottom w:val="nil"/>
              <w:right w:val="nil"/>
            </w:tcBorders>
            <w:shd w:val="clear" w:color="auto" w:fill="auto"/>
            <w:noWrap/>
          </w:tcPr>
          <w:p w14:paraId="123C2117" w:rsidR="00080176" w:rsidRPr="004C0E6A" w:rsidRDefault="00080176" w:rsidP="005A5754">
            <w:pPr>
              <w:rPr>
                <w:color w:val="000000"/>
                <w:szCs w:val="22"/>
                <w:lang w:val="en-GB"/>
              </w:rPr>
            </w:pPr>
            <w:r w:rsidRPr="004C0E6A">
              <w:rPr>
                <w:color w:val="000000"/>
                <w:szCs w:val="22"/>
                <w:lang w:val="en-GB"/>
              </w:rPr>
              <w:t>HDI</w:t>
            </w:r>
          </w:p>
        </w:tc>
        <w:tc>
          <w:tcPr>
            <w:tcW w:w="7938" w:type="dxa"/>
            <w:tcBorders>
              <w:top w:val="nil"/>
              <w:left w:val="nil"/>
              <w:bottom w:val="nil"/>
              <w:right w:val="nil"/>
            </w:tcBorders>
            <w:shd w:val="clear" w:color="auto" w:fill="auto"/>
            <w:noWrap/>
          </w:tcPr>
          <w:p w14:paraId="418A0B52" w:rsidR="00080176" w:rsidRPr="004C0E6A" w:rsidRDefault="00080176" w:rsidP="005A5754">
            <w:pPr>
              <w:rPr>
                <w:color w:val="000000"/>
                <w:szCs w:val="22"/>
                <w:lang w:val="en-GB"/>
              </w:rPr>
            </w:pPr>
            <w:r w:rsidRPr="004C0E6A">
              <w:rPr>
                <w:color w:val="000000"/>
                <w:szCs w:val="22"/>
                <w:lang w:val="en-GB"/>
              </w:rPr>
              <w:t>Human Development Index</w:t>
            </w:r>
          </w:p>
        </w:tc>
      </w:tr>
      <w:tr w14:paraId="3A58FCDF" w:rsidR="00080176" w:rsidRPr="00D8295C" w:rsidTr="005A5754">
        <w:trPr>
          <w:trHeight w:val="315"/>
        </w:trPr>
        <w:tc>
          <w:tcPr>
            <w:tcW w:w="1571" w:type="dxa"/>
            <w:tcBorders>
              <w:top w:val="nil"/>
              <w:left w:val="nil"/>
              <w:bottom w:val="nil"/>
              <w:right w:val="nil"/>
            </w:tcBorders>
            <w:shd w:val="clear" w:color="auto" w:fill="auto"/>
            <w:noWrap/>
          </w:tcPr>
          <w:p w14:paraId="6FFD4D1C" w:rsidR="00080176" w:rsidRPr="004C0E6A" w:rsidRDefault="00080176" w:rsidP="005A5754">
            <w:pPr>
              <w:rPr>
                <w:color w:val="000000"/>
                <w:szCs w:val="22"/>
                <w:lang w:val="en-GB"/>
              </w:rPr>
            </w:pPr>
            <w:r w:rsidRPr="004C0E6A">
              <w:rPr>
                <w:szCs w:val="22"/>
                <w:lang w:val="en-GB"/>
              </w:rPr>
              <w:t>IBEP</w:t>
            </w:r>
          </w:p>
        </w:tc>
        <w:tc>
          <w:tcPr>
            <w:tcW w:w="7938" w:type="dxa"/>
            <w:tcBorders>
              <w:top w:val="nil"/>
              <w:left w:val="nil"/>
              <w:bottom w:val="nil"/>
              <w:right w:val="nil"/>
            </w:tcBorders>
            <w:shd w:val="clear" w:color="auto" w:fill="auto"/>
            <w:noWrap/>
          </w:tcPr>
          <w:p w14:paraId="35C0B0B5" w:rsidR="00080176" w:rsidRPr="004C0E6A" w:rsidRDefault="00080176" w:rsidP="005A5754">
            <w:pPr>
              <w:rPr>
                <w:color w:val="000000"/>
                <w:szCs w:val="22"/>
                <w:lang w:val="pt-BR"/>
              </w:rPr>
            </w:pPr>
            <w:r w:rsidRPr="004C0E6A">
              <w:rPr>
                <w:i/>
                <w:szCs w:val="22"/>
                <w:lang w:val="pt-BR"/>
              </w:rPr>
              <w:t>Inquérito Integrado Sobre o Bem Estar da População</w:t>
            </w:r>
          </w:p>
        </w:tc>
      </w:tr>
      <w:tr w14:paraId="703EBD97" w:rsidR="00080176" w:rsidRPr="00D8295C" w:rsidTr="005A5754">
        <w:trPr>
          <w:trHeight w:val="315"/>
        </w:trPr>
        <w:tc>
          <w:tcPr>
            <w:tcW w:w="1571" w:type="dxa"/>
            <w:tcBorders>
              <w:top w:val="nil"/>
              <w:left w:val="nil"/>
              <w:bottom w:val="nil"/>
              <w:right w:val="nil"/>
            </w:tcBorders>
            <w:shd w:val="clear" w:color="auto" w:fill="auto"/>
            <w:noWrap/>
          </w:tcPr>
          <w:p w14:paraId="51A07D00" w:rsidR="00080176" w:rsidRPr="004C0E6A" w:rsidRDefault="00080176" w:rsidP="005A5754">
            <w:pPr>
              <w:rPr>
                <w:color w:val="000000"/>
                <w:szCs w:val="22"/>
                <w:lang w:val="en-GB"/>
              </w:rPr>
            </w:pPr>
            <w:r w:rsidRPr="004C0E6A">
              <w:rPr>
                <w:color w:val="000000"/>
                <w:szCs w:val="22"/>
                <w:lang w:val="en-GB"/>
              </w:rPr>
              <w:t>INBAC</w:t>
            </w:r>
          </w:p>
        </w:tc>
        <w:tc>
          <w:tcPr>
            <w:tcW w:w="7938" w:type="dxa"/>
            <w:tcBorders>
              <w:top w:val="nil"/>
              <w:left w:val="nil"/>
              <w:bottom w:val="nil"/>
              <w:right w:val="nil"/>
            </w:tcBorders>
            <w:shd w:val="clear" w:color="auto" w:fill="auto"/>
            <w:noWrap/>
          </w:tcPr>
          <w:p w14:paraId="58A27575" w:rsidR="00080176" w:rsidRPr="004C0E6A" w:rsidRDefault="00080176" w:rsidP="005A5754">
            <w:pPr>
              <w:rPr>
                <w:color w:val="000000"/>
                <w:szCs w:val="22"/>
                <w:lang w:val="pt-BR"/>
              </w:rPr>
            </w:pPr>
            <w:r w:rsidRPr="004C0E6A">
              <w:rPr>
                <w:i/>
                <w:szCs w:val="22"/>
                <w:lang w:val="pt-BR"/>
              </w:rPr>
              <w:t>Instituto Nacional de Biodiversidade e Áreas de Conservação</w:t>
            </w:r>
          </w:p>
        </w:tc>
      </w:tr>
      <w:tr w14:paraId="6B36EAFF" w:rsidR="00080176" w:rsidRPr="00D8295C" w:rsidTr="005A5754">
        <w:trPr>
          <w:trHeight w:val="315"/>
        </w:trPr>
        <w:tc>
          <w:tcPr>
            <w:tcW w:w="1571" w:type="dxa"/>
            <w:tcBorders>
              <w:top w:val="nil"/>
              <w:left w:val="nil"/>
              <w:bottom w:val="nil"/>
              <w:right w:val="nil"/>
            </w:tcBorders>
            <w:shd w:val="clear" w:color="auto" w:fill="auto"/>
            <w:noWrap/>
          </w:tcPr>
          <w:p w14:paraId="09F7363B" w:rsidR="00080176" w:rsidRPr="004C0E6A" w:rsidRDefault="00080176" w:rsidP="005A5754">
            <w:pPr>
              <w:rPr>
                <w:color w:val="000000"/>
                <w:szCs w:val="22"/>
                <w:lang w:val="en-GB"/>
              </w:rPr>
            </w:pPr>
            <w:r w:rsidRPr="004C0E6A">
              <w:rPr>
                <w:rFonts w:eastAsia="Cambria"/>
                <w:color w:val="000000"/>
                <w:lang w:val="en-GB" w:eastAsia="en-ZA"/>
              </w:rPr>
              <w:t>INGA</w:t>
            </w:r>
          </w:p>
        </w:tc>
        <w:tc>
          <w:tcPr>
            <w:tcW w:w="7938" w:type="dxa"/>
            <w:tcBorders>
              <w:top w:val="nil"/>
              <w:left w:val="nil"/>
              <w:bottom w:val="nil"/>
              <w:right w:val="nil"/>
            </w:tcBorders>
            <w:shd w:val="clear" w:color="auto" w:fill="auto"/>
            <w:noWrap/>
          </w:tcPr>
          <w:p w14:paraId="2BB09619" w:rsidR="00080176" w:rsidRPr="004C0E6A" w:rsidRDefault="00080176" w:rsidP="005A5754">
            <w:pPr>
              <w:rPr>
                <w:i/>
                <w:szCs w:val="22"/>
                <w:lang w:val="pt-BR"/>
              </w:rPr>
            </w:pPr>
            <w:r w:rsidRPr="004C0E6A">
              <w:rPr>
                <w:rFonts w:eastAsia="Cambria"/>
                <w:i/>
                <w:color w:val="000000"/>
                <w:lang w:val="pt-BR" w:eastAsia="en-ZA"/>
              </w:rPr>
              <w:t>Instituto Nacional de Gestão Ambiental</w:t>
            </w:r>
          </w:p>
        </w:tc>
      </w:tr>
      <w:tr w14:paraId="3DD842AA" w:rsidR="00080176" w:rsidRPr="004C0E6A" w:rsidTr="005A5754">
        <w:trPr>
          <w:trHeight w:val="315"/>
        </w:trPr>
        <w:tc>
          <w:tcPr>
            <w:tcW w:w="1571" w:type="dxa"/>
            <w:tcBorders>
              <w:top w:val="nil"/>
              <w:left w:val="nil"/>
              <w:bottom w:val="nil"/>
              <w:right w:val="nil"/>
            </w:tcBorders>
            <w:shd w:val="clear" w:color="auto" w:fill="auto"/>
            <w:noWrap/>
          </w:tcPr>
          <w:p w14:paraId="797A0750" w:rsidR="00080176" w:rsidRPr="004C0E6A" w:rsidRDefault="00080176" w:rsidP="005A5754">
            <w:pPr>
              <w:rPr>
                <w:color w:val="000000"/>
                <w:szCs w:val="22"/>
                <w:lang w:val="en-GB"/>
              </w:rPr>
            </w:pPr>
            <w:r w:rsidRPr="004C0E6A">
              <w:rPr>
                <w:lang w:val="en-GB"/>
              </w:rPr>
              <w:t>JEA</w:t>
            </w:r>
          </w:p>
        </w:tc>
        <w:tc>
          <w:tcPr>
            <w:tcW w:w="7938" w:type="dxa"/>
            <w:tcBorders>
              <w:top w:val="nil"/>
              <w:left w:val="nil"/>
              <w:bottom w:val="nil"/>
              <w:right w:val="nil"/>
            </w:tcBorders>
            <w:shd w:val="clear" w:color="auto" w:fill="auto"/>
            <w:noWrap/>
          </w:tcPr>
          <w:p w14:paraId="4509F6AE" w:rsidR="00080176" w:rsidRPr="004C0E6A" w:rsidRDefault="00080176" w:rsidP="005A5754">
            <w:pPr>
              <w:rPr>
                <w:color w:val="000000"/>
                <w:szCs w:val="22"/>
                <w:lang w:val="en-GB"/>
              </w:rPr>
            </w:pPr>
            <w:r w:rsidRPr="004C0E6A">
              <w:rPr>
                <w:i/>
                <w:lang w:val="en-GB"/>
              </w:rPr>
              <w:t>Juventude Ecólogica Angolana</w:t>
            </w:r>
            <w:r w:rsidRPr="004C0E6A">
              <w:rPr>
                <w:lang w:val="en-GB"/>
              </w:rPr>
              <w:t xml:space="preserve"> </w:t>
            </w:r>
          </w:p>
        </w:tc>
      </w:tr>
      <w:tr w14:paraId="2AA2C8AA" w:rsidR="00080176" w:rsidRPr="004C0E6A" w:rsidTr="005A5754">
        <w:trPr>
          <w:trHeight w:val="315"/>
        </w:trPr>
        <w:tc>
          <w:tcPr>
            <w:tcW w:w="1571" w:type="dxa"/>
            <w:tcBorders>
              <w:top w:val="nil"/>
              <w:left w:val="nil"/>
              <w:bottom w:val="nil"/>
              <w:right w:val="nil"/>
            </w:tcBorders>
            <w:shd w:val="clear" w:color="auto" w:fill="auto"/>
            <w:noWrap/>
          </w:tcPr>
          <w:p w14:paraId="74B55363" w:rsidR="00080176" w:rsidRPr="004C0E6A" w:rsidRDefault="00080176" w:rsidP="005A5754">
            <w:pPr>
              <w:rPr>
                <w:color w:val="000000"/>
                <w:szCs w:val="22"/>
                <w:lang w:val="en-GB"/>
              </w:rPr>
            </w:pPr>
            <w:r w:rsidRPr="004C0E6A">
              <w:rPr>
                <w:color w:val="000000"/>
                <w:szCs w:val="22"/>
                <w:lang w:val="en-GB"/>
              </w:rPr>
              <w:t>KF</w:t>
            </w:r>
          </w:p>
        </w:tc>
        <w:tc>
          <w:tcPr>
            <w:tcW w:w="7938" w:type="dxa"/>
            <w:tcBorders>
              <w:top w:val="nil"/>
              <w:left w:val="nil"/>
              <w:bottom w:val="nil"/>
              <w:right w:val="nil"/>
            </w:tcBorders>
            <w:shd w:val="clear" w:color="auto" w:fill="auto"/>
            <w:noWrap/>
          </w:tcPr>
          <w:p w14:paraId="39CA2442" w:rsidR="00080176" w:rsidRPr="004C0E6A" w:rsidRDefault="00080176" w:rsidP="005A5754">
            <w:pPr>
              <w:rPr>
                <w:rFonts w:eastAsia="Cambria"/>
                <w:lang w:val="en-GB" w:eastAsia="en-ZA"/>
              </w:rPr>
            </w:pPr>
            <w:r w:rsidRPr="004C0E6A">
              <w:rPr>
                <w:rFonts w:eastAsia="Cambria"/>
                <w:lang w:val="en-GB" w:eastAsia="en-ZA"/>
              </w:rPr>
              <w:t>Kissama Foundation</w:t>
            </w:r>
          </w:p>
        </w:tc>
      </w:tr>
      <w:tr w14:paraId="16109C14" w:rsidR="00080176" w:rsidRPr="004C0E6A" w:rsidTr="005A5754">
        <w:trPr>
          <w:trHeight w:val="315"/>
        </w:trPr>
        <w:tc>
          <w:tcPr>
            <w:tcW w:w="1571" w:type="dxa"/>
            <w:tcBorders>
              <w:top w:val="nil"/>
              <w:left w:val="nil"/>
              <w:bottom w:val="nil"/>
              <w:right w:val="nil"/>
            </w:tcBorders>
            <w:shd w:val="clear" w:color="auto" w:fill="auto"/>
            <w:noWrap/>
          </w:tcPr>
          <w:p w14:paraId="02DE7E5A" w:rsidR="00080176" w:rsidRPr="004C0E6A" w:rsidRDefault="00080176" w:rsidP="005A5754">
            <w:pPr>
              <w:rPr>
                <w:color w:val="000000"/>
                <w:szCs w:val="22"/>
                <w:lang w:val="en-GB"/>
              </w:rPr>
            </w:pPr>
            <w:r w:rsidRPr="004C0E6A">
              <w:rPr>
                <w:color w:val="000000"/>
                <w:szCs w:val="22"/>
                <w:lang w:val="en-GB"/>
              </w:rPr>
              <w:t>MAT</w:t>
            </w:r>
          </w:p>
        </w:tc>
        <w:tc>
          <w:tcPr>
            <w:tcW w:w="7938" w:type="dxa"/>
            <w:tcBorders>
              <w:top w:val="nil"/>
              <w:left w:val="nil"/>
              <w:bottom w:val="nil"/>
              <w:right w:val="nil"/>
            </w:tcBorders>
            <w:shd w:val="clear" w:color="auto" w:fill="auto"/>
            <w:noWrap/>
          </w:tcPr>
          <w:p w14:paraId="7FA8E2A3" w:rsidR="00080176" w:rsidRPr="004C0E6A" w:rsidRDefault="00080176" w:rsidP="005A5754">
            <w:pPr>
              <w:rPr>
                <w:color w:val="000000"/>
                <w:szCs w:val="22"/>
                <w:lang w:val="en-GB"/>
              </w:rPr>
            </w:pPr>
            <w:r w:rsidRPr="004C0E6A">
              <w:rPr>
                <w:rFonts w:eastAsia="Cambria"/>
                <w:lang w:val="en-GB" w:eastAsia="en-ZA"/>
              </w:rPr>
              <w:t>Ministry of Territorial Affairs</w:t>
            </w:r>
          </w:p>
        </w:tc>
      </w:tr>
      <w:tr w14:paraId="643B9255" w:rsidR="00080176" w:rsidRPr="004C0E6A" w:rsidTr="005A5754">
        <w:trPr>
          <w:trHeight w:val="315"/>
        </w:trPr>
        <w:tc>
          <w:tcPr>
            <w:tcW w:w="1571" w:type="dxa"/>
            <w:tcBorders>
              <w:top w:val="nil"/>
              <w:left w:val="nil"/>
              <w:bottom w:val="nil"/>
              <w:right w:val="nil"/>
            </w:tcBorders>
            <w:shd w:val="clear" w:color="auto" w:fill="auto"/>
            <w:noWrap/>
          </w:tcPr>
          <w:p w14:paraId="4AE0432C" w:rsidR="00080176" w:rsidRPr="004C0E6A" w:rsidRDefault="00080176" w:rsidP="005A5754">
            <w:pPr>
              <w:rPr>
                <w:color w:val="000000"/>
                <w:szCs w:val="22"/>
                <w:lang w:val="en-GB"/>
              </w:rPr>
            </w:pPr>
            <w:r w:rsidRPr="004C0E6A">
              <w:rPr>
                <w:color w:val="000000"/>
                <w:szCs w:val="22"/>
                <w:lang w:val="en-GB"/>
              </w:rPr>
              <w:t>M&amp;E</w:t>
            </w:r>
          </w:p>
        </w:tc>
        <w:tc>
          <w:tcPr>
            <w:tcW w:w="7938" w:type="dxa"/>
            <w:tcBorders>
              <w:top w:val="nil"/>
              <w:left w:val="nil"/>
              <w:bottom w:val="nil"/>
              <w:right w:val="nil"/>
            </w:tcBorders>
            <w:shd w:val="clear" w:color="auto" w:fill="auto"/>
            <w:noWrap/>
          </w:tcPr>
          <w:p w14:paraId="19048E00" w:rsidR="00080176" w:rsidRPr="004C0E6A" w:rsidRDefault="00080176" w:rsidP="005A5754">
            <w:pPr>
              <w:rPr>
                <w:rFonts w:eastAsia="Cambria"/>
                <w:lang w:val="en-GB" w:eastAsia="en-ZA"/>
              </w:rPr>
            </w:pPr>
            <w:r w:rsidRPr="004C0E6A">
              <w:rPr>
                <w:rFonts w:eastAsia="Cambria"/>
                <w:lang w:val="en-GB" w:eastAsia="en-ZA"/>
              </w:rPr>
              <w:t>Monitoring and Evaluation</w:t>
            </w:r>
          </w:p>
        </w:tc>
      </w:tr>
      <w:tr w14:paraId="43924AC9" w:rsidR="00080176" w:rsidRPr="004C0E6A" w:rsidTr="005A5754">
        <w:trPr>
          <w:trHeight w:val="315"/>
        </w:trPr>
        <w:tc>
          <w:tcPr>
            <w:tcW w:w="1571" w:type="dxa"/>
            <w:tcBorders>
              <w:top w:val="nil"/>
              <w:left w:val="nil"/>
              <w:bottom w:val="nil"/>
              <w:right w:val="nil"/>
            </w:tcBorders>
            <w:shd w:val="clear" w:color="auto" w:fill="auto"/>
            <w:noWrap/>
          </w:tcPr>
          <w:p w14:paraId="6FB3F81F" w:rsidR="00080176" w:rsidRPr="004C0E6A" w:rsidRDefault="00080176" w:rsidP="005A5754">
            <w:pPr>
              <w:rPr>
                <w:color w:val="000000"/>
                <w:szCs w:val="22"/>
                <w:lang w:val="en-GB"/>
              </w:rPr>
            </w:pPr>
            <w:r w:rsidRPr="004C0E6A">
              <w:rPr>
                <w:color w:val="000000"/>
                <w:szCs w:val="22"/>
                <w:lang w:val="en-GB"/>
              </w:rPr>
              <w:t>MET</w:t>
            </w:r>
          </w:p>
        </w:tc>
        <w:tc>
          <w:tcPr>
            <w:tcW w:w="7938" w:type="dxa"/>
            <w:tcBorders>
              <w:top w:val="nil"/>
              <w:left w:val="nil"/>
              <w:bottom w:val="nil"/>
              <w:right w:val="nil"/>
            </w:tcBorders>
            <w:shd w:val="clear" w:color="auto" w:fill="auto"/>
            <w:noWrap/>
          </w:tcPr>
          <w:p w14:paraId="5D7B5089" w:rsidR="00080176" w:rsidRPr="004C0E6A" w:rsidRDefault="00080176" w:rsidP="005A5754">
            <w:pPr>
              <w:rPr>
                <w:szCs w:val="22"/>
                <w:lang w:val="en-GB"/>
              </w:rPr>
            </w:pPr>
            <w:r w:rsidRPr="004C0E6A">
              <w:rPr>
                <w:szCs w:val="22"/>
                <w:lang w:val="en-GB"/>
              </w:rPr>
              <w:t>(Namibian) Ministry of Environment and Tourism</w:t>
            </w:r>
          </w:p>
        </w:tc>
      </w:tr>
      <w:tr w14:paraId="076FEF7E" w:rsidR="00080176" w:rsidRPr="004C0E6A" w:rsidTr="005A5754">
        <w:trPr>
          <w:trHeight w:val="315"/>
        </w:trPr>
        <w:tc>
          <w:tcPr>
            <w:tcW w:w="1571" w:type="dxa"/>
            <w:tcBorders>
              <w:top w:val="nil"/>
              <w:left w:val="nil"/>
              <w:bottom w:val="nil"/>
              <w:right w:val="nil"/>
            </w:tcBorders>
            <w:shd w:val="clear" w:color="auto" w:fill="auto"/>
            <w:noWrap/>
          </w:tcPr>
          <w:p w14:paraId="20A35831" w:rsidR="00080176" w:rsidRPr="004C0E6A" w:rsidRDefault="00080176" w:rsidP="005A5754">
            <w:pPr>
              <w:rPr>
                <w:color w:val="000000"/>
                <w:szCs w:val="22"/>
                <w:lang w:val="en-GB"/>
              </w:rPr>
            </w:pPr>
            <w:r w:rsidRPr="004C0E6A">
              <w:rPr>
                <w:color w:val="000000"/>
                <w:szCs w:val="22"/>
                <w:lang w:val="en-GB"/>
              </w:rPr>
              <w:t>METT</w:t>
            </w:r>
          </w:p>
        </w:tc>
        <w:tc>
          <w:tcPr>
            <w:tcW w:w="7938" w:type="dxa"/>
            <w:tcBorders>
              <w:top w:val="nil"/>
              <w:left w:val="nil"/>
              <w:bottom w:val="nil"/>
              <w:right w:val="nil"/>
            </w:tcBorders>
            <w:shd w:val="clear" w:color="auto" w:fill="auto"/>
            <w:noWrap/>
          </w:tcPr>
          <w:p w14:paraId="5EB1D309" w:rsidR="00080176" w:rsidRPr="004C0E6A" w:rsidRDefault="00080176" w:rsidP="005A5754">
            <w:pPr>
              <w:rPr>
                <w:szCs w:val="22"/>
                <w:lang w:val="en-GB"/>
              </w:rPr>
            </w:pPr>
            <w:r w:rsidRPr="004C0E6A">
              <w:rPr>
                <w:szCs w:val="22"/>
                <w:lang w:val="en-GB"/>
              </w:rPr>
              <w:t>Management Effectiveness Tracking Tool</w:t>
            </w:r>
          </w:p>
        </w:tc>
      </w:tr>
      <w:tr w14:paraId="2F780200" w:rsidR="00080176" w:rsidRPr="00D8295C" w:rsidTr="005A5754">
        <w:trPr>
          <w:trHeight w:val="315"/>
        </w:trPr>
        <w:tc>
          <w:tcPr>
            <w:tcW w:w="1571" w:type="dxa"/>
            <w:tcBorders>
              <w:top w:val="nil"/>
              <w:left w:val="nil"/>
              <w:bottom w:val="nil"/>
              <w:right w:val="nil"/>
            </w:tcBorders>
            <w:shd w:val="clear" w:color="auto" w:fill="auto"/>
            <w:noWrap/>
          </w:tcPr>
          <w:p w14:paraId="02DB28A2" w:rsidR="00080176" w:rsidRPr="004C0E6A" w:rsidRDefault="00080176" w:rsidP="005A5754">
            <w:pPr>
              <w:rPr>
                <w:color w:val="000000"/>
                <w:szCs w:val="22"/>
                <w:lang w:val="en-GB"/>
              </w:rPr>
            </w:pPr>
            <w:r w:rsidRPr="004C0E6A">
              <w:rPr>
                <w:color w:val="000000"/>
                <w:szCs w:val="22"/>
                <w:lang w:val="en-GB"/>
              </w:rPr>
              <w:t>MINADEREP</w:t>
            </w:r>
          </w:p>
        </w:tc>
        <w:tc>
          <w:tcPr>
            <w:tcW w:w="7938" w:type="dxa"/>
            <w:tcBorders>
              <w:top w:val="nil"/>
              <w:left w:val="nil"/>
              <w:bottom w:val="nil"/>
              <w:right w:val="nil"/>
            </w:tcBorders>
            <w:shd w:val="clear" w:color="auto" w:fill="auto"/>
            <w:noWrap/>
          </w:tcPr>
          <w:p w14:paraId="25DF64E3" w:rsidR="00080176" w:rsidRPr="004C0E6A" w:rsidRDefault="00080176" w:rsidP="005A5754">
            <w:pPr>
              <w:rPr>
                <w:color w:val="000000"/>
                <w:szCs w:val="22"/>
                <w:lang w:val="pt-BR"/>
              </w:rPr>
            </w:pPr>
            <w:r w:rsidRPr="004C0E6A">
              <w:rPr>
                <w:i/>
                <w:szCs w:val="22"/>
                <w:lang w:val="pt-BR"/>
              </w:rPr>
              <w:t>Ministério da Agricultura e do Desenvolvimento Rural e Pescas</w:t>
            </w:r>
          </w:p>
        </w:tc>
      </w:tr>
      <w:tr w14:paraId="2E443C0B" w:rsidR="00080176" w:rsidRPr="004C0E6A" w:rsidTr="005A5754">
        <w:trPr>
          <w:trHeight w:val="315"/>
        </w:trPr>
        <w:tc>
          <w:tcPr>
            <w:tcW w:w="1571" w:type="dxa"/>
            <w:tcBorders>
              <w:top w:val="nil"/>
              <w:left w:val="nil"/>
              <w:bottom w:val="nil"/>
              <w:right w:val="nil"/>
            </w:tcBorders>
            <w:shd w:val="clear" w:color="auto" w:fill="auto"/>
            <w:noWrap/>
          </w:tcPr>
          <w:p w14:paraId="3A39E62B" w:rsidR="00080176" w:rsidRPr="004C0E6A" w:rsidRDefault="00080176" w:rsidP="005A5754">
            <w:pPr>
              <w:rPr>
                <w:lang w:val="en-GB"/>
              </w:rPr>
            </w:pPr>
            <w:r w:rsidRPr="004C0E6A">
              <w:rPr>
                <w:rFonts w:eastAsia="MS Mincho"/>
                <w:lang w:val="en-GB"/>
              </w:rPr>
              <w:t>MINPLAN</w:t>
            </w:r>
          </w:p>
        </w:tc>
        <w:tc>
          <w:tcPr>
            <w:tcW w:w="7938" w:type="dxa"/>
            <w:tcBorders>
              <w:top w:val="nil"/>
              <w:left w:val="nil"/>
              <w:bottom w:val="nil"/>
              <w:right w:val="nil"/>
            </w:tcBorders>
            <w:shd w:val="clear" w:color="auto" w:fill="auto"/>
            <w:noWrap/>
          </w:tcPr>
          <w:p w14:paraId="5249273E" w:rsidR="00080176" w:rsidRPr="004C0E6A" w:rsidRDefault="00080176" w:rsidP="005A5754">
            <w:pPr>
              <w:rPr>
                <w:i/>
                <w:lang w:val="en-GB"/>
              </w:rPr>
            </w:pPr>
            <w:r w:rsidRPr="004C0E6A">
              <w:rPr>
                <w:rFonts w:eastAsia="MS Mincho"/>
                <w:lang w:val="en-GB"/>
              </w:rPr>
              <w:t xml:space="preserve">Ministry of Planning </w:t>
            </w:r>
          </w:p>
        </w:tc>
      </w:tr>
      <w:tr w14:paraId="3C835C79" w:rsidR="00080176" w:rsidRPr="004C0E6A" w:rsidTr="005A5754">
        <w:trPr>
          <w:trHeight w:val="315"/>
        </w:trPr>
        <w:tc>
          <w:tcPr>
            <w:tcW w:w="1571" w:type="dxa"/>
            <w:tcBorders>
              <w:top w:val="nil"/>
              <w:left w:val="nil"/>
              <w:bottom w:val="nil"/>
              <w:right w:val="nil"/>
            </w:tcBorders>
            <w:shd w:val="clear" w:color="auto" w:fill="auto"/>
            <w:noWrap/>
          </w:tcPr>
          <w:p w14:paraId="70479D2A" w:rsidR="00080176" w:rsidRPr="004C0E6A" w:rsidRDefault="00080176" w:rsidP="005A5754">
            <w:pPr>
              <w:rPr>
                <w:lang w:val="en-GB"/>
              </w:rPr>
            </w:pPr>
            <w:r w:rsidRPr="004C0E6A">
              <w:rPr>
                <w:lang w:val="en-GB"/>
              </w:rPr>
              <w:t>MOU</w:t>
            </w:r>
          </w:p>
        </w:tc>
        <w:tc>
          <w:tcPr>
            <w:tcW w:w="7938" w:type="dxa"/>
            <w:tcBorders>
              <w:top w:val="nil"/>
              <w:left w:val="nil"/>
              <w:bottom w:val="nil"/>
              <w:right w:val="nil"/>
            </w:tcBorders>
            <w:shd w:val="clear" w:color="auto" w:fill="auto"/>
            <w:noWrap/>
          </w:tcPr>
          <w:p w14:paraId="57C0713E" w:rsidR="00080176" w:rsidRPr="004C0E6A" w:rsidRDefault="00080176" w:rsidP="005A5754">
            <w:pPr>
              <w:rPr>
                <w:lang w:val="en-GB"/>
              </w:rPr>
            </w:pPr>
            <w:r w:rsidRPr="004C0E6A">
              <w:rPr>
                <w:lang w:val="en-GB"/>
              </w:rPr>
              <w:t>Memorandum of Understanding</w:t>
            </w:r>
          </w:p>
        </w:tc>
      </w:tr>
      <w:tr w14:paraId="4DC895FC" w:rsidR="00080176" w:rsidRPr="004C0E6A" w:rsidTr="005A5754">
        <w:trPr>
          <w:trHeight w:val="315"/>
        </w:trPr>
        <w:tc>
          <w:tcPr>
            <w:tcW w:w="1571" w:type="dxa"/>
            <w:tcBorders>
              <w:top w:val="nil"/>
              <w:left w:val="nil"/>
              <w:bottom w:val="nil"/>
              <w:right w:val="nil"/>
            </w:tcBorders>
            <w:shd w:val="clear" w:color="auto" w:fill="auto"/>
            <w:noWrap/>
          </w:tcPr>
          <w:p w14:paraId="768EAE5B" w:rsidR="00080176" w:rsidRPr="004C0E6A" w:rsidRDefault="00080176" w:rsidP="005A5754">
            <w:pPr>
              <w:rPr>
                <w:lang w:val="en-GB"/>
              </w:rPr>
            </w:pPr>
            <w:r w:rsidRPr="004C0E6A">
              <w:rPr>
                <w:lang w:val="en-GB"/>
              </w:rPr>
              <w:t>MTEF</w:t>
            </w:r>
          </w:p>
        </w:tc>
        <w:tc>
          <w:tcPr>
            <w:tcW w:w="7938" w:type="dxa"/>
            <w:tcBorders>
              <w:top w:val="nil"/>
              <w:left w:val="nil"/>
              <w:bottom w:val="nil"/>
              <w:right w:val="nil"/>
            </w:tcBorders>
            <w:shd w:val="clear" w:color="auto" w:fill="auto"/>
            <w:noWrap/>
          </w:tcPr>
          <w:p w14:paraId="7BD792A1" w:rsidR="00080176" w:rsidRPr="004C0E6A" w:rsidRDefault="00080176" w:rsidP="005A5754">
            <w:pPr>
              <w:rPr>
                <w:lang w:val="en-GB"/>
              </w:rPr>
            </w:pPr>
            <w:r w:rsidRPr="004C0E6A">
              <w:rPr>
                <w:lang w:val="en-GB"/>
              </w:rPr>
              <w:t>Medium Term Expenditure Framework</w:t>
            </w:r>
          </w:p>
        </w:tc>
      </w:tr>
      <w:tr w14:paraId="4694737A" w:rsidR="00080176" w:rsidRPr="004C0E6A" w:rsidTr="005A5754">
        <w:trPr>
          <w:trHeight w:val="315"/>
        </w:trPr>
        <w:tc>
          <w:tcPr>
            <w:tcW w:w="1571" w:type="dxa"/>
            <w:tcBorders>
              <w:top w:val="nil"/>
              <w:left w:val="nil"/>
              <w:bottom w:val="nil"/>
              <w:right w:val="nil"/>
            </w:tcBorders>
            <w:shd w:val="clear" w:color="auto" w:fill="auto"/>
            <w:noWrap/>
          </w:tcPr>
          <w:p w14:paraId="45E3C24F" w:rsidR="00080176" w:rsidRPr="004C0E6A" w:rsidRDefault="00080176" w:rsidP="005A5754">
            <w:pPr>
              <w:rPr>
                <w:color w:val="000000"/>
                <w:szCs w:val="22"/>
                <w:lang w:val="en-GB"/>
              </w:rPr>
            </w:pPr>
            <w:r w:rsidRPr="004C0E6A">
              <w:rPr>
                <w:color w:val="000000"/>
                <w:szCs w:val="22"/>
                <w:lang w:val="en-GB"/>
              </w:rPr>
              <w:t>NBSAP</w:t>
            </w:r>
          </w:p>
        </w:tc>
        <w:tc>
          <w:tcPr>
            <w:tcW w:w="7938" w:type="dxa"/>
            <w:tcBorders>
              <w:top w:val="nil"/>
              <w:left w:val="nil"/>
              <w:bottom w:val="nil"/>
              <w:right w:val="nil"/>
            </w:tcBorders>
            <w:shd w:val="clear" w:color="auto" w:fill="auto"/>
            <w:noWrap/>
          </w:tcPr>
          <w:p w14:paraId="09C77E57" w:rsidR="00080176" w:rsidRPr="004C0E6A" w:rsidRDefault="00080176" w:rsidP="005A5754">
            <w:pPr>
              <w:rPr>
                <w:color w:val="000000"/>
                <w:szCs w:val="22"/>
                <w:lang w:val="en-GB"/>
              </w:rPr>
            </w:pPr>
            <w:r w:rsidRPr="004C0E6A">
              <w:rPr>
                <w:color w:val="000000"/>
                <w:szCs w:val="22"/>
                <w:lang w:val="en-GB"/>
              </w:rPr>
              <w:t>National Biodiversity Strategy and Action Plan</w:t>
            </w:r>
          </w:p>
        </w:tc>
      </w:tr>
      <w:tr w14:paraId="08048178" w:rsidR="00080176" w:rsidRPr="004C0E6A" w:rsidTr="005A5754">
        <w:trPr>
          <w:trHeight w:val="315"/>
        </w:trPr>
        <w:tc>
          <w:tcPr>
            <w:tcW w:w="1571" w:type="dxa"/>
            <w:tcBorders>
              <w:top w:val="nil"/>
              <w:left w:val="nil"/>
              <w:bottom w:val="nil"/>
              <w:right w:val="nil"/>
            </w:tcBorders>
            <w:shd w:val="clear" w:color="auto" w:fill="auto"/>
            <w:noWrap/>
          </w:tcPr>
          <w:p w14:paraId="50E6C5E3" w:rsidR="00080176" w:rsidRPr="004C0E6A" w:rsidRDefault="00080176" w:rsidP="005A5754">
            <w:pPr>
              <w:rPr>
                <w:color w:val="000000"/>
                <w:szCs w:val="22"/>
                <w:lang w:val="en-GB"/>
              </w:rPr>
            </w:pPr>
            <w:r w:rsidRPr="004C0E6A">
              <w:rPr>
                <w:color w:val="000000"/>
                <w:szCs w:val="22"/>
                <w:lang w:val="en-GB"/>
              </w:rPr>
              <w:t>NGO</w:t>
            </w:r>
          </w:p>
        </w:tc>
        <w:tc>
          <w:tcPr>
            <w:tcW w:w="7938" w:type="dxa"/>
            <w:tcBorders>
              <w:top w:val="nil"/>
              <w:left w:val="nil"/>
              <w:bottom w:val="nil"/>
              <w:right w:val="nil"/>
            </w:tcBorders>
            <w:shd w:val="clear" w:color="auto" w:fill="auto"/>
            <w:noWrap/>
          </w:tcPr>
          <w:p w14:paraId="36075782" w:rsidR="00080176" w:rsidRPr="004C0E6A" w:rsidRDefault="00080176" w:rsidP="005A5754">
            <w:pPr>
              <w:rPr>
                <w:color w:val="000000"/>
                <w:szCs w:val="22"/>
                <w:lang w:val="en-GB"/>
              </w:rPr>
            </w:pPr>
            <w:r w:rsidRPr="004C0E6A">
              <w:rPr>
                <w:color w:val="000000"/>
                <w:szCs w:val="22"/>
                <w:lang w:val="en-GB"/>
              </w:rPr>
              <w:t>Non Government Organisation</w:t>
            </w:r>
          </w:p>
        </w:tc>
      </w:tr>
      <w:tr w14:paraId="16439FD1" w:rsidR="00080176" w:rsidRPr="004C0E6A" w:rsidTr="005A5754">
        <w:trPr>
          <w:trHeight w:val="315"/>
        </w:trPr>
        <w:tc>
          <w:tcPr>
            <w:tcW w:w="1571" w:type="dxa"/>
            <w:tcBorders>
              <w:top w:val="nil"/>
              <w:left w:val="nil"/>
              <w:bottom w:val="nil"/>
              <w:right w:val="nil"/>
            </w:tcBorders>
            <w:shd w:val="clear" w:color="auto" w:fill="auto"/>
            <w:noWrap/>
          </w:tcPr>
          <w:p w14:paraId="74B79708" w:rsidR="00080176" w:rsidRPr="004C0E6A" w:rsidRDefault="00080176" w:rsidP="005A5754">
            <w:pPr>
              <w:rPr>
                <w:color w:val="000000"/>
                <w:szCs w:val="22"/>
                <w:lang w:val="en-GB"/>
              </w:rPr>
            </w:pPr>
            <w:r w:rsidRPr="004C0E6A">
              <w:rPr>
                <w:color w:val="000000"/>
                <w:szCs w:val="22"/>
                <w:lang w:val="en-GB"/>
              </w:rPr>
              <w:t>NIM</w:t>
            </w:r>
          </w:p>
        </w:tc>
        <w:tc>
          <w:tcPr>
            <w:tcW w:w="7938" w:type="dxa"/>
            <w:tcBorders>
              <w:top w:val="nil"/>
              <w:left w:val="nil"/>
              <w:bottom w:val="nil"/>
              <w:right w:val="nil"/>
            </w:tcBorders>
            <w:shd w:val="clear" w:color="auto" w:fill="auto"/>
            <w:noWrap/>
          </w:tcPr>
          <w:p w14:paraId="41462B54" w:rsidR="00080176" w:rsidRPr="004C0E6A" w:rsidRDefault="00080176" w:rsidP="005A5754">
            <w:pPr>
              <w:rPr>
                <w:color w:val="000000"/>
                <w:szCs w:val="22"/>
                <w:lang w:val="en-GB"/>
              </w:rPr>
            </w:pPr>
            <w:r w:rsidRPr="004C0E6A">
              <w:rPr>
                <w:color w:val="000000"/>
                <w:szCs w:val="22"/>
                <w:lang w:val="en-GB"/>
              </w:rPr>
              <w:t>National Implementation (Modality)</w:t>
            </w:r>
          </w:p>
        </w:tc>
      </w:tr>
      <w:tr w14:paraId="5666CE68" w:rsidR="00080176" w:rsidRPr="004C0E6A" w:rsidTr="005A5754">
        <w:trPr>
          <w:trHeight w:val="315"/>
        </w:trPr>
        <w:tc>
          <w:tcPr>
            <w:tcW w:w="1571" w:type="dxa"/>
            <w:tcBorders>
              <w:top w:val="nil"/>
              <w:left w:val="nil"/>
              <w:bottom w:val="nil"/>
              <w:right w:val="nil"/>
            </w:tcBorders>
            <w:shd w:val="clear" w:color="auto" w:fill="auto"/>
            <w:noWrap/>
          </w:tcPr>
          <w:p w14:paraId="6DB03C59" w:rsidR="00080176" w:rsidRPr="004C0E6A" w:rsidRDefault="00080176" w:rsidP="005A5754">
            <w:pPr>
              <w:rPr>
                <w:color w:val="000000"/>
                <w:szCs w:val="22"/>
                <w:lang w:val="en-GB"/>
              </w:rPr>
            </w:pPr>
            <w:r w:rsidRPr="004C0E6A">
              <w:rPr>
                <w:color w:val="000000"/>
                <w:szCs w:val="22"/>
                <w:lang w:val="en-GB"/>
              </w:rPr>
              <w:t>NP</w:t>
            </w:r>
          </w:p>
        </w:tc>
        <w:tc>
          <w:tcPr>
            <w:tcW w:w="7938" w:type="dxa"/>
            <w:tcBorders>
              <w:top w:val="nil"/>
              <w:left w:val="nil"/>
              <w:bottom w:val="nil"/>
              <w:right w:val="nil"/>
            </w:tcBorders>
            <w:shd w:val="clear" w:color="auto" w:fill="auto"/>
            <w:noWrap/>
          </w:tcPr>
          <w:p w14:paraId="43C53DB2" w:rsidR="00080176" w:rsidRPr="004C0E6A" w:rsidRDefault="00080176" w:rsidP="005A5754">
            <w:pPr>
              <w:rPr>
                <w:color w:val="000000"/>
                <w:szCs w:val="22"/>
                <w:lang w:val="en-GB"/>
              </w:rPr>
            </w:pPr>
            <w:r w:rsidRPr="004C0E6A">
              <w:rPr>
                <w:color w:val="000000"/>
                <w:szCs w:val="22"/>
                <w:lang w:val="en-GB"/>
              </w:rPr>
              <w:t>National Park</w:t>
            </w:r>
          </w:p>
        </w:tc>
      </w:tr>
      <w:tr w14:paraId="1BA444F1" w:rsidR="00080176" w:rsidRPr="004C0E6A" w:rsidTr="005A5754">
        <w:trPr>
          <w:trHeight w:val="315"/>
        </w:trPr>
        <w:tc>
          <w:tcPr>
            <w:tcW w:w="1571" w:type="dxa"/>
            <w:tcBorders>
              <w:top w:val="nil"/>
              <w:left w:val="nil"/>
              <w:bottom w:val="nil"/>
              <w:right w:val="nil"/>
            </w:tcBorders>
            <w:shd w:val="clear" w:color="auto" w:fill="auto"/>
            <w:noWrap/>
          </w:tcPr>
          <w:p w14:paraId="5B7170CD" w:rsidR="00080176" w:rsidRPr="004C0E6A" w:rsidRDefault="00080176" w:rsidP="005A5754">
            <w:pPr>
              <w:rPr>
                <w:color w:val="000000"/>
                <w:szCs w:val="22"/>
                <w:lang w:val="en-GB"/>
              </w:rPr>
            </w:pPr>
            <w:r w:rsidRPr="004C0E6A">
              <w:rPr>
                <w:color w:val="000000"/>
                <w:szCs w:val="22"/>
                <w:lang w:val="en-GB"/>
              </w:rPr>
              <w:t>PIP</w:t>
            </w:r>
          </w:p>
        </w:tc>
        <w:tc>
          <w:tcPr>
            <w:tcW w:w="7938" w:type="dxa"/>
            <w:tcBorders>
              <w:top w:val="nil"/>
              <w:left w:val="nil"/>
              <w:bottom w:val="nil"/>
              <w:right w:val="nil"/>
            </w:tcBorders>
            <w:shd w:val="clear" w:color="auto" w:fill="auto"/>
            <w:noWrap/>
          </w:tcPr>
          <w:p w14:paraId="475BDDEA" w:rsidR="00080176" w:rsidRPr="004C0E6A" w:rsidRDefault="00080176" w:rsidP="005A5754">
            <w:pPr>
              <w:rPr>
                <w:color w:val="000000"/>
                <w:szCs w:val="22"/>
                <w:lang w:val="en-GB"/>
              </w:rPr>
            </w:pPr>
            <w:r w:rsidRPr="004C0E6A">
              <w:rPr>
                <w:color w:val="000000"/>
                <w:szCs w:val="22"/>
                <w:lang w:val="en-GB"/>
              </w:rPr>
              <w:t>Public Investment Programme</w:t>
            </w:r>
          </w:p>
        </w:tc>
      </w:tr>
      <w:tr w14:paraId="28857D52" w:rsidR="00080176" w:rsidRPr="004C0E6A" w:rsidTr="005A5754">
        <w:trPr>
          <w:trHeight w:val="315"/>
        </w:trPr>
        <w:tc>
          <w:tcPr>
            <w:tcW w:w="1571" w:type="dxa"/>
            <w:tcBorders>
              <w:top w:val="nil"/>
              <w:left w:val="nil"/>
              <w:bottom w:val="nil"/>
              <w:right w:val="nil"/>
            </w:tcBorders>
            <w:shd w:val="clear" w:color="auto" w:fill="auto"/>
            <w:noWrap/>
          </w:tcPr>
          <w:p w14:paraId="76C6B215" w:rsidR="00080176" w:rsidRPr="004C0E6A" w:rsidRDefault="00080176" w:rsidP="005A5754">
            <w:pPr>
              <w:rPr>
                <w:lang w:val="en-GB"/>
              </w:rPr>
            </w:pPr>
            <w:r w:rsidRPr="004C0E6A">
              <w:rPr>
                <w:lang w:val="en-GB"/>
              </w:rPr>
              <w:t>PIR</w:t>
            </w:r>
          </w:p>
        </w:tc>
        <w:tc>
          <w:tcPr>
            <w:tcW w:w="7938" w:type="dxa"/>
            <w:tcBorders>
              <w:top w:val="nil"/>
              <w:left w:val="nil"/>
              <w:bottom w:val="nil"/>
              <w:right w:val="nil"/>
            </w:tcBorders>
            <w:shd w:val="clear" w:color="auto" w:fill="auto"/>
            <w:noWrap/>
          </w:tcPr>
          <w:p w14:paraId="004954FD" w:rsidR="00080176" w:rsidRPr="004C0E6A" w:rsidRDefault="00080176" w:rsidP="005A5754">
            <w:pPr>
              <w:rPr>
                <w:lang w:val="en-GB"/>
              </w:rPr>
            </w:pPr>
            <w:r w:rsidRPr="004C0E6A">
              <w:rPr>
                <w:lang w:val="en-GB"/>
              </w:rPr>
              <w:t>Project Implementation Report</w:t>
            </w:r>
          </w:p>
        </w:tc>
      </w:tr>
      <w:tr w14:paraId="5845602B" w:rsidR="00080176" w:rsidRPr="00D8295C" w:rsidTr="005A5754">
        <w:trPr>
          <w:trHeight w:val="315"/>
        </w:trPr>
        <w:tc>
          <w:tcPr>
            <w:tcW w:w="1571" w:type="dxa"/>
            <w:tcBorders>
              <w:top w:val="nil"/>
              <w:left w:val="nil"/>
              <w:bottom w:val="nil"/>
              <w:right w:val="nil"/>
            </w:tcBorders>
            <w:shd w:val="clear" w:color="auto" w:fill="auto"/>
            <w:noWrap/>
          </w:tcPr>
          <w:p w14:paraId="68CECE19" w:rsidR="00080176" w:rsidRPr="004C0E6A" w:rsidRDefault="00080176" w:rsidP="005A5754">
            <w:pPr>
              <w:rPr>
                <w:color w:val="000000"/>
                <w:szCs w:val="22"/>
                <w:lang w:val="en-GB"/>
              </w:rPr>
            </w:pPr>
            <w:r w:rsidRPr="004C0E6A">
              <w:rPr>
                <w:lang w:val="en-GB"/>
              </w:rPr>
              <w:t>PLERNACA</w:t>
            </w:r>
          </w:p>
        </w:tc>
        <w:tc>
          <w:tcPr>
            <w:tcW w:w="7938" w:type="dxa"/>
            <w:tcBorders>
              <w:top w:val="nil"/>
              <w:left w:val="nil"/>
              <w:bottom w:val="nil"/>
              <w:right w:val="nil"/>
            </w:tcBorders>
            <w:shd w:val="clear" w:color="auto" w:fill="auto"/>
            <w:noWrap/>
          </w:tcPr>
          <w:p w14:paraId="30FD24CF" w:rsidR="00080176" w:rsidRPr="004C0E6A" w:rsidRDefault="00080176" w:rsidP="005A5754">
            <w:pPr>
              <w:rPr>
                <w:color w:val="000000"/>
                <w:szCs w:val="22"/>
                <w:lang w:val="pt-BR"/>
              </w:rPr>
            </w:pPr>
            <w:r w:rsidRPr="004C0E6A">
              <w:rPr>
                <w:i/>
                <w:lang w:val="pt-BR"/>
              </w:rPr>
              <w:t>Plano Estratégico da Rede Nacional de Áreas de Conservação de Angola</w:t>
            </w:r>
            <w:r w:rsidRPr="004C0E6A">
              <w:rPr>
                <w:lang w:val="pt-BR"/>
              </w:rPr>
              <w:t xml:space="preserve"> </w:t>
            </w:r>
          </w:p>
        </w:tc>
      </w:tr>
      <w:tr w14:paraId="79F0A26B" w:rsidR="00080176" w:rsidRPr="00D8295C" w:rsidTr="005A5754">
        <w:trPr>
          <w:trHeight w:val="315"/>
        </w:trPr>
        <w:tc>
          <w:tcPr>
            <w:tcW w:w="1571" w:type="dxa"/>
            <w:tcBorders>
              <w:top w:val="nil"/>
              <w:left w:val="nil"/>
              <w:bottom w:val="nil"/>
              <w:right w:val="nil"/>
            </w:tcBorders>
            <w:shd w:val="clear" w:color="auto" w:fill="auto"/>
            <w:noWrap/>
          </w:tcPr>
          <w:p w14:paraId="3BBEE8FF" w:rsidR="00080176" w:rsidRPr="004C0E6A" w:rsidRDefault="00080176" w:rsidP="005A5754">
            <w:pPr>
              <w:rPr>
                <w:color w:val="000000"/>
                <w:szCs w:val="22"/>
                <w:lang w:val="en-GB"/>
              </w:rPr>
            </w:pPr>
            <w:r w:rsidRPr="004C0E6A">
              <w:rPr>
                <w:rFonts w:eastAsia="Cambria"/>
                <w:iCs/>
                <w:szCs w:val="22"/>
                <w:lang w:val="en-GB" w:eastAsia="en-ZA"/>
              </w:rPr>
              <w:t>PNGA</w:t>
            </w:r>
          </w:p>
        </w:tc>
        <w:tc>
          <w:tcPr>
            <w:tcW w:w="7938" w:type="dxa"/>
            <w:tcBorders>
              <w:top w:val="nil"/>
              <w:left w:val="nil"/>
              <w:bottom w:val="nil"/>
              <w:right w:val="nil"/>
            </w:tcBorders>
            <w:shd w:val="clear" w:color="auto" w:fill="auto"/>
            <w:noWrap/>
          </w:tcPr>
          <w:p w14:paraId="071C0D99" w:rsidR="00080176" w:rsidRPr="004C0E6A" w:rsidRDefault="00080176" w:rsidP="005A5754">
            <w:pPr>
              <w:rPr>
                <w:color w:val="000000"/>
                <w:szCs w:val="22"/>
                <w:lang w:val="pt-BR"/>
              </w:rPr>
            </w:pPr>
            <w:r w:rsidRPr="004C0E6A">
              <w:rPr>
                <w:rFonts w:eastAsia="Cambria"/>
                <w:i/>
                <w:iCs/>
                <w:szCs w:val="22"/>
                <w:lang w:val="pt-BR" w:eastAsia="en-ZA"/>
              </w:rPr>
              <w:t xml:space="preserve">Programa Nacional de Gestão Ambiental </w:t>
            </w:r>
          </w:p>
        </w:tc>
      </w:tr>
      <w:tr w14:paraId="05D13136" w:rsidR="00080176" w:rsidRPr="004C0E6A" w:rsidTr="005A5754">
        <w:trPr>
          <w:trHeight w:val="315"/>
        </w:trPr>
        <w:tc>
          <w:tcPr>
            <w:tcW w:w="1571" w:type="dxa"/>
            <w:tcBorders>
              <w:top w:val="nil"/>
              <w:left w:val="nil"/>
              <w:bottom w:val="nil"/>
              <w:right w:val="nil"/>
            </w:tcBorders>
            <w:shd w:val="clear" w:color="auto" w:fill="auto"/>
            <w:noWrap/>
          </w:tcPr>
          <w:p w14:paraId="0F94069F" w:rsidR="00080176" w:rsidRPr="004C0E6A" w:rsidRDefault="00080176" w:rsidP="005A5754">
            <w:pPr>
              <w:rPr>
                <w:color w:val="000000"/>
                <w:szCs w:val="22"/>
                <w:lang w:val="en-GB"/>
              </w:rPr>
            </w:pPr>
            <w:r w:rsidRPr="004C0E6A">
              <w:rPr>
                <w:color w:val="000000"/>
                <w:szCs w:val="22"/>
                <w:lang w:val="en-GB"/>
              </w:rPr>
              <w:t>PPR</w:t>
            </w:r>
          </w:p>
        </w:tc>
        <w:tc>
          <w:tcPr>
            <w:tcW w:w="7938" w:type="dxa"/>
            <w:tcBorders>
              <w:top w:val="nil"/>
              <w:left w:val="nil"/>
              <w:bottom w:val="nil"/>
              <w:right w:val="nil"/>
            </w:tcBorders>
            <w:shd w:val="clear" w:color="auto" w:fill="auto"/>
            <w:noWrap/>
          </w:tcPr>
          <w:p w14:paraId="3F402125" w:rsidR="00080176" w:rsidRPr="004C0E6A" w:rsidRDefault="00080176" w:rsidP="005A5754">
            <w:pPr>
              <w:rPr>
                <w:color w:val="000000"/>
                <w:szCs w:val="22"/>
                <w:lang w:val="en-GB"/>
              </w:rPr>
            </w:pPr>
            <w:r w:rsidRPr="004C0E6A">
              <w:rPr>
                <w:color w:val="000000"/>
                <w:szCs w:val="22"/>
                <w:lang w:val="en-GB"/>
              </w:rPr>
              <w:t>Portfolio Progress Report</w:t>
            </w:r>
          </w:p>
        </w:tc>
      </w:tr>
      <w:tr w14:paraId="72C0CF6F" w:rsidR="00080176" w:rsidRPr="004C0E6A" w:rsidTr="005A5754">
        <w:trPr>
          <w:trHeight w:val="315"/>
        </w:trPr>
        <w:tc>
          <w:tcPr>
            <w:tcW w:w="1571" w:type="dxa"/>
            <w:tcBorders>
              <w:top w:val="nil"/>
              <w:left w:val="nil"/>
              <w:bottom w:val="nil"/>
              <w:right w:val="nil"/>
            </w:tcBorders>
            <w:shd w:val="clear" w:color="auto" w:fill="auto"/>
            <w:noWrap/>
          </w:tcPr>
          <w:p w14:paraId="6E1F6C30" w:rsidR="00080176" w:rsidRPr="004C0E6A" w:rsidRDefault="00080176" w:rsidP="005A5754">
            <w:pPr>
              <w:rPr>
                <w:color w:val="000000"/>
                <w:szCs w:val="22"/>
                <w:lang w:val="en-GB"/>
              </w:rPr>
            </w:pPr>
            <w:r w:rsidRPr="004C0E6A">
              <w:rPr>
                <w:color w:val="000000"/>
                <w:szCs w:val="22"/>
                <w:lang w:val="en-GB"/>
              </w:rPr>
              <w:lastRenderedPageBreak/>
              <w:t>PoWPA</w:t>
            </w:r>
          </w:p>
        </w:tc>
        <w:tc>
          <w:tcPr>
            <w:tcW w:w="7938" w:type="dxa"/>
            <w:tcBorders>
              <w:top w:val="nil"/>
              <w:left w:val="nil"/>
              <w:bottom w:val="nil"/>
              <w:right w:val="nil"/>
            </w:tcBorders>
            <w:shd w:val="clear" w:color="auto" w:fill="auto"/>
            <w:noWrap/>
          </w:tcPr>
          <w:p w14:paraId="046DB639" w:rsidR="00080176" w:rsidRPr="004C0E6A" w:rsidRDefault="00080176" w:rsidP="005A5754">
            <w:pPr>
              <w:rPr>
                <w:color w:val="000000"/>
                <w:szCs w:val="22"/>
                <w:lang w:val="en-GB"/>
              </w:rPr>
            </w:pPr>
            <w:r w:rsidRPr="004C0E6A">
              <w:rPr>
                <w:color w:val="000000"/>
                <w:szCs w:val="22"/>
                <w:lang w:val="en-GB"/>
              </w:rPr>
              <w:t>(CBD) Programme of Work on Protected Areas</w:t>
            </w:r>
          </w:p>
        </w:tc>
      </w:tr>
      <w:tr w14:paraId="6209B303" w:rsidR="00080176" w:rsidRPr="004C0E6A" w:rsidTr="005A5754">
        <w:trPr>
          <w:trHeight w:val="315"/>
        </w:trPr>
        <w:tc>
          <w:tcPr>
            <w:tcW w:w="1571" w:type="dxa"/>
            <w:tcBorders>
              <w:top w:val="nil"/>
              <w:left w:val="nil"/>
              <w:bottom w:val="nil"/>
              <w:right w:val="nil"/>
            </w:tcBorders>
            <w:shd w:val="clear" w:color="auto" w:fill="auto"/>
            <w:noWrap/>
          </w:tcPr>
          <w:p w14:paraId="48480617" w:rsidR="00080176" w:rsidRPr="004C0E6A" w:rsidRDefault="00080176" w:rsidP="005A5754">
            <w:pPr>
              <w:rPr>
                <w:color w:val="000000"/>
                <w:szCs w:val="22"/>
                <w:lang w:val="en-GB"/>
              </w:rPr>
            </w:pPr>
            <w:r w:rsidRPr="004C0E6A">
              <w:rPr>
                <w:color w:val="000000"/>
                <w:szCs w:val="22"/>
                <w:lang w:val="en-GB"/>
              </w:rPr>
              <w:t>PSC</w:t>
            </w:r>
          </w:p>
        </w:tc>
        <w:tc>
          <w:tcPr>
            <w:tcW w:w="7938" w:type="dxa"/>
            <w:tcBorders>
              <w:top w:val="nil"/>
              <w:left w:val="nil"/>
              <w:bottom w:val="nil"/>
              <w:right w:val="nil"/>
            </w:tcBorders>
            <w:shd w:val="clear" w:color="auto" w:fill="auto"/>
            <w:noWrap/>
          </w:tcPr>
          <w:p w14:paraId="0C4FCFFE" w:rsidR="00080176" w:rsidRPr="004C0E6A" w:rsidRDefault="00080176" w:rsidP="005A5754">
            <w:pPr>
              <w:rPr>
                <w:color w:val="000000"/>
                <w:szCs w:val="22"/>
                <w:lang w:val="en-GB"/>
              </w:rPr>
            </w:pPr>
            <w:r w:rsidRPr="004C0E6A">
              <w:rPr>
                <w:color w:val="000000"/>
                <w:szCs w:val="22"/>
                <w:lang w:val="en-GB"/>
              </w:rPr>
              <w:t>Project Steering Committee</w:t>
            </w:r>
          </w:p>
        </w:tc>
      </w:tr>
      <w:tr w14:paraId="03D15002" w:rsidR="00080176" w:rsidRPr="004C0E6A" w:rsidTr="005A5754">
        <w:trPr>
          <w:trHeight w:val="315"/>
        </w:trPr>
        <w:tc>
          <w:tcPr>
            <w:tcW w:w="1571" w:type="dxa"/>
            <w:tcBorders>
              <w:top w:val="nil"/>
              <w:left w:val="nil"/>
              <w:bottom w:val="nil"/>
              <w:right w:val="nil"/>
            </w:tcBorders>
            <w:shd w:val="clear" w:color="auto" w:fill="auto"/>
            <w:noWrap/>
          </w:tcPr>
          <w:p w14:paraId="1DA71EDB" w:rsidR="00080176" w:rsidRPr="004C0E6A" w:rsidRDefault="00080176" w:rsidP="005A5754">
            <w:pPr>
              <w:rPr>
                <w:color w:val="000000"/>
                <w:szCs w:val="22"/>
                <w:lang w:val="en-GB"/>
              </w:rPr>
            </w:pPr>
            <w:r w:rsidRPr="004C0E6A">
              <w:rPr>
                <w:color w:val="000000"/>
                <w:szCs w:val="22"/>
                <w:lang w:val="en-GB"/>
              </w:rPr>
              <w:t>RCU</w:t>
            </w:r>
          </w:p>
        </w:tc>
        <w:tc>
          <w:tcPr>
            <w:tcW w:w="7938" w:type="dxa"/>
            <w:tcBorders>
              <w:top w:val="nil"/>
              <w:left w:val="nil"/>
              <w:bottom w:val="nil"/>
              <w:right w:val="nil"/>
            </w:tcBorders>
            <w:shd w:val="clear" w:color="auto" w:fill="auto"/>
            <w:noWrap/>
          </w:tcPr>
          <w:p w14:paraId="04FC80DD" w:rsidR="00080176" w:rsidRPr="004C0E6A" w:rsidRDefault="00080176" w:rsidP="005A5754">
            <w:pPr>
              <w:rPr>
                <w:color w:val="000000"/>
                <w:szCs w:val="22"/>
                <w:lang w:val="en-GB"/>
              </w:rPr>
            </w:pPr>
            <w:r w:rsidRPr="004C0E6A">
              <w:rPr>
                <w:color w:val="000000"/>
                <w:szCs w:val="22"/>
                <w:lang w:val="en-GB"/>
              </w:rPr>
              <w:t>(UNDP) Regional Coordinating Unit</w:t>
            </w:r>
          </w:p>
        </w:tc>
      </w:tr>
      <w:tr w14:paraId="0F3D0FA9" w:rsidR="00080176" w:rsidRPr="004C0E6A" w:rsidTr="005A5754">
        <w:trPr>
          <w:trHeight w:val="315"/>
        </w:trPr>
        <w:tc>
          <w:tcPr>
            <w:tcW w:w="1571" w:type="dxa"/>
            <w:tcBorders>
              <w:top w:val="nil"/>
              <w:left w:val="nil"/>
              <w:bottom w:val="nil"/>
              <w:right w:val="nil"/>
            </w:tcBorders>
            <w:shd w:val="clear" w:color="auto" w:fill="auto"/>
            <w:noWrap/>
          </w:tcPr>
          <w:p w14:paraId="3B8DC951" w:rsidR="00080176" w:rsidRPr="004C0E6A" w:rsidRDefault="00080176" w:rsidP="005A5754">
            <w:pPr>
              <w:rPr>
                <w:color w:val="000000"/>
                <w:szCs w:val="22"/>
                <w:lang w:val="en-GB"/>
              </w:rPr>
            </w:pPr>
            <w:r w:rsidRPr="004C0E6A">
              <w:rPr>
                <w:color w:val="000000"/>
                <w:szCs w:val="22"/>
                <w:lang w:val="en-GB"/>
              </w:rPr>
              <w:t>RTA</w:t>
            </w:r>
          </w:p>
        </w:tc>
        <w:tc>
          <w:tcPr>
            <w:tcW w:w="7938" w:type="dxa"/>
            <w:tcBorders>
              <w:top w:val="nil"/>
              <w:left w:val="nil"/>
              <w:bottom w:val="nil"/>
              <w:right w:val="nil"/>
            </w:tcBorders>
            <w:shd w:val="clear" w:color="auto" w:fill="auto"/>
            <w:noWrap/>
          </w:tcPr>
          <w:p w14:paraId="1ECD323C" w:rsidR="00080176" w:rsidRPr="004C0E6A" w:rsidRDefault="00080176" w:rsidP="005A5754">
            <w:pPr>
              <w:rPr>
                <w:color w:val="000000"/>
                <w:szCs w:val="22"/>
                <w:lang w:val="en-GB"/>
              </w:rPr>
            </w:pPr>
            <w:r w:rsidRPr="004C0E6A">
              <w:rPr>
                <w:color w:val="000000"/>
                <w:szCs w:val="22"/>
                <w:lang w:val="en-GB"/>
              </w:rPr>
              <w:t>(UNDP) Regional Technical Adviser</w:t>
            </w:r>
          </w:p>
        </w:tc>
      </w:tr>
      <w:tr w14:paraId="2773F907" w:rsidR="00080176" w:rsidRPr="004C0E6A" w:rsidTr="005A5754">
        <w:trPr>
          <w:trHeight w:val="315"/>
        </w:trPr>
        <w:tc>
          <w:tcPr>
            <w:tcW w:w="1571" w:type="dxa"/>
            <w:tcBorders>
              <w:top w:val="nil"/>
              <w:left w:val="nil"/>
              <w:bottom w:val="nil"/>
              <w:right w:val="nil"/>
            </w:tcBorders>
            <w:shd w:val="clear" w:color="auto" w:fill="auto"/>
            <w:noWrap/>
          </w:tcPr>
          <w:p w14:paraId="712C4FAC" w:rsidR="00080176" w:rsidRPr="004C0E6A" w:rsidRDefault="00080176" w:rsidP="005A5754">
            <w:pPr>
              <w:rPr>
                <w:color w:val="000000"/>
                <w:szCs w:val="22"/>
                <w:lang w:val="en-GB"/>
              </w:rPr>
            </w:pPr>
            <w:r w:rsidRPr="004C0E6A">
              <w:rPr>
                <w:color w:val="000000"/>
                <w:szCs w:val="22"/>
                <w:lang w:val="en-GB"/>
              </w:rPr>
              <w:t>SADC</w:t>
            </w:r>
          </w:p>
        </w:tc>
        <w:tc>
          <w:tcPr>
            <w:tcW w:w="7938" w:type="dxa"/>
            <w:tcBorders>
              <w:top w:val="nil"/>
              <w:left w:val="nil"/>
              <w:bottom w:val="nil"/>
              <w:right w:val="nil"/>
            </w:tcBorders>
            <w:shd w:val="clear" w:color="auto" w:fill="auto"/>
            <w:noWrap/>
          </w:tcPr>
          <w:p w14:paraId="2BEBC128" w:rsidR="00080176" w:rsidRPr="004C0E6A" w:rsidRDefault="00080176" w:rsidP="005A5754">
            <w:pPr>
              <w:rPr>
                <w:color w:val="000000"/>
                <w:szCs w:val="22"/>
                <w:lang w:val="en-GB"/>
              </w:rPr>
            </w:pPr>
            <w:r w:rsidRPr="004C0E6A">
              <w:rPr>
                <w:color w:val="000000"/>
                <w:szCs w:val="22"/>
                <w:lang w:val="en-GB"/>
              </w:rPr>
              <w:t>Southern African Development Community</w:t>
            </w:r>
          </w:p>
        </w:tc>
      </w:tr>
      <w:tr w14:paraId="1D6BA7B5" w:rsidR="00080176" w:rsidRPr="004C0E6A" w:rsidTr="005A5754">
        <w:trPr>
          <w:trHeight w:val="315"/>
        </w:trPr>
        <w:tc>
          <w:tcPr>
            <w:tcW w:w="1571" w:type="dxa"/>
            <w:tcBorders>
              <w:top w:val="nil"/>
              <w:left w:val="nil"/>
              <w:bottom w:val="nil"/>
              <w:right w:val="nil"/>
            </w:tcBorders>
            <w:shd w:val="clear" w:color="auto" w:fill="auto"/>
            <w:noWrap/>
          </w:tcPr>
          <w:p w14:paraId="59113397" w:rsidR="00080176" w:rsidRPr="004C0E6A" w:rsidRDefault="00080176" w:rsidP="005A5754">
            <w:pPr>
              <w:rPr>
                <w:color w:val="000000"/>
                <w:szCs w:val="22"/>
                <w:lang w:val="en-GB"/>
              </w:rPr>
            </w:pPr>
            <w:r w:rsidRPr="004C0E6A">
              <w:rPr>
                <w:color w:val="000000"/>
                <w:szCs w:val="22"/>
                <w:lang w:val="en-GB"/>
              </w:rPr>
              <w:t>SBAA</w:t>
            </w:r>
          </w:p>
        </w:tc>
        <w:tc>
          <w:tcPr>
            <w:tcW w:w="7938" w:type="dxa"/>
            <w:tcBorders>
              <w:top w:val="nil"/>
              <w:left w:val="nil"/>
              <w:bottom w:val="nil"/>
              <w:right w:val="nil"/>
            </w:tcBorders>
            <w:shd w:val="clear" w:color="auto" w:fill="auto"/>
            <w:noWrap/>
          </w:tcPr>
          <w:p w14:paraId="152AEC48" w:rsidR="00080176" w:rsidRPr="004C0E6A" w:rsidRDefault="00080176" w:rsidP="005A5754">
            <w:pPr>
              <w:rPr>
                <w:color w:val="000000"/>
                <w:szCs w:val="22"/>
                <w:lang w:val="en-GB"/>
              </w:rPr>
            </w:pPr>
            <w:r w:rsidRPr="004C0E6A">
              <w:rPr>
                <w:color w:val="000000"/>
                <w:szCs w:val="22"/>
                <w:lang w:val="en-GB"/>
              </w:rPr>
              <w:t>Standard Basic Assistance Agreement</w:t>
            </w:r>
          </w:p>
        </w:tc>
      </w:tr>
      <w:tr w14:paraId="621A2730" w:rsidR="00080176" w:rsidRPr="004C0E6A" w:rsidTr="005A5754">
        <w:trPr>
          <w:trHeight w:val="315"/>
        </w:trPr>
        <w:tc>
          <w:tcPr>
            <w:tcW w:w="1571" w:type="dxa"/>
            <w:tcBorders>
              <w:top w:val="nil"/>
              <w:left w:val="nil"/>
              <w:bottom w:val="nil"/>
              <w:right w:val="nil"/>
            </w:tcBorders>
            <w:shd w:val="clear" w:color="auto" w:fill="auto"/>
            <w:noWrap/>
          </w:tcPr>
          <w:p w14:paraId="129FF71A" w:rsidR="00080176" w:rsidRPr="004C0E6A" w:rsidRDefault="00080176" w:rsidP="005A5754">
            <w:pPr>
              <w:rPr>
                <w:color w:val="000000"/>
                <w:szCs w:val="22"/>
                <w:lang w:val="en-GB"/>
              </w:rPr>
            </w:pPr>
            <w:r w:rsidRPr="004C0E6A">
              <w:rPr>
                <w:color w:val="000000"/>
                <w:szCs w:val="22"/>
                <w:lang w:val="en-GB"/>
              </w:rPr>
              <w:t>SoK</w:t>
            </w:r>
          </w:p>
        </w:tc>
        <w:tc>
          <w:tcPr>
            <w:tcW w:w="7938" w:type="dxa"/>
            <w:tcBorders>
              <w:top w:val="nil"/>
              <w:left w:val="nil"/>
              <w:bottom w:val="nil"/>
              <w:right w:val="nil"/>
            </w:tcBorders>
            <w:shd w:val="clear" w:color="auto" w:fill="auto"/>
            <w:noWrap/>
          </w:tcPr>
          <w:p w14:paraId="5EC8755D" w:rsidR="00080176" w:rsidRPr="004C0E6A" w:rsidRDefault="00080176" w:rsidP="005A5754">
            <w:pPr>
              <w:rPr>
                <w:color w:val="000000"/>
                <w:szCs w:val="22"/>
                <w:lang w:val="en-GB"/>
              </w:rPr>
            </w:pPr>
            <w:r w:rsidRPr="004C0E6A">
              <w:rPr>
                <w:color w:val="000000"/>
                <w:szCs w:val="22"/>
                <w:lang w:val="en-GB"/>
              </w:rPr>
              <w:t>State of Knowledge</w:t>
            </w:r>
          </w:p>
        </w:tc>
      </w:tr>
      <w:tr w14:paraId="0AED4954" w:rsidR="00080176" w:rsidRPr="004C0E6A" w:rsidTr="005A5754">
        <w:trPr>
          <w:trHeight w:val="315"/>
        </w:trPr>
        <w:tc>
          <w:tcPr>
            <w:tcW w:w="1571" w:type="dxa"/>
            <w:tcBorders>
              <w:top w:val="nil"/>
              <w:left w:val="nil"/>
              <w:bottom w:val="nil"/>
              <w:right w:val="nil"/>
            </w:tcBorders>
            <w:shd w:val="clear" w:color="auto" w:fill="auto"/>
            <w:noWrap/>
          </w:tcPr>
          <w:p w14:paraId="13FDDF27" w:rsidR="00080176" w:rsidRPr="004C0E6A" w:rsidRDefault="00080176" w:rsidP="005A5754">
            <w:pPr>
              <w:rPr>
                <w:color w:val="000000"/>
                <w:szCs w:val="22"/>
                <w:lang w:val="en-GB"/>
              </w:rPr>
            </w:pPr>
            <w:r w:rsidRPr="004C0E6A">
              <w:rPr>
                <w:color w:val="000000"/>
                <w:szCs w:val="22"/>
                <w:lang w:val="en-GB"/>
              </w:rPr>
              <w:t>SO</w:t>
            </w:r>
          </w:p>
        </w:tc>
        <w:tc>
          <w:tcPr>
            <w:tcW w:w="7938" w:type="dxa"/>
            <w:tcBorders>
              <w:top w:val="nil"/>
              <w:left w:val="nil"/>
              <w:bottom w:val="nil"/>
              <w:right w:val="nil"/>
            </w:tcBorders>
            <w:shd w:val="clear" w:color="auto" w:fill="auto"/>
            <w:noWrap/>
          </w:tcPr>
          <w:p w14:paraId="7980EB14" w:rsidR="00080176" w:rsidRPr="004C0E6A" w:rsidRDefault="00080176" w:rsidP="005A5754">
            <w:pPr>
              <w:rPr>
                <w:color w:val="000000"/>
                <w:szCs w:val="22"/>
                <w:lang w:val="en-GB"/>
              </w:rPr>
            </w:pPr>
            <w:r w:rsidRPr="004C0E6A">
              <w:rPr>
                <w:color w:val="000000"/>
                <w:szCs w:val="22"/>
                <w:lang w:val="en-GB"/>
              </w:rPr>
              <w:t>Strategic Objective</w:t>
            </w:r>
          </w:p>
        </w:tc>
      </w:tr>
      <w:tr w14:paraId="57771C41" w:rsidR="00080176" w:rsidRPr="004C0E6A" w:rsidTr="005A5754">
        <w:trPr>
          <w:trHeight w:val="315"/>
        </w:trPr>
        <w:tc>
          <w:tcPr>
            <w:tcW w:w="1571" w:type="dxa"/>
            <w:tcBorders>
              <w:top w:val="nil"/>
              <w:left w:val="nil"/>
              <w:bottom w:val="nil"/>
              <w:right w:val="nil"/>
            </w:tcBorders>
            <w:shd w:val="clear" w:color="auto" w:fill="auto"/>
            <w:noWrap/>
          </w:tcPr>
          <w:p w14:paraId="758335D0" w:rsidR="00080176" w:rsidRPr="004C0E6A" w:rsidRDefault="00080176" w:rsidP="005A5754">
            <w:pPr>
              <w:rPr>
                <w:color w:val="000000"/>
                <w:szCs w:val="22"/>
                <w:lang w:val="en-GB"/>
              </w:rPr>
            </w:pPr>
            <w:r w:rsidRPr="004C0E6A">
              <w:rPr>
                <w:color w:val="000000"/>
                <w:szCs w:val="22"/>
                <w:lang w:val="en-GB"/>
              </w:rPr>
              <w:t>SP</w:t>
            </w:r>
          </w:p>
        </w:tc>
        <w:tc>
          <w:tcPr>
            <w:tcW w:w="7938" w:type="dxa"/>
            <w:tcBorders>
              <w:top w:val="nil"/>
              <w:left w:val="nil"/>
              <w:bottom w:val="nil"/>
              <w:right w:val="nil"/>
            </w:tcBorders>
            <w:shd w:val="clear" w:color="auto" w:fill="auto"/>
            <w:noWrap/>
          </w:tcPr>
          <w:p w14:paraId="0DBFE042" w:rsidR="00080176" w:rsidRPr="004C0E6A" w:rsidRDefault="00080176" w:rsidP="005A5754">
            <w:pPr>
              <w:rPr>
                <w:color w:val="000000"/>
                <w:szCs w:val="22"/>
                <w:lang w:val="en-GB"/>
              </w:rPr>
            </w:pPr>
            <w:r w:rsidRPr="004C0E6A">
              <w:rPr>
                <w:color w:val="000000"/>
                <w:szCs w:val="22"/>
                <w:lang w:val="en-GB"/>
              </w:rPr>
              <w:t>Strategic Plan/ Strategic Programme</w:t>
            </w:r>
          </w:p>
        </w:tc>
      </w:tr>
      <w:tr w14:paraId="4ADA6DD2" w:rsidR="00080176" w:rsidRPr="004C0E6A" w:rsidTr="005A5754">
        <w:trPr>
          <w:trHeight w:val="315"/>
        </w:trPr>
        <w:tc>
          <w:tcPr>
            <w:tcW w:w="1571" w:type="dxa"/>
            <w:tcBorders>
              <w:top w:val="nil"/>
              <w:left w:val="nil"/>
              <w:bottom w:val="nil"/>
              <w:right w:val="nil"/>
            </w:tcBorders>
            <w:shd w:val="clear" w:color="auto" w:fill="auto"/>
            <w:noWrap/>
          </w:tcPr>
          <w:p w14:paraId="4CA3D10E" w:rsidR="00080176" w:rsidRPr="004C0E6A" w:rsidRDefault="00080176" w:rsidP="005A5754">
            <w:pPr>
              <w:rPr>
                <w:color w:val="000000"/>
                <w:szCs w:val="22"/>
                <w:lang w:val="en-GB"/>
              </w:rPr>
            </w:pPr>
            <w:r w:rsidRPr="004C0E6A">
              <w:rPr>
                <w:color w:val="000000"/>
                <w:szCs w:val="22"/>
                <w:lang w:val="en-GB"/>
              </w:rPr>
              <w:t>TBW</w:t>
            </w:r>
          </w:p>
        </w:tc>
        <w:tc>
          <w:tcPr>
            <w:tcW w:w="7938" w:type="dxa"/>
            <w:tcBorders>
              <w:top w:val="nil"/>
              <w:left w:val="nil"/>
              <w:bottom w:val="nil"/>
              <w:right w:val="nil"/>
            </w:tcBorders>
            <w:shd w:val="clear" w:color="auto" w:fill="auto"/>
            <w:noWrap/>
          </w:tcPr>
          <w:p w14:paraId="0A24D950" w:rsidR="00080176" w:rsidRPr="004C0E6A" w:rsidRDefault="00080176" w:rsidP="005A5754">
            <w:pPr>
              <w:rPr>
                <w:color w:val="000000"/>
                <w:szCs w:val="22"/>
                <w:lang w:val="en-GB"/>
              </w:rPr>
            </w:pPr>
            <w:r w:rsidRPr="004C0E6A">
              <w:rPr>
                <w:color w:val="000000"/>
                <w:szCs w:val="22"/>
                <w:lang w:val="en-GB"/>
              </w:rPr>
              <w:t>Total Budget and Work plan</w:t>
            </w:r>
          </w:p>
        </w:tc>
      </w:tr>
      <w:tr w14:paraId="02AB70BE" w:rsidR="00080176" w:rsidRPr="004C0E6A" w:rsidTr="005A5754">
        <w:trPr>
          <w:trHeight w:val="315"/>
        </w:trPr>
        <w:tc>
          <w:tcPr>
            <w:tcW w:w="1571" w:type="dxa"/>
            <w:tcBorders>
              <w:top w:val="nil"/>
              <w:left w:val="nil"/>
              <w:bottom w:val="nil"/>
              <w:right w:val="nil"/>
            </w:tcBorders>
            <w:shd w:val="clear" w:color="auto" w:fill="auto"/>
            <w:noWrap/>
          </w:tcPr>
          <w:p w14:paraId="02335042" w:rsidR="00080176" w:rsidRPr="004C0E6A" w:rsidRDefault="00080176" w:rsidP="005A5754">
            <w:pPr>
              <w:rPr>
                <w:color w:val="000000"/>
                <w:szCs w:val="22"/>
                <w:lang w:val="en-GB"/>
              </w:rPr>
            </w:pPr>
            <w:r w:rsidRPr="004C0E6A">
              <w:rPr>
                <w:color w:val="000000"/>
                <w:szCs w:val="22"/>
                <w:lang w:val="en-GB"/>
              </w:rPr>
              <w:t>TFCA</w:t>
            </w:r>
          </w:p>
        </w:tc>
        <w:tc>
          <w:tcPr>
            <w:tcW w:w="7938" w:type="dxa"/>
            <w:tcBorders>
              <w:top w:val="nil"/>
              <w:left w:val="nil"/>
              <w:bottom w:val="nil"/>
              <w:right w:val="nil"/>
            </w:tcBorders>
            <w:shd w:val="clear" w:color="auto" w:fill="auto"/>
            <w:noWrap/>
          </w:tcPr>
          <w:p w14:paraId="4152BF44" w:rsidR="00080176" w:rsidRPr="004C0E6A" w:rsidRDefault="00080176" w:rsidP="005A5754">
            <w:pPr>
              <w:rPr>
                <w:color w:val="000000"/>
                <w:szCs w:val="22"/>
                <w:lang w:val="en-GB"/>
              </w:rPr>
            </w:pPr>
            <w:r w:rsidRPr="004C0E6A">
              <w:rPr>
                <w:color w:val="000000"/>
                <w:szCs w:val="22"/>
                <w:lang w:val="en-GB"/>
              </w:rPr>
              <w:t>Trans-Frontier Conservation Area</w:t>
            </w:r>
          </w:p>
        </w:tc>
      </w:tr>
      <w:tr w14:paraId="76C7365C" w:rsidR="00080176" w:rsidRPr="004C0E6A" w:rsidTr="005A5754">
        <w:trPr>
          <w:trHeight w:val="315"/>
        </w:trPr>
        <w:tc>
          <w:tcPr>
            <w:tcW w:w="1571" w:type="dxa"/>
            <w:tcBorders>
              <w:top w:val="nil"/>
              <w:left w:val="nil"/>
              <w:bottom w:val="nil"/>
              <w:right w:val="nil"/>
            </w:tcBorders>
            <w:shd w:val="clear" w:color="auto" w:fill="auto"/>
            <w:noWrap/>
          </w:tcPr>
          <w:p w14:paraId="2382D061" w:rsidR="00080176" w:rsidRPr="004C0E6A" w:rsidRDefault="00080176" w:rsidP="005A5754">
            <w:pPr>
              <w:rPr>
                <w:color w:val="000000"/>
                <w:szCs w:val="22"/>
                <w:lang w:val="en-GB"/>
              </w:rPr>
            </w:pPr>
            <w:r w:rsidRPr="004C0E6A">
              <w:rPr>
                <w:color w:val="000000"/>
                <w:szCs w:val="22"/>
                <w:lang w:val="en-GB"/>
              </w:rPr>
              <w:t>UNDP</w:t>
            </w:r>
          </w:p>
        </w:tc>
        <w:tc>
          <w:tcPr>
            <w:tcW w:w="7938" w:type="dxa"/>
            <w:tcBorders>
              <w:top w:val="nil"/>
              <w:left w:val="nil"/>
              <w:bottom w:val="nil"/>
              <w:right w:val="nil"/>
            </w:tcBorders>
            <w:shd w:val="clear" w:color="auto" w:fill="auto"/>
            <w:noWrap/>
          </w:tcPr>
          <w:p w14:paraId="06982AD8" w:rsidR="00080176" w:rsidRPr="004C0E6A" w:rsidRDefault="00080176" w:rsidP="005A5754">
            <w:pPr>
              <w:rPr>
                <w:color w:val="000000"/>
                <w:szCs w:val="22"/>
                <w:lang w:val="en-GB"/>
              </w:rPr>
            </w:pPr>
            <w:r w:rsidRPr="004C0E6A">
              <w:rPr>
                <w:color w:val="000000"/>
                <w:szCs w:val="22"/>
                <w:lang w:val="en-GB"/>
              </w:rPr>
              <w:t>United Nations Development Programme</w:t>
            </w:r>
          </w:p>
        </w:tc>
      </w:tr>
      <w:tr w14:paraId="3CD8751B" w:rsidR="00080176" w:rsidRPr="004C0E6A" w:rsidTr="005A5754">
        <w:trPr>
          <w:trHeight w:val="315"/>
        </w:trPr>
        <w:tc>
          <w:tcPr>
            <w:tcW w:w="1571" w:type="dxa"/>
            <w:tcBorders>
              <w:top w:val="nil"/>
              <w:left w:val="nil"/>
              <w:bottom w:val="nil"/>
              <w:right w:val="nil"/>
            </w:tcBorders>
            <w:shd w:val="clear" w:color="auto" w:fill="auto"/>
            <w:noWrap/>
          </w:tcPr>
          <w:p w14:paraId="745D1B64" w:rsidR="00080176" w:rsidRPr="004C0E6A" w:rsidRDefault="00080176" w:rsidP="005A5754">
            <w:pPr>
              <w:rPr>
                <w:color w:val="000000"/>
                <w:szCs w:val="22"/>
                <w:lang w:val="en-GB"/>
              </w:rPr>
            </w:pPr>
            <w:r w:rsidRPr="004C0E6A">
              <w:rPr>
                <w:color w:val="000000"/>
                <w:szCs w:val="22"/>
                <w:lang w:val="en-GB"/>
              </w:rPr>
              <w:t>UNDAF</w:t>
            </w:r>
          </w:p>
        </w:tc>
        <w:tc>
          <w:tcPr>
            <w:tcW w:w="7938" w:type="dxa"/>
            <w:tcBorders>
              <w:top w:val="nil"/>
              <w:left w:val="nil"/>
              <w:bottom w:val="nil"/>
              <w:right w:val="nil"/>
            </w:tcBorders>
            <w:shd w:val="clear" w:color="auto" w:fill="auto"/>
            <w:noWrap/>
          </w:tcPr>
          <w:p w14:paraId="25683642" w:rsidR="00080176" w:rsidRPr="004C0E6A" w:rsidRDefault="00080176" w:rsidP="005A5754">
            <w:pPr>
              <w:rPr>
                <w:color w:val="000000"/>
                <w:szCs w:val="22"/>
                <w:lang w:val="en-GB"/>
              </w:rPr>
            </w:pPr>
            <w:r w:rsidRPr="004C0E6A">
              <w:rPr>
                <w:color w:val="000000"/>
                <w:szCs w:val="22"/>
                <w:lang w:val="en-GB"/>
              </w:rPr>
              <w:t>United Nations Development Assistance Framework</w:t>
            </w:r>
          </w:p>
        </w:tc>
      </w:tr>
    </w:tbl>
    <w:p w14:paraId="37756DB4" w:rsidR="00080176" w:rsidRPr="004C0E6A" w:rsidRDefault="00080176" w:rsidP="00080176">
      <w:pPr>
        <w:rPr>
          <w:b/>
          <w:u w:val="single"/>
          <w:lang w:val="en-GB"/>
        </w:rPr>
      </w:pPr>
    </w:p>
    <w:p w14:paraId="17D2F4EF" w:rsidR="00080176" w:rsidRPr="004C0E6A" w:rsidRDefault="00080176" w:rsidP="00080176">
      <w:pPr>
        <w:rPr>
          <w:b/>
          <w:u w:val="single"/>
          <w:lang w:val="en-GB"/>
        </w:rPr>
      </w:pPr>
    </w:p>
    <w:p w14:paraId="3DCA51F2" w:rsidR="00080176" w:rsidRPr="004C0E6A" w:rsidRDefault="00080176" w:rsidP="00080176">
      <w:pPr>
        <w:rPr>
          <w:b/>
          <w:u w:val="single"/>
          <w:lang w:val="en-GB"/>
        </w:rPr>
        <w:sectPr w:rsidR="00080176" w:rsidRPr="004C0E6A" w:rsidSect="00737470">
          <w:pgSz w:w="11907" w:h="16839" w:code="9"/>
          <w:pgMar w:top="1440" w:right="1440" w:bottom="1440" w:left="1440" w:header="720" w:footer="720" w:gutter="0"/>
          <w:paperSrc w:first="15"/>
          <w:cols w:space="720"/>
          <w:docGrid w:linePitch="360"/>
        </w:sectPr>
      </w:pPr>
    </w:p>
    <w:p w14:paraId="425F5D0D" w:rsidR="00080176" w:rsidRPr="004C0E6A" w:rsidRDefault="00080176" w:rsidP="00080176">
      <w:pPr>
        <w:rPr>
          <w:b/>
          <w:szCs w:val="22"/>
          <w:lang w:val="en-GB"/>
        </w:rPr>
      </w:pPr>
    </w:p>
    <w:p w14:paraId="19486DA9" w:rsidR="00080176" w:rsidRPr="004C0E6A" w:rsidRDefault="00080176" w:rsidP="00080176">
      <w:pPr>
        <w:pStyle w:val="Heading1"/>
        <w:rPr>
          <w:szCs w:val="22"/>
          <w:lang w:val="en-GB"/>
        </w:rPr>
      </w:pPr>
      <w:bookmarkStart w:id="1" w:name="_Toc374052983"/>
      <w:bookmarkStart w:id="2" w:name="_Toc440348935"/>
      <w:r w:rsidRPr="004C0E6A">
        <w:rPr>
          <w:lang w:val="en-GB"/>
        </w:rPr>
        <w:t>SECTION I: Elaboration of the Narrative</w:t>
      </w:r>
      <w:bookmarkEnd w:id="1"/>
      <w:bookmarkEnd w:id="2"/>
    </w:p>
    <w:p w14:paraId="3B38E8C4" w:rsidR="00080176" w:rsidRPr="004C0E6A" w:rsidRDefault="00080176" w:rsidP="00080176">
      <w:pPr>
        <w:pStyle w:val="Heading2"/>
        <w:jc w:val="both"/>
        <w:rPr>
          <w:lang w:val="en-GB"/>
        </w:rPr>
      </w:pPr>
      <w:bookmarkStart w:id="3" w:name="_Toc347992242"/>
      <w:bookmarkStart w:id="4" w:name="_Toc374052984"/>
      <w:bookmarkStart w:id="5" w:name="_Toc440348936"/>
      <w:r w:rsidRPr="004C0E6A">
        <w:rPr>
          <w:lang w:val="en-GB"/>
        </w:rPr>
        <w:t>PART I: Situation Analysis</w:t>
      </w:r>
      <w:bookmarkEnd w:id="3"/>
      <w:bookmarkEnd w:id="4"/>
      <w:bookmarkEnd w:id="5"/>
      <w:r w:rsidRPr="004C0E6A">
        <w:rPr>
          <w:lang w:val="en-GB"/>
        </w:rPr>
        <w:t xml:space="preserve"> </w:t>
      </w:r>
    </w:p>
    <w:p w14:paraId="617C22C0" w:rsidR="00080176" w:rsidRPr="004C0E6A" w:rsidRDefault="00080176" w:rsidP="00080176">
      <w:pPr>
        <w:pStyle w:val="Heading3"/>
        <w:jc w:val="both"/>
        <w:rPr>
          <w:lang w:val="en-GB"/>
        </w:rPr>
      </w:pPr>
      <w:bookmarkStart w:id="6" w:name="_Toc347992243"/>
      <w:bookmarkStart w:id="7" w:name="_Toc374052985"/>
      <w:bookmarkStart w:id="8" w:name="_Toc440348937"/>
      <w:r w:rsidRPr="004C0E6A">
        <w:rPr>
          <w:lang w:val="en-GB"/>
        </w:rPr>
        <w:t>Context and global significance</w:t>
      </w:r>
      <w:bookmarkEnd w:id="6"/>
      <w:bookmarkEnd w:id="7"/>
      <w:bookmarkEnd w:id="8"/>
    </w:p>
    <w:p w14:paraId="30D16724" w:rsidR="00080176" w:rsidRPr="004C0E6A" w:rsidRDefault="00080176" w:rsidP="00080176">
      <w:pPr>
        <w:rPr>
          <w:lang w:val="en-GB"/>
        </w:rPr>
      </w:pPr>
    </w:p>
    <w:p w14:paraId="77A27E6C" w:rsidR="00080176" w:rsidRPr="004C0E6A" w:rsidRDefault="00080176" w:rsidP="00080176">
      <w:pPr>
        <w:pStyle w:val="Heading4"/>
        <w:rPr>
          <w:lang w:val="en-GB"/>
        </w:rPr>
      </w:pPr>
      <w:bookmarkStart w:id="9" w:name="_Toc374052986"/>
      <w:bookmarkStart w:id="10" w:name="_Toc440348938"/>
      <w:r w:rsidRPr="004C0E6A">
        <w:rPr>
          <w:lang w:val="en-GB"/>
        </w:rPr>
        <w:t>Introduction</w:t>
      </w:r>
      <w:bookmarkEnd w:id="9"/>
      <w:bookmarkEnd w:id="10"/>
    </w:p>
    <w:p w14:paraId="051163A7" w:rsidR="00080176" w:rsidRPr="004C0E6A" w:rsidRDefault="00080176" w:rsidP="00080176">
      <w:pPr>
        <w:rPr>
          <w:rFonts w:eastAsia="Cambria"/>
          <w:lang w:val="en-GB"/>
        </w:rPr>
      </w:pPr>
    </w:p>
    <w:p w14:paraId="5C84FAB6" w:rsidR="00080176" w:rsidRPr="004C0E6A" w:rsidRDefault="00080176" w:rsidP="00080176">
      <w:pPr>
        <w:pStyle w:val="NumberedParas"/>
        <w:rPr>
          <w:noProof w:val="0"/>
          <w:lang w:val="en-GB"/>
        </w:rPr>
      </w:pPr>
      <w:r w:rsidRPr="004C0E6A">
        <w:rPr>
          <w:noProof w:val="0"/>
          <w:lang w:val="en-GB"/>
        </w:rPr>
        <w:t xml:space="preserve">The Project has been designed as the </w:t>
      </w:r>
      <w:r w:rsidRPr="004C0E6A">
        <w:rPr>
          <w:noProof w:val="0"/>
          <w:u w:val="single"/>
          <w:lang w:val="en-GB"/>
        </w:rPr>
        <w:t>second phase</w:t>
      </w:r>
      <w:r w:rsidRPr="004C0E6A">
        <w:rPr>
          <w:noProof w:val="0"/>
          <w:lang w:val="en-GB"/>
        </w:rPr>
        <w:t xml:space="preserve"> of a more comprehensive national programme to rehabilitate, strengthen and expand Angola’s system of protected areas. </w:t>
      </w:r>
    </w:p>
    <w:p w14:paraId="62ADB567" w:rsidR="00080176" w:rsidRPr="004C0E6A" w:rsidRDefault="00080176" w:rsidP="00080176">
      <w:pPr>
        <w:pStyle w:val="NumberedParas"/>
        <w:numPr>
          <w:ilvl w:val="0"/>
          <w:numId w:val="0"/>
        </w:numPr>
        <w:rPr>
          <w:noProof w:val="0"/>
          <w:lang w:val="en-GB"/>
        </w:rPr>
      </w:pPr>
    </w:p>
    <w:p w14:paraId="71F12150" w:rsidR="00080176" w:rsidRPr="004C0E6A" w:rsidRDefault="00080176" w:rsidP="00080176">
      <w:pPr>
        <w:pStyle w:val="NumberedParas"/>
        <w:rPr>
          <w:noProof w:val="0"/>
          <w:lang w:val="en-GB"/>
        </w:rPr>
      </w:pPr>
      <w:r w:rsidRPr="004C0E6A">
        <w:rPr>
          <w:noProof w:val="0"/>
          <w:lang w:val="en-GB"/>
        </w:rPr>
        <w:t xml:space="preserve">The </w:t>
      </w:r>
      <w:r w:rsidRPr="004C0E6A">
        <w:rPr>
          <w:b/>
          <w:noProof w:val="0"/>
          <w:lang w:val="en-GB"/>
        </w:rPr>
        <w:t>first phase</w:t>
      </w:r>
      <w:r w:rsidRPr="004C0E6A">
        <w:rPr>
          <w:noProof w:val="0"/>
          <w:lang w:val="en-GB"/>
        </w:rPr>
        <w:t xml:space="preserve"> of the national programme started in 2012 with the inception of the </w:t>
      </w:r>
      <w:r w:rsidRPr="004C0E6A">
        <w:rPr>
          <w:i/>
          <w:noProof w:val="0"/>
          <w:lang w:val="en-GB"/>
        </w:rPr>
        <w:t>National Biodiversity Project: Iona National Park</w:t>
      </w:r>
      <w:r w:rsidRPr="004C0E6A">
        <w:rPr>
          <w:noProof w:val="0"/>
          <w:lang w:val="en-GB"/>
        </w:rPr>
        <w:t xml:space="preserve">. The GEF-funded </w:t>
      </w:r>
      <w:r w:rsidRPr="004C0E6A">
        <w:rPr>
          <w:i/>
          <w:noProof w:val="0"/>
          <w:lang w:val="en-GB"/>
        </w:rPr>
        <w:t>Iona Project</w:t>
      </w:r>
      <w:r w:rsidRPr="004C0E6A">
        <w:rPr>
          <w:noProof w:val="0"/>
          <w:lang w:val="en-GB"/>
        </w:rPr>
        <w:t xml:space="preserve"> mobilised co-financing from the EU, UNDP and the Government of Angola and it seeks to rehabilitate one of the largest National Park in </w:t>
      </w:r>
      <w:r w:rsidR="003A2581" w:rsidRPr="004C0E6A">
        <w:rPr>
          <w:noProof w:val="0"/>
          <w:lang w:val="en-GB"/>
        </w:rPr>
        <w:t>the country</w:t>
      </w:r>
      <w:r w:rsidRPr="004C0E6A">
        <w:rPr>
          <w:noProof w:val="0"/>
          <w:lang w:val="en-GB"/>
        </w:rPr>
        <w:t xml:space="preserve"> - Iona National Park - through: (i) the establishment, training, and equipping of a functional staff complement for the park; (ii) the renovation and construction of key park infrastructure (i.e. accommodation, offices, roads, water supply, waste management facilities, electrical supply, fencing, etc.); (iii) the development of a park management planning system; and (iv) the piloting of a cooperative governance framework for the park. </w:t>
      </w:r>
      <w:r w:rsidR="003A2581" w:rsidRPr="004C0E6A">
        <w:rPr>
          <w:noProof w:val="0"/>
          <w:lang w:val="en-GB"/>
        </w:rPr>
        <w:t>The Iona Project</w:t>
      </w:r>
      <w:r w:rsidRPr="004C0E6A">
        <w:rPr>
          <w:noProof w:val="0"/>
          <w:lang w:val="en-GB"/>
        </w:rPr>
        <w:t xml:space="preserve"> will provide support to the government in the establishment and operationalization of the ‘Department of Conservation Areas’ within the </w:t>
      </w:r>
      <w:r w:rsidRPr="004C0E6A">
        <w:rPr>
          <w:i/>
          <w:noProof w:val="0"/>
          <w:lang w:val="en-GB"/>
        </w:rPr>
        <w:t>Instituto Nacional de Biodiversidade e Áreas de Conservação</w:t>
      </w:r>
      <w:r w:rsidRPr="004C0E6A">
        <w:rPr>
          <w:noProof w:val="0"/>
          <w:lang w:val="en-GB"/>
        </w:rPr>
        <w:t xml:space="preserve"> (INBAC), specifically in respect of: (i) the preparation of a strategic business planning framework for the protected area system; (ii) the development of an organisational structure and functional staffing complement for the protected area system; (iii) an assessment of the current state (biodiversity, infrastructure, management, settlement, land use, etc.) of national parks and strict nature reserves; and (vi) the preparation of detailed implementation plans for the rehabilitation of these national parks and strict nature reserves.</w:t>
      </w:r>
    </w:p>
    <w:p w14:paraId="23B70A05" w:rsidR="00080176" w:rsidRPr="004C0E6A" w:rsidRDefault="00080176" w:rsidP="00080176">
      <w:pPr>
        <w:pStyle w:val="NumberedParas"/>
        <w:numPr>
          <w:ilvl w:val="0"/>
          <w:numId w:val="0"/>
        </w:numPr>
        <w:rPr>
          <w:noProof w:val="0"/>
          <w:lang w:val="en-GB"/>
        </w:rPr>
      </w:pPr>
    </w:p>
    <w:p w14:paraId="7CF40F84" w:rsidR="00080176" w:rsidRPr="004C0E6A" w:rsidRDefault="00080176" w:rsidP="00080176">
      <w:pPr>
        <w:pStyle w:val="NumberedParas"/>
        <w:rPr>
          <w:noProof w:val="0"/>
          <w:lang w:val="en-GB"/>
        </w:rPr>
      </w:pPr>
      <w:r w:rsidRPr="004C0E6A">
        <w:rPr>
          <w:noProof w:val="0"/>
          <w:lang w:val="en-GB"/>
        </w:rPr>
        <w:t xml:space="preserve">As the </w:t>
      </w:r>
      <w:r w:rsidRPr="004C0E6A">
        <w:rPr>
          <w:b/>
          <w:noProof w:val="0"/>
          <w:lang w:val="en-GB"/>
        </w:rPr>
        <w:t>second phase</w:t>
      </w:r>
      <w:r w:rsidRPr="004C0E6A">
        <w:rPr>
          <w:noProof w:val="0"/>
          <w:lang w:val="en-GB"/>
        </w:rPr>
        <w:t xml:space="preserve"> of the national programme, this GEF-funded project will seek to complement the first phase by (i) strengthening the capacity of the government of Angola to expand its network of protected areas, in order to meet the national expansion targets; and (ii) continuing the rehabilitiation of Angola’s existing national parks, by improving the management effectiveness of Quicama, Bicuar and Cangandala NPs.      </w:t>
      </w:r>
    </w:p>
    <w:p w14:paraId="6077ABC7" w:rsidR="00080176" w:rsidRPr="004C0E6A" w:rsidRDefault="00080176" w:rsidP="00080176">
      <w:pPr>
        <w:rPr>
          <w:lang w:val="en-GB"/>
        </w:rPr>
      </w:pPr>
    </w:p>
    <w:p w14:paraId="67D3861B" w:rsidR="00080176" w:rsidRPr="004C0E6A" w:rsidRDefault="00080176" w:rsidP="00080176">
      <w:pPr>
        <w:pStyle w:val="Heading4"/>
        <w:rPr>
          <w:lang w:val="en-GB"/>
        </w:rPr>
      </w:pPr>
      <w:bookmarkStart w:id="11" w:name="_Toc374052987"/>
      <w:bookmarkStart w:id="12" w:name="_Toc440348939"/>
      <w:r w:rsidRPr="004C0E6A">
        <w:rPr>
          <w:lang w:val="en-GB"/>
        </w:rPr>
        <w:t>National Context</w:t>
      </w:r>
      <w:bookmarkEnd w:id="11"/>
      <w:bookmarkEnd w:id="12"/>
    </w:p>
    <w:p w14:paraId="5A218D09" w:rsidR="00080176" w:rsidRPr="004C0E6A" w:rsidRDefault="00080176" w:rsidP="00080176">
      <w:pPr>
        <w:pStyle w:val="NumberedParas"/>
        <w:tabs>
          <w:tab w:val="left" w:pos="567"/>
        </w:tabs>
        <w:rPr>
          <w:noProof w:val="0"/>
          <w:lang w:val="en-GB"/>
        </w:rPr>
      </w:pPr>
      <w:r w:rsidRPr="004C0E6A">
        <w:rPr>
          <w:rFonts w:eastAsia="Cambria"/>
          <w:noProof w:val="0"/>
          <w:color w:val="000000"/>
          <w:lang w:val="en-GB" w:eastAsia="en-ZA"/>
        </w:rPr>
        <w:t>Angola covers a surface area of 1,256,700 km</w:t>
      </w:r>
      <w:r w:rsidRPr="004C0E6A">
        <w:rPr>
          <w:rFonts w:eastAsia="Cambria"/>
          <w:noProof w:val="0"/>
          <w:color w:val="000000"/>
          <w:vertAlign w:val="superscript"/>
          <w:lang w:val="en-GB" w:eastAsia="en-ZA"/>
        </w:rPr>
        <w:t>2</w:t>
      </w:r>
      <w:r w:rsidRPr="004C0E6A">
        <w:rPr>
          <w:rFonts w:eastAsia="Cambria"/>
          <w:noProof w:val="0"/>
          <w:color w:val="000000"/>
          <w:lang w:val="en-GB" w:eastAsia="en-ZA"/>
        </w:rPr>
        <w:t xml:space="preserve">. It is situated on the west coast of Africa and borders Namibia, the Democratic Republic of Congo, the Republic of the Congo, and Zambia (see </w:t>
      </w:r>
      <w:hyperlink w:anchor="_PART_II:_Project" w:history="1">
        <w:r w:rsidRPr="004C0E6A">
          <w:rPr>
            <w:rStyle w:val="Hyperlink"/>
            <w:rFonts w:eastAsia="Cambria"/>
            <w:noProof w:val="0"/>
            <w:lang w:val="en-GB" w:eastAsia="en-ZA"/>
          </w:rPr>
          <w:t>Project Maps</w:t>
        </w:r>
      </w:hyperlink>
      <w:r w:rsidRPr="004C0E6A">
        <w:rPr>
          <w:rFonts w:eastAsia="Cambria"/>
          <w:noProof w:val="0"/>
          <w:color w:val="000000"/>
          <w:lang w:val="en-GB" w:eastAsia="en-ZA"/>
        </w:rPr>
        <w:t xml:space="preserve">). Its coast extends for 1,650 km. </w:t>
      </w:r>
      <w:r w:rsidRPr="004C0E6A">
        <w:rPr>
          <w:noProof w:val="0"/>
          <w:lang w:val="en-GB"/>
        </w:rPr>
        <w:t>With the exception of the central plateau region (one of the most densely populated areas in Angola) and urban areas, the</w:t>
      </w:r>
      <w:r w:rsidRPr="004C0E6A">
        <w:rPr>
          <w:rFonts w:eastAsia="Cambria"/>
          <w:noProof w:val="0"/>
          <w:lang w:val="en-GB" w:eastAsia="en-ZA"/>
        </w:rPr>
        <w:t xml:space="preserve"> bulk of the country supports population densities of less than 10 inhabitants per km</w:t>
      </w:r>
      <w:r w:rsidRPr="004C0E6A">
        <w:rPr>
          <w:rFonts w:eastAsia="Cambria"/>
          <w:noProof w:val="0"/>
          <w:vertAlign w:val="superscript"/>
          <w:lang w:val="en-GB" w:eastAsia="en-ZA"/>
        </w:rPr>
        <w:t>2</w:t>
      </w:r>
      <w:r w:rsidRPr="004C0E6A">
        <w:rPr>
          <w:rFonts w:eastAsia="Cambria"/>
          <w:noProof w:val="0"/>
          <w:lang w:val="en-GB" w:eastAsia="en-ZA"/>
        </w:rPr>
        <w:t>. This skewed population distribution is (in part) a result of the protracted civil war (1975-2002), during which the agricultural sector collapsed and massive movements of people from rural areas to urban centres turned Angola into one of the most urbanized countries in Africa.</w:t>
      </w:r>
    </w:p>
    <w:p w14:paraId="0AECCB24" w:rsidR="00080176" w:rsidRPr="004C0E6A" w:rsidRDefault="00080176" w:rsidP="00080176">
      <w:pPr>
        <w:pStyle w:val="NumberedParas"/>
        <w:numPr>
          <w:ilvl w:val="0"/>
          <w:numId w:val="0"/>
        </w:numPr>
        <w:tabs>
          <w:tab w:val="left" w:pos="567"/>
        </w:tabs>
        <w:rPr>
          <w:noProof w:val="0"/>
          <w:lang w:val="en-GB"/>
        </w:rPr>
      </w:pPr>
    </w:p>
    <w:p w14:paraId="0A9296C2" w:rsidR="00080176" w:rsidRPr="004C0E6A" w:rsidRDefault="00080176" w:rsidP="00080176">
      <w:pPr>
        <w:pStyle w:val="NumberedParas"/>
        <w:tabs>
          <w:tab w:val="left" w:pos="567"/>
        </w:tabs>
        <w:rPr>
          <w:noProof w:val="0"/>
          <w:lang w:val="en-GB"/>
        </w:rPr>
      </w:pPr>
      <w:r w:rsidRPr="004C0E6A">
        <w:rPr>
          <w:noProof w:val="0"/>
          <w:lang w:val="en-GB"/>
        </w:rPr>
        <w:t xml:space="preserve">Since the end of the armed conflict in 2002, Angola has become one of the fastest growing economies in the world. Angola’s economy is largely dependent on the oil sector, which was hard hit by the collapse in oil prices and demand in 2009. Angola’s real domestic product (GDP) growth dropped to 2.4% in 2009 (from 13.3% in 2008), but has subsequently recovered to 7.9% in 2012. The outlook remains good for the immediate future, with growth expected to reach 8.3% in 2013, buoyed by high oil prices and by the resumption of the government’s Public Investment Programme (PIP). </w:t>
      </w:r>
    </w:p>
    <w:p w14:paraId="52C4D046" w:rsidR="00080176" w:rsidRPr="004C0E6A" w:rsidRDefault="00080176" w:rsidP="00080176">
      <w:pPr>
        <w:pStyle w:val="NumberedParas"/>
        <w:numPr>
          <w:ilvl w:val="0"/>
          <w:numId w:val="0"/>
        </w:numPr>
        <w:tabs>
          <w:tab w:val="left" w:pos="567"/>
        </w:tabs>
        <w:rPr>
          <w:noProof w:val="0"/>
          <w:lang w:val="en-GB"/>
        </w:rPr>
      </w:pPr>
    </w:p>
    <w:p w14:paraId="7E8FEFBB" w:rsidR="00080176" w:rsidRPr="004C0E6A" w:rsidRDefault="00080176" w:rsidP="00080176">
      <w:pPr>
        <w:pStyle w:val="NumberedParas"/>
        <w:tabs>
          <w:tab w:val="left" w:pos="567"/>
        </w:tabs>
        <w:rPr>
          <w:noProof w:val="0"/>
          <w:lang w:val="en-GB"/>
        </w:rPr>
      </w:pPr>
      <w:r w:rsidRPr="004C0E6A">
        <w:rPr>
          <w:noProof w:val="0"/>
          <w:lang w:val="en-GB"/>
        </w:rPr>
        <w:t>Economic growth has however yet to make a significant impact on poverty and youth development, which remain critical issues in the country. Angola’s ranking in the Human Development Index (HDI) deteriorated in 2012 (148</w:t>
      </w:r>
      <w:r w:rsidRPr="004C0E6A">
        <w:rPr>
          <w:noProof w:val="0"/>
          <w:vertAlign w:val="superscript"/>
          <w:lang w:val="en-GB"/>
        </w:rPr>
        <w:t>th</w:t>
      </w:r>
      <w:r w:rsidRPr="004C0E6A">
        <w:rPr>
          <w:noProof w:val="0"/>
          <w:lang w:val="en-GB"/>
        </w:rPr>
        <w:t xml:space="preserve"> in the overall ranking, compared 146</w:t>
      </w:r>
      <w:r w:rsidRPr="004C0E6A">
        <w:rPr>
          <w:noProof w:val="0"/>
          <w:vertAlign w:val="superscript"/>
          <w:lang w:val="en-GB"/>
        </w:rPr>
        <w:t>th</w:t>
      </w:r>
      <w:r w:rsidRPr="004C0E6A">
        <w:rPr>
          <w:noProof w:val="0"/>
          <w:lang w:val="en-GB"/>
        </w:rPr>
        <w:t xml:space="preserve"> in 2010). According to recent estimates (2013 Human Development Report), 54.3% of the population lives on less than USD 1.25 per day. The </w:t>
      </w:r>
      <w:r w:rsidRPr="004C0E6A">
        <w:rPr>
          <w:i/>
          <w:noProof w:val="0"/>
          <w:lang w:val="en-GB"/>
        </w:rPr>
        <w:t>Inquérito Integrado Sobre o Bem Estar da População</w:t>
      </w:r>
      <w:r w:rsidRPr="004C0E6A">
        <w:rPr>
          <w:noProof w:val="0"/>
          <w:lang w:val="en-GB"/>
        </w:rPr>
        <w:t xml:space="preserve"> (IBEP) recently estimated that the proportion of the rural population living below the national poverty line is 58% (compared to 19% in urban areas). With around 46% of the population under 18, and the country’s population set to grow from about 19 million today to 24.5 million in 2020, Angola will face significant demographic challenges in the near future. Life expectancy at birth has slightly increased to 51.5 years.</w:t>
      </w:r>
    </w:p>
    <w:p w14:paraId="38F6E22F" w:rsidR="00080176" w:rsidRPr="004C0E6A" w:rsidRDefault="00080176" w:rsidP="00080176">
      <w:pPr>
        <w:rPr>
          <w:szCs w:val="22"/>
          <w:lang w:val="en-GB"/>
        </w:rPr>
      </w:pPr>
    </w:p>
    <w:p w14:paraId="51034DCC" w:rsidR="00080176" w:rsidRPr="004C0E6A" w:rsidRDefault="00080176" w:rsidP="00080176">
      <w:pPr>
        <w:pStyle w:val="NumberedParas"/>
        <w:rPr>
          <w:noProof w:val="0"/>
          <w:lang w:val="en-GB"/>
        </w:rPr>
      </w:pPr>
      <w:r w:rsidRPr="004C0E6A">
        <w:rPr>
          <w:noProof w:val="0"/>
          <w:lang w:val="en-GB"/>
        </w:rPr>
        <w:t xml:space="preserve"> The primary emphasis of the Angolan government is understandably focused on the rehabilitation of the country’s infrastructure and the provision of basic social services. Sound environmental management is important, but still secondary. The country’s rapid economic growth leads the intensification of environmental degradation and biodiversity loss. It also places an extra demand on the capacity of government, in particular on the Ministry of Environment (MINAMB – </w:t>
      </w:r>
      <w:r w:rsidRPr="004C0E6A">
        <w:rPr>
          <w:i/>
          <w:noProof w:val="0"/>
          <w:lang w:val="en-GB"/>
        </w:rPr>
        <w:t>Ministério do Ambiente</w:t>
      </w:r>
      <w:r w:rsidRPr="004C0E6A">
        <w:rPr>
          <w:noProof w:val="0"/>
          <w:lang w:val="en-GB"/>
        </w:rPr>
        <w:t xml:space="preserve">), to ensure that the environmental impacts of these economic activities are adequately addressed. The problem is further compounded by the fact that the export of non-renewable resources such as oil and diamonds does not generate sufficient employment opportunities, forcing a large proportion of the population to eke a living from the exploitation of natural resources: cutting down forests for fuel wood and charcoal production; poaching of wild animals for subsistence and commercial purposes; slash-and-burn agricultural practices; and illegal logging of valuable timber. </w:t>
      </w:r>
    </w:p>
    <w:p w14:paraId="7AD7A78C" w:rsidR="00080176" w:rsidRPr="004C0E6A" w:rsidRDefault="00080176" w:rsidP="00080176">
      <w:pPr>
        <w:pStyle w:val="NumberedParas"/>
        <w:numPr>
          <w:ilvl w:val="0"/>
          <w:numId w:val="0"/>
        </w:numPr>
        <w:rPr>
          <w:noProof w:val="0"/>
          <w:lang w:val="en-GB"/>
        </w:rPr>
      </w:pPr>
      <w:r w:rsidRPr="004C0E6A">
        <w:rPr>
          <w:noProof w:val="0"/>
          <w:lang w:val="en-GB"/>
        </w:rPr>
        <w:t xml:space="preserve"> </w:t>
      </w:r>
    </w:p>
    <w:p w14:paraId="0C919EEB" w:rsidR="00080176" w:rsidRPr="004C0E6A" w:rsidRDefault="00080176" w:rsidP="00080176">
      <w:pPr>
        <w:pStyle w:val="NumberedParas"/>
        <w:rPr>
          <w:noProof w:val="0"/>
          <w:lang w:val="en-GB"/>
        </w:rPr>
      </w:pPr>
      <w:r w:rsidRPr="004C0E6A">
        <w:rPr>
          <w:noProof w:val="0"/>
          <w:lang w:val="en-GB"/>
        </w:rPr>
        <w:t>The development and enforcement of environmental legislation is severely hampered by the limited human, financial and institutional capacity that characterises the environment sector in Angola. The justice system suffers from weak territorial coverage, lack of qualified personnel and poor infrastructure necessary to defend and protect Angola’s natural resources and environment. Such factors exacerbate the already significant environmental challenges faced by Angola across key economic sectors.</w:t>
      </w:r>
    </w:p>
    <w:p w14:paraId="395A790F" w:rsidR="00080176" w:rsidRPr="004C0E6A" w:rsidRDefault="00080176" w:rsidP="00080176">
      <w:pPr>
        <w:pStyle w:val="NumberedParas"/>
        <w:numPr>
          <w:ilvl w:val="0"/>
          <w:numId w:val="0"/>
        </w:numPr>
        <w:rPr>
          <w:noProof w:val="0"/>
          <w:lang w:val="en-GB"/>
        </w:rPr>
      </w:pPr>
    </w:p>
    <w:p w14:paraId="5D7A72F7" w:rsidR="00080176" w:rsidRPr="004C0E6A" w:rsidRDefault="00080176" w:rsidP="00080176">
      <w:pPr>
        <w:pStyle w:val="NumberedParas"/>
        <w:rPr>
          <w:rFonts w:ascii="Tahoma" w:hAnsi="Tahoma" w:cs="Tahoma"/>
          <w:noProof w:val="0"/>
          <w:color w:val="000000"/>
          <w:lang w:val="en-GB"/>
        </w:rPr>
      </w:pPr>
      <w:r w:rsidRPr="004C0E6A">
        <w:rPr>
          <w:noProof w:val="0"/>
          <w:lang w:val="en-GB"/>
        </w:rPr>
        <w:t>Angola’s protected area</w:t>
      </w:r>
      <w:r w:rsidRPr="004C0E6A">
        <w:rPr>
          <w:rStyle w:val="FootnoteReference"/>
          <w:noProof w:val="0"/>
          <w:lang w:val="en-GB"/>
        </w:rPr>
        <w:footnoteReference w:id="1"/>
      </w:r>
      <w:r w:rsidRPr="004C0E6A">
        <w:rPr>
          <w:noProof w:val="0"/>
          <w:lang w:val="en-GB"/>
        </w:rPr>
        <w:t xml:space="preserve"> system comprises 13 protected areas (9 national parks, 2 strict nature reserves, and 2 partial reserves) covering ~12.6% (162,642 km</w:t>
      </w:r>
      <w:r w:rsidRPr="004C0E6A">
        <w:rPr>
          <w:noProof w:val="0"/>
          <w:vertAlign w:val="superscript"/>
          <w:lang w:val="en-GB"/>
        </w:rPr>
        <w:t>2</w:t>
      </w:r>
      <w:r w:rsidRPr="004C0E6A">
        <w:rPr>
          <w:noProof w:val="0"/>
          <w:lang w:val="en-GB"/>
        </w:rPr>
        <w:t>) of the national territory.</w:t>
      </w:r>
    </w:p>
    <w:p w14:paraId="30ACC2AA" w:rsidR="00080176" w:rsidRPr="004C0E6A" w:rsidRDefault="00080176" w:rsidP="00080176">
      <w:pPr>
        <w:rPr>
          <w:szCs w:val="22"/>
          <w:lang w:val="en-GB"/>
        </w:rPr>
      </w:pPr>
    </w:p>
    <w:p w14:paraId="4DA97F4B" w:rsidR="00080176" w:rsidRPr="004C0E6A" w:rsidRDefault="00080176" w:rsidP="00080176">
      <w:pPr>
        <w:pStyle w:val="NumberedParas"/>
        <w:rPr>
          <w:rFonts w:ascii="Tahoma" w:hAnsi="Tahoma" w:cs="Tahoma"/>
          <w:noProof w:val="0"/>
          <w:color w:val="000000"/>
          <w:lang w:val="en-GB"/>
        </w:rPr>
      </w:pPr>
      <w:r w:rsidRPr="004C0E6A">
        <w:rPr>
          <w:noProof w:val="0"/>
          <w:lang w:val="en-GB"/>
        </w:rPr>
        <w:t xml:space="preserve"> The operational management of these protected areas has been (and remains) wholly inadequate, or totally absent, since the 1970s, with the majority of large mammals, birds and reptiles having been decimated or driven to local extinction during the civil war. Enforcement measures in these protected areas are grossly inadequate and, in most cases, completely non-existent. Protected area infrastructure, in particular, is severely degraded. The majority of the wildlife remaining in the protected areas is now either vulnerable or threatened with extinction. A number of protected areas are also now permanently occupied by local communities (which vary in size from 300 to &gt;5,000 people) that hunt, raise livestock, practice subsistence agriculture and burn forests at levels that have already led to the disappearance of many species. The protected areas are served by a chronically weak administrative system, with extremely limited resources and capacity.</w:t>
      </w:r>
    </w:p>
    <w:p w14:paraId="25539650" w:rsidR="00080176" w:rsidRPr="004C0E6A" w:rsidRDefault="00080176" w:rsidP="00080176">
      <w:pPr>
        <w:rPr>
          <w:lang w:val="en-GB"/>
        </w:rPr>
      </w:pPr>
    </w:p>
    <w:p w14:paraId="60933299" w:rsidR="00080176" w:rsidRPr="004C0E6A" w:rsidRDefault="00080176" w:rsidP="00080176">
      <w:pPr>
        <w:pStyle w:val="Heading4"/>
        <w:jc w:val="both"/>
        <w:rPr>
          <w:lang w:val="en-GB"/>
        </w:rPr>
      </w:pPr>
      <w:bookmarkStart w:id="13" w:name="_Toc374052988"/>
      <w:bookmarkStart w:id="14" w:name="_Toc440348940"/>
      <w:r w:rsidRPr="004C0E6A">
        <w:rPr>
          <w:lang w:val="en-GB"/>
        </w:rPr>
        <w:t>Environmental Context</w:t>
      </w:r>
      <w:bookmarkEnd w:id="13"/>
      <w:bookmarkEnd w:id="14"/>
    </w:p>
    <w:p w14:paraId="64B41832" w:rsidR="00080176" w:rsidRPr="004C0E6A" w:rsidRDefault="00080176" w:rsidP="00080176">
      <w:pPr>
        <w:pStyle w:val="NumberedParas"/>
        <w:numPr>
          <w:ilvl w:val="0"/>
          <w:numId w:val="0"/>
        </w:numPr>
        <w:tabs>
          <w:tab w:val="left" w:pos="567"/>
        </w:tabs>
        <w:rPr>
          <w:noProof w:val="0"/>
          <w:lang w:val="en-GB"/>
        </w:rPr>
      </w:pPr>
    </w:p>
    <w:p w14:paraId="6FC2B605" w:rsidR="00080176" w:rsidRPr="004C0E6A" w:rsidRDefault="00080176" w:rsidP="00080176">
      <w:pPr>
        <w:pStyle w:val="NumberedParas"/>
        <w:rPr>
          <w:noProof w:val="0"/>
          <w:lang w:val="en-GB"/>
        </w:rPr>
      </w:pPr>
      <w:r w:rsidRPr="004C0E6A">
        <w:rPr>
          <w:noProof w:val="0"/>
          <w:lang w:val="en-GB"/>
        </w:rPr>
        <w:t>Angola’s climate is tropical to sub-tropical, and is characterized by warm and humid summers and mild and dry winters. The coast - especially in the far south-west - is influenced by the Benguela Current, which results in a desert climate in Namibe province</w:t>
      </w:r>
      <w:r w:rsidR="001411FD" w:rsidRPr="004C0E6A">
        <w:rPr>
          <w:noProof w:val="0"/>
          <w:lang w:val="en-GB"/>
        </w:rPr>
        <w:t xml:space="preserve">. The coastal area receives </w:t>
      </w:r>
      <w:r w:rsidRPr="004C0E6A">
        <w:rPr>
          <w:noProof w:val="0"/>
          <w:lang w:val="en-GB"/>
        </w:rPr>
        <w:t xml:space="preserve">as little as 15 mm average annual rainfall at Tombua. The north, north-east and parts of the escarpment and central highlands receive over 1200 mm rainfall per year, during the summer months from October to April. </w:t>
      </w:r>
      <w:r w:rsidRPr="004C0E6A">
        <w:rPr>
          <w:rFonts w:cs="Arial"/>
          <w:noProof w:val="0"/>
          <w:lang w:val="en-GB"/>
        </w:rPr>
        <w:t xml:space="preserve">The country is topographically diverse, with a narrow coastal plain of 20-150 km width leading via a </w:t>
      </w:r>
      <w:r w:rsidRPr="004C0E6A">
        <w:rPr>
          <w:rFonts w:cs="Arial"/>
          <w:noProof w:val="0"/>
          <w:lang w:val="en-GB"/>
        </w:rPr>
        <w:lastRenderedPageBreak/>
        <w:t>steep escarpment zone to the extensive interior plateau of 1000 to 1200 m, which is the dominant landform of the country. The Central Highlands rise from the interior plateau, reaching 2,620m at Morro Moco</w:t>
      </w:r>
      <w:r w:rsidRPr="004C0E6A">
        <w:rPr>
          <w:rFonts w:eastAsia="Cambria"/>
          <w:noProof w:val="0"/>
          <w:color w:val="000000"/>
          <w:lang w:val="en-GB" w:eastAsia="en-ZA"/>
        </w:rPr>
        <w:t>.</w:t>
      </w:r>
      <w:r w:rsidRPr="004C0E6A">
        <w:rPr>
          <w:noProof w:val="0"/>
          <w:lang w:val="en-GB"/>
        </w:rPr>
        <w:t xml:space="preserve"> </w:t>
      </w:r>
      <w:r w:rsidRPr="004C0E6A">
        <w:rPr>
          <w:rFonts w:eastAsia="Cambria"/>
          <w:noProof w:val="0"/>
          <w:color w:val="000000"/>
          <w:lang w:val="en-GB" w:eastAsia="en-ZA"/>
        </w:rPr>
        <w:t>The country harbours a variety of soil types, but most of its surface is dominated by infertile, coarse-textured Arenosols and highly weathered Ferralsols. More fertile Luvisols occur in regenerated rain and cloud forest areas once used for shade-coffee cultivation. The climatic, topographic, and edaphic variability interact to generate considerable ecological diversity.</w:t>
      </w:r>
      <w:r w:rsidRPr="004C0E6A">
        <w:rPr>
          <w:rFonts w:eastAsia="MS Mincho"/>
          <w:noProof w:val="0"/>
          <w:lang w:val="en-GB"/>
        </w:rPr>
        <w:t xml:space="preserve"> </w:t>
      </w:r>
    </w:p>
    <w:p w14:paraId="2AA4B97C" w:rsidR="00080176" w:rsidRPr="004C0E6A" w:rsidRDefault="00080176" w:rsidP="00080176">
      <w:pPr>
        <w:rPr>
          <w:rFonts w:eastAsia="Cambria"/>
          <w:color w:val="000000"/>
          <w:lang w:val="en-GB" w:eastAsia="en-ZA"/>
        </w:rPr>
      </w:pPr>
    </w:p>
    <w:p w14:paraId="7ACD022A" w:rsidR="00080176" w:rsidRPr="004C0E6A" w:rsidRDefault="00080176" w:rsidP="00080176">
      <w:pPr>
        <w:pStyle w:val="NumberedParas"/>
        <w:tabs>
          <w:tab w:val="left" w:pos="567"/>
        </w:tabs>
        <w:rPr>
          <w:rFonts w:eastAsia="MS Mincho"/>
          <w:noProof w:val="0"/>
          <w:lang w:val="en-GB"/>
        </w:rPr>
      </w:pPr>
      <w:r w:rsidRPr="004C0E6A">
        <w:rPr>
          <w:rFonts w:eastAsia="Cambria"/>
          <w:noProof w:val="0"/>
          <w:color w:val="000000"/>
          <w:lang w:val="en-GB" w:eastAsia="en-ZA"/>
        </w:rPr>
        <w:t>Angola is considered one of the most biodiverse countries in Africa.</w:t>
      </w:r>
      <w:r w:rsidRPr="004C0E6A">
        <w:rPr>
          <w:rFonts w:eastAsia="MS Mincho"/>
          <w:noProof w:val="0"/>
          <w:lang w:val="en-GB"/>
        </w:rPr>
        <w:t xml:space="preserve"> It </w:t>
      </w:r>
      <w:r w:rsidRPr="004C0E6A">
        <w:rPr>
          <w:noProof w:val="0"/>
          <w:lang w:val="en-GB"/>
        </w:rPr>
        <w:t xml:space="preserve">is home to at least 6,650 plant species, </w:t>
      </w:r>
      <w:r w:rsidRPr="004C0E6A">
        <w:rPr>
          <w:rFonts w:cs="Arial"/>
          <w:noProof w:val="0"/>
          <w:lang w:val="en-GB"/>
        </w:rPr>
        <w:t>including the unique</w:t>
      </w:r>
      <w:r w:rsidR="008A366D" w:rsidRPr="004C0E6A">
        <w:rPr>
          <w:rFonts w:cs="Arial"/>
          <w:noProof w:val="0"/>
          <w:lang w:val="en-GB"/>
        </w:rPr>
        <w:t xml:space="preserve"> and endemic</w:t>
      </w:r>
      <w:r w:rsidRPr="004C0E6A">
        <w:rPr>
          <w:rFonts w:cs="Arial"/>
          <w:noProof w:val="0"/>
          <w:lang w:val="en-GB"/>
        </w:rPr>
        <w:t xml:space="preserve"> </w:t>
      </w:r>
      <w:r w:rsidRPr="004C0E6A">
        <w:rPr>
          <w:rFonts w:cs="Arial"/>
          <w:i/>
          <w:noProof w:val="0"/>
          <w:lang w:val="en-GB"/>
        </w:rPr>
        <w:t>Welwitschia mirabilis</w:t>
      </w:r>
      <w:r w:rsidRPr="004C0E6A">
        <w:rPr>
          <w:rFonts w:cs="Arial"/>
          <w:noProof w:val="0"/>
          <w:lang w:val="en-GB"/>
        </w:rPr>
        <w:t xml:space="preserve"> – a ‘living fossil’ representing one of the earliest known plant families. </w:t>
      </w:r>
      <w:r w:rsidRPr="004C0E6A">
        <w:rPr>
          <w:noProof w:val="0"/>
          <w:lang w:val="en-GB"/>
        </w:rPr>
        <w:t xml:space="preserve"> </w:t>
      </w:r>
      <w:r w:rsidRPr="004C0E6A">
        <w:rPr>
          <w:rFonts w:cs="Arial"/>
          <w:noProof w:val="0"/>
          <w:lang w:val="en-GB"/>
        </w:rPr>
        <w:t xml:space="preserve">While Angola’s once abundant large mammal fauna has been severely depleted, scattered remnant populations of the 275 mammal species known from Angola have survived the heavy hunting pressure of the civil conflict. A small breeding group of the country’s national symbol, the Giant Sable Antelope (believed for many years to be extinct) has recently been established in Cangandala National Park. The rich bird fauna includes 915 species, while 266 freshwater fish species have been recorded. Accurate checklists for the country’s reptile and amphibian fauna are yet to be compiled, but at least 78 amphibian and 227 reptile species are known to occur. </w:t>
      </w:r>
      <w:r w:rsidRPr="004C0E6A">
        <w:rPr>
          <w:rFonts w:cs="Arial"/>
          <w:bCs/>
          <w:noProof w:val="0"/>
          <w:lang w:val="en-GB"/>
        </w:rPr>
        <w:t>The IUCN Red Data listings for Angola are also poorly developed due to poor information sources.</w:t>
      </w:r>
      <w:r w:rsidRPr="004C0E6A">
        <w:rPr>
          <w:noProof w:val="0"/>
          <w:lang w:val="en-GB"/>
        </w:rPr>
        <w:t xml:space="preserve"> Preliminary data however indicate that the list of endemic species include at least 11 mammal, 11 bird, 72 freshwater fish, 16 reptile, 21 amphibian and more than 600 plant species. Comprehensive biodiversity surveys are still to be undertaken across most of the country, which will most certainly reveal many more endemics and species new to science. </w:t>
      </w:r>
      <w:r w:rsidRPr="004C0E6A">
        <w:rPr>
          <w:rFonts w:cs="Arial"/>
          <w:noProof w:val="0"/>
          <w:lang w:val="en-GB"/>
        </w:rPr>
        <w:t xml:space="preserve">Angola also has the greatest diversity of terrestrial biomes and WWF-ecoregions in Africa: from the desert biome of the south-west through arid savannas of the south and south-east, extensive miombo woodlands of the interior plateau to the rainforests of Cabinda, Zaire, Uige and Lunda </w:t>
      </w:r>
      <w:r w:rsidRPr="004C0E6A">
        <w:rPr>
          <w:noProof w:val="0"/>
          <w:lang w:val="en-GB"/>
        </w:rPr>
        <w:t xml:space="preserve">Norte provinces. Relict Afro-montane forests </w:t>
      </w:r>
      <w:r w:rsidR="0064466B" w:rsidRPr="004C0E6A">
        <w:rPr>
          <w:noProof w:val="0"/>
          <w:lang w:val="en-GB"/>
        </w:rPr>
        <w:t>have</w:t>
      </w:r>
      <w:r w:rsidRPr="004C0E6A">
        <w:rPr>
          <w:noProof w:val="0"/>
          <w:lang w:val="en-GB"/>
        </w:rPr>
        <w:t xml:space="preserve"> considerable biogeographic importance</w:t>
      </w:r>
      <w:r w:rsidR="0064466B" w:rsidRPr="004C0E6A">
        <w:rPr>
          <w:noProof w:val="0"/>
          <w:lang w:val="en-GB"/>
        </w:rPr>
        <w:t xml:space="preserve"> and still</w:t>
      </w:r>
      <w:r w:rsidRPr="004C0E6A">
        <w:rPr>
          <w:noProof w:val="0"/>
          <w:lang w:val="en-GB"/>
        </w:rPr>
        <w:t xml:space="preserve"> occur in isolated valleys of the high mountains in Huambo, Cuanza Sul, Huila and Benguela provinces.</w:t>
      </w:r>
    </w:p>
    <w:p w14:paraId="20FE236B" w:rsidR="00080176" w:rsidRPr="004C0E6A" w:rsidRDefault="00080176" w:rsidP="00080176">
      <w:pPr>
        <w:pStyle w:val="NumberedParas"/>
        <w:numPr>
          <w:ilvl w:val="0"/>
          <w:numId w:val="0"/>
        </w:numPr>
        <w:tabs>
          <w:tab w:val="left" w:pos="567"/>
        </w:tabs>
        <w:rPr>
          <w:rFonts w:eastAsia="MS Mincho"/>
          <w:noProof w:val="0"/>
          <w:lang w:val="en-GB"/>
        </w:rPr>
      </w:pPr>
    </w:p>
    <w:p w14:paraId="488DEC46" w:rsidR="00080176" w:rsidRPr="004C0E6A" w:rsidRDefault="00080176" w:rsidP="00080176">
      <w:pPr>
        <w:pStyle w:val="NumberedParas"/>
        <w:rPr>
          <w:rFonts w:eastAsia="MS Mincho"/>
          <w:noProof w:val="0"/>
          <w:lang w:val="en-GB"/>
        </w:rPr>
      </w:pPr>
      <w:r w:rsidRPr="004C0E6A">
        <w:rPr>
          <w:noProof w:val="0"/>
          <w:lang w:val="en-GB"/>
        </w:rPr>
        <w:t xml:space="preserve">Angola is one of the key water sources for central and southern Africa, with 47 main river basins draining its extensive, well-watered interior. </w:t>
      </w:r>
      <w:r w:rsidRPr="004C0E6A">
        <w:rPr>
          <w:rFonts w:eastAsia="Cambria"/>
          <w:noProof w:val="0"/>
          <w:color w:val="000000"/>
          <w:lang w:val="en-GB" w:eastAsia="en-ZA"/>
        </w:rPr>
        <w:t>Seven of its nine watersheds - including the Cunene, Cuando, Cubango, Zaire, and Zambezi - are shared by neighbouring countries. The country’s densely populated ‘central plateau’, where the Cuanza, Cunene, and Okavango rivers originate, is perhaps the most important landform in southern Africa from a hydrological perspective.</w:t>
      </w:r>
    </w:p>
    <w:p w14:paraId="7AB5717D" w:rsidR="00080176" w:rsidRPr="004C0E6A" w:rsidRDefault="00080176" w:rsidP="00080176">
      <w:pPr>
        <w:rPr>
          <w:rFonts w:eastAsia="MS Mincho"/>
          <w:lang w:val="en-GB"/>
        </w:rPr>
      </w:pPr>
    </w:p>
    <w:p w14:paraId="3E480250" w:rsidR="00080176" w:rsidRPr="004C0E6A" w:rsidRDefault="00080176" w:rsidP="00080176">
      <w:pPr>
        <w:pStyle w:val="NumberedParas"/>
        <w:rPr>
          <w:rStyle w:val="apple-style-span"/>
          <w:noProof w:val="0"/>
          <w:lang w:val="en-GB"/>
        </w:rPr>
      </w:pPr>
      <w:r w:rsidRPr="004C0E6A">
        <w:rPr>
          <w:noProof w:val="0"/>
          <w:lang w:val="en-GB"/>
        </w:rPr>
        <w:t xml:space="preserve">The marine and coastal environment is primarily influenced by the warm waters of the southward-flowing Angola Current and the cold water of the northward-flowing Benguela Current.   </w:t>
      </w:r>
      <w:r w:rsidRPr="004C0E6A">
        <w:rPr>
          <w:rStyle w:val="apple-style-span"/>
          <w:noProof w:val="0"/>
          <w:shd w:val="clear" w:color="auto" w:fill="FFFFFF"/>
          <w:lang w:val="en-GB"/>
        </w:rPr>
        <w:t>The</w:t>
      </w:r>
      <w:r w:rsidRPr="004C0E6A">
        <w:rPr>
          <w:rStyle w:val="apple-converted-space"/>
          <w:b/>
          <w:bCs/>
          <w:noProof w:val="0"/>
          <w:bdr w:val="none" w:color="auto" w:sz="0" w:space="0" w:frame="1"/>
          <w:shd w:val="clear" w:color="auto" w:fill="FFFFFF"/>
          <w:lang w:val="en-GB"/>
        </w:rPr>
        <w:t> </w:t>
      </w:r>
      <w:r w:rsidRPr="004C0E6A">
        <w:rPr>
          <w:rStyle w:val="Strong"/>
          <w:b w:val="0"/>
          <w:i/>
          <w:noProof w:val="0"/>
          <w:bdr w:val="none" w:color="auto" w:sz="0" w:space="0" w:frame="1"/>
          <w:shd w:val="clear" w:color="auto" w:fill="FFFFFF"/>
          <w:lang w:val="en-GB"/>
        </w:rPr>
        <w:t>Angola-Benguela Front</w:t>
      </w:r>
      <w:r w:rsidRPr="004C0E6A">
        <w:rPr>
          <w:rStyle w:val="apple-converted-space"/>
          <w:b/>
          <w:noProof w:val="0"/>
          <w:shd w:val="clear" w:color="auto" w:fill="FFFFFF"/>
          <w:lang w:val="en-GB"/>
        </w:rPr>
        <w:t> </w:t>
      </w:r>
      <w:r w:rsidRPr="004C0E6A">
        <w:rPr>
          <w:rStyle w:val="apple-style-span"/>
          <w:b/>
          <w:noProof w:val="0"/>
          <w:shd w:val="clear" w:color="auto" w:fill="FFFFFF"/>
          <w:lang w:val="en-GB"/>
        </w:rPr>
        <w:t>(</w:t>
      </w:r>
      <w:r w:rsidRPr="004C0E6A">
        <w:rPr>
          <w:rStyle w:val="Strong"/>
          <w:b w:val="0"/>
          <w:noProof w:val="0"/>
          <w:bdr w:val="none" w:color="auto" w:sz="0" w:space="0" w:frame="1"/>
          <w:shd w:val="clear" w:color="auto" w:fill="FFFFFF"/>
          <w:lang w:val="en-GB"/>
        </w:rPr>
        <w:t>ABF</w:t>
      </w:r>
      <w:r w:rsidRPr="004C0E6A">
        <w:rPr>
          <w:rStyle w:val="apple-style-span"/>
          <w:b/>
          <w:noProof w:val="0"/>
          <w:shd w:val="clear" w:color="auto" w:fill="FFFFFF"/>
          <w:lang w:val="en-GB"/>
        </w:rPr>
        <w:t>)</w:t>
      </w:r>
      <w:r w:rsidRPr="004C0E6A">
        <w:rPr>
          <w:rStyle w:val="apple-style-span"/>
          <w:noProof w:val="0"/>
          <w:shd w:val="clear" w:color="auto" w:fill="FFFFFF"/>
          <w:lang w:val="en-GB"/>
        </w:rPr>
        <w:t xml:space="preserve"> is an oceanic front caused by the confluence of these two currents</w:t>
      </w:r>
      <w:r w:rsidRPr="004C0E6A">
        <w:rPr>
          <w:rStyle w:val="FootnoteReference"/>
          <w:noProof w:val="0"/>
          <w:shd w:val="clear" w:color="auto" w:fill="FFFFFF"/>
          <w:lang w:val="en-GB"/>
        </w:rPr>
        <w:footnoteReference w:id="2"/>
      </w:r>
      <w:r w:rsidRPr="004C0E6A">
        <w:rPr>
          <w:rStyle w:val="apple-style-span"/>
          <w:noProof w:val="0"/>
          <w:shd w:val="clear" w:color="auto" w:fill="FFFFFF"/>
          <w:lang w:val="en-GB"/>
        </w:rPr>
        <w:t>. The ABF varies somewhat in its exact location depending upon the regional</w:t>
      </w:r>
      <w:r w:rsidRPr="004C0E6A">
        <w:rPr>
          <w:rStyle w:val="apple-converted-space"/>
          <w:noProof w:val="0"/>
          <w:shd w:val="clear" w:color="auto" w:fill="FFFFFF"/>
          <w:lang w:val="en-GB"/>
        </w:rPr>
        <w:t> </w:t>
      </w:r>
      <w:hyperlink r:id="rId16" w:history="1">
        <w:r w:rsidRPr="004C0E6A">
          <w:rPr>
            <w:rStyle w:val="Hyperlink"/>
            <w:noProof w:val="0"/>
            <w:color w:val="auto"/>
            <w:u w:val="none"/>
            <w:bdr w:val="none" w:color="auto" w:sz="0" w:space="0" w:frame="1"/>
            <w:shd w:val="clear" w:color="auto" w:fill="FFFFFF"/>
            <w:lang w:val="en-GB"/>
          </w:rPr>
          <w:t>meteorology</w:t>
        </w:r>
      </w:hyperlink>
      <w:r w:rsidRPr="004C0E6A">
        <w:rPr>
          <w:rStyle w:val="apple-style-span"/>
          <w:noProof w:val="0"/>
          <w:shd w:val="clear" w:color="auto" w:fill="FFFFFF"/>
          <w:lang w:val="en-GB"/>
        </w:rPr>
        <w:t>, but is generally in the vicinity of the border between</w:t>
      </w:r>
      <w:r w:rsidRPr="004C0E6A">
        <w:rPr>
          <w:rStyle w:val="apple-converted-space"/>
          <w:noProof w:val="0"/>
          <w:shd w:val="clear" w:color="auto" w:fill="FFFFFF"/>
          <w:lang w:val="en-GB"/>
        </w:rPr>
        <w:t> </w:t>
      </w:r>
      <w:hyperlink r:id="rId17" w:history="1">
        <w:r w:rsidRPr="004C0E6A">
          <w:rPr>
            <w:rStyle w:val="Hyperlink"/>
            <w:noProof w:val="0"/>
            <w:color w:val="auto"/>
            <w:u w:val="none"/>
            <w:bdr w:val="none" w:color="auto" w:sz="0" w:space="0" w:frame="1"/>
            <w:shd w:val="clear" w:color="auto" w:fill="FFFFFF"/>
            <w:lang w:val="en-GB"/>
          </w:rPr>
          <w:t>Angola</w:t>
        </w:r>
      </w:hyperlink>
      <w:r w:rsidRPr="004C0E6A">
        <w:rPr>
          <w:rStyle w:val="apple-converted-space"/>
          <w:noProof w:val="0"/>
          <w:shd w:val="clear" w:color="auto" w:fill="FFFFFF"/>
          <w:lang w:val="en-GB"/>
        </w:rPr>
        <w:t> </w:t>
      </w:r>
      <w:r w:rsidRPr="004C0E6A">
        <w:rPr>
          <w:rStyle w:val="apple-style-span"/>
          <w:noProof w:val="0"/>
          <w:shd w:val="clear" w:color="auto" w:fill="FFFFFF"/>
          <w:lang w:val="en-GB"/>
        </w:rPr>
        <w:t>and</w:t>
      </w:r>
      <w:r w:rsidRPr="004C0E6A">
        <w:rPr>
          <w:rStyle w:val="apple-converted-space"/>
          <w:noProof w:val="0"/>
          <w:shd w:val="clear" w:color="auto" w:fill="FFFFFF"/>
          <w:lang w:val="en-GB"/>
        </w:rPr>
        <w:t> </w:t>
      </w:r>
      <w:hyperlink r:id="rId18" w:history="1">
        <w:r w:rsidRPr="004C0E6A">
          <w:rPr>
            <w:rStyle w:val="Hyperlink"/>
            <w:noProof w:val="0"/>
            <w:color w:val="auto"/>
            <w:u w:val="none"/>
            <w:bdr w:val="none" w:color="auto" w:sz="0" w:space="0" w:frame="1"/>
            <w:shd w:val="clear" w:color="auto" w:fill="FFFFFF"/>
            <w:lang w:val="en-GB"/>
          </w:rPr>
          <w:t>Namibia</w:t>
        </w:r>
      </w:hyperlink>
      <w:r w:rsidRPr="004C0E6A">
        <w:rPr>
          <w:rStyle w:val="apple-style-span"/>
          <w:noProof w:val="0"/>
          <w:shd w:val="clear" w:color="auto" w:fill="FFFFFF"/>
          <w:lang w:val="en-GB"/>
        </w:rPr>
        <w:t>,</w:t>
      </w:r>
      <w:r w:rsidRPr="004C0E6A">
        <w:rPr>
          <w:rStyle w:val="apple-converted-space"/>
          <w:noProof w:val="0"/>
          <w:shd w:val="clear" w:color="auto" w:fill="FFFFFF"/>
          <w:lang w:val="en-GB"/>
        </w:rPr>
        <w:t> </w:t>
      </w:r>
      <w:r w:rsidRPr="004C0E6A">
        <w:rPr>
          <w:rStyle w:val="apple-style-span"/>
          <w:noProof w:val="0"/>
          <w:shd w:val="clear" w:color="auto" w:fill="FFFFFF"/>
          <w:lang w:val="en-GB"/>
        </w:rPr>
        <w:t>at the mouth of the Cunene River.</w:t>
      </w:r>
      <w:r w:rsidRPr="004C0E6A">
        <w:rPr>
          <w:rStyle w:val="Heading1Char"/>
          <w:noProof w:val="0"/>
          <w:sz w:val="22"/>
          <w:szCs w:val="22"/>
          <w:shd w:val="clear" w:color="auto" w:fill="FFFFFF"/>
          <w:lang w:val="en-GB"/>
        </w:rPr>
        <w:t xml:space="preserve"> </w:t>
      </w:r>
      <w:r w:rsidRPr="004C0E6A">
        <w:rPr>
          <w:rStyle w:val="apple-style-span"/>
          <w:noProof w:val="0"/>
          <w:shd w:val="clear" w:color="auto" w:fill="FFFFFF"/>
          <w:lang w:val="en-GB"/>
        </w:rPr>
        <w:t>The unique nature of this confluence of two oceanic currents of two distinct</w:t>
      </w:r>
      <w:r w:rsidRPr="004C0E6A">
        <w:rPr>
          <w:rStyle w:val="apple-converted-space"/>
          <w:noProof w:val="0"/>
          <w:shd w:val="clear" w:color="auto" w:fill="FFFFFF"/>
          <w:lang w:val="en-GB"/>
        </w:rPr>
        <w:t> </w:t>
      </w:r>
      <w:hyperlink r:id="rId19" w:history="1">
        <w:r w:rsidRPr="004C0E6A">
          <w:rPr>
            <w:rStyle w:val="Hyperlink"/>
            <w:noProof w:val="0"/>
            <w:color w:val="auto"/>
            <w:u w:val="none"/>
            <w:bdr w:val="none" w:color="auto" w:sz="0" w:space="0" w:frame="1"/>
            <w:shd w:val="clear" w:color="auto" w:fill="FFFFFF"/>
            <w:lang w:val="en-GB"/>
          </w:rPr>
          <w:t>temperatures</w:t>
        </w:r>
      </w:hyperlink>
      <w:r w:rsidRPr="004C0E6A">
        <w:rPr>
          <w:rStyle w:val="apple-converted-space"/>
          <w:noProof w:val="0"/>
          <w:shd w:val="clear" w:color="auto" w:fill="FFFFFF"/>
          <w:lang w:val="en-GB"/>
        </w:rPr>
        <w:t> </w:t>
      </w:r>
      <w:r w:rsidRPr="004C0E6A">
        <w:rPr>
          <w:rStyle w:val="apple-style-span"/>
          <w:noProof w:val="0"/>
          <w:shd w:val="clear" w:color="auto" w:fill="FFFFFF"/>
          <w:lang w:val="en-GB"/>
        </w:rPr>
        <w:t>creates some unusual ecological outcomes.  The current knowledge of the marine biodiversity of the Angolan coast may be summarised as follows:</w:t>
      </w:r>
    </w:p>
    <w:p w14:paraId="75FAF980" w:rsidR="00080176" w:rsidRPr="004C0E6A" w:rsidRDefault="00080176" w:rsidP="00080176">
      <w:pPr>
        <w:pStyle w:val="NumberedParas"/>
        <w:numPr>
          <w:ilvl w:val="0"/>
          <w:numId w:val="0"/>
        </w:numPr>
        <w:rPr>
          <w:rStyle w:val="apple-style-span"/>
          <w:noProof w:val="0"/>
          <w:shd w:val="clear" w:color="auto" w:fill="FFFFFF"/>
          <w:lang w:val="en-GB"/>
        </w:rPr>
      </w:pPr>
    </w:p>
    <w:tbl>
      <w:tblPr>
        <w:tblW w:w="0" w:type="auto"/>
        <w:jc w:val="center"/>
        <w:tblBorders>
          <w:top w:val="single" w:sz="12" w:space="0" w:color="000000"/>
          <w:bottom w:val="single" w:sz="12" w:space="0" w:color="000000"/>
        </w:tblBorders>
        <w:tblLook w:val="04A0" w:firstRow="1" w:lastRow="0" w:firstColumn="1" w:lastColumn="0" w:noHBand="0" w:noVBand="1"/>
      </w:tblPr>
      <w:tblGrid>
        <w:gridCol w:w="3994"/>
        <w:gridCol w:w="2850"/>
      </w:tblGrid>
      <w:tr w14:paraId="44B1CEAC" w:rsidR="00080176" w:rsidRPr="004C0E6A" w:rsidTr="005A5754">
        <w:trPr>
          <w:jc w:val="center"/>
        </w:trPr>
        <w:tc>
          <w:tcPr>
            <w:tcW w:w="3994" w:type="dxa"/>
            <w:tcBorders>
              <w:bottom w:val="single" w:sz="6" w:space="0" w:color="000000"/>
              <w:right w:val="single" w:sz="6" w:space="0" w:color="000000"/>
            </w:tcBorders>
            <w:shd w:val="clear" w:color="auto" w:fill="auto"/>
          </w:tcPr>
          <w:p w14:paraId="161D61D5" w:rsidR="00080176" w:rsidRPr="004C0E6A" w:rsidRDefault="00080176" w:rsidP="005A5754">
            <w:pPr>
              <w:pStyle w:val="NumberedParas"/>
              <w:numPr>
                <w:ilvl w:val="0"/>
                <w:numId w:val="0"/>
              </w:numPr>
              <w:jc w:val="center"/>
              <w:rPr>
                <w:rStyle w:val="apple-style-span"/>
                <w:b/>
                <w:i/>
                <w:iCs/>
                <w:noProof w:val="0"/>
                <w:sz w:val="20"/>
                <w:szCs w:val="20"/>
                <w:shd w:val="clear" w:color="auto" w:fill="FFFFFF"/>
                <w:lang w:val="en-GB"/>
              </w:rPr>
            </w:pPr>
            <w:r w:rsidRPr="004C0E6A">
              <w:rPr>
                <w:rStyle w:val="apple-style-span"/>
                <w:b/>
                <w:i/>
                <w:iCs/>
                <w:noProof w:val="0"/>
                <w:sz w:val="20"/>
                <w:szCs w:val="20"/>
                <w:shd w:val="clear" w:color="auto" w:fill="FFFFFF"/>
                <w:lang w:val="en-GB"/>
              </w:rPr>
              <w:t>Taxonomic group</w:t>
            </w:r>
          </w:p>
        </w:tc>
        <w:tc>
          <w:tcPr>
            <w:tcW w:w="2850" w:type="dxa"/>
            <w:tcBorders>
              <w:bottom w:val="single" w:sz="6" w:space="0" w:color="000000"/>
            </w:tcBorders>
            <w:shd w:val="clear" w:color="auto" w:fill="auto"/>
          </w:tcPr>
          <w:p w14:paraId="45C90A2B" w:rsidR="00080176" w:rsidRPr="004C0E6A" w:rsidRDefault="00080176" w:rsidP="005A5754">
            <w:pPr>
              <w:pStyle w:val="NumberedParas"/>
              <w:numPr>
                <w:ilvl w:val="0"/>
                <w:numId w:val="0"/>
              </w:numPr>
              <w:jc w:val="center"/>
              <w:rPr>
                <w:rStyle w:val="apple-style-span"/>
                <w:b/>
                <w:i/>
                <w:iCs/>
                <w:noProof w:val="0"/>
                <w:sz w:val="20"/>
                <w:szCs w:val="20"/>
                <w:shd w:val="clear" w:color="auto" w:fill="FFFFFF"/>
                <w:lang w:val="en-GB"/>
              </w:rPr>
            </w:pPr>
            <w:r w:rsidRPr="004C0E6A">
              <w:rPr>
                <w:rStyle w:val="apple-style-span"/>
                <w:b/>
                <w:i/>
                <w:iCs/>
                <w:noProof w:val="0"/>
                <w:sz w:val="20"/>
                <w:szCs w:val="20"/>
                <w:shd w:val="clear" w:color="auto" w:fill="FFFFFF"/>
                <w:lang w:val="en-GB"/>
              </w:rPr>
              <w:t>Total number of species</w:t>
            </w:r>
          </w:p>
        </w:tc>
      </w:tr>
      <w:tr w14:paraId="701ED657" w:rsidR="00080176" w:rsidRPr="004C0E6A" w:rsidTr="005A5754">
        <w:trPr>
          <w:jc w:val="center"/>
        </w:trPr>
        <w:tc>
          <w:tcPr>
            <w:tcW w:w="3994" w:type="dxa"/>
            <w:tcBorders>
              <w:right w:val="single" w:sz="6" w:space="0" w:color="000000"/>
            </w:tcBorders>
            <w:shd w:val="clear" w:color="auto" w:fill="auto"/>
          </w:tcPr>
          <w:p w14:paraId="277723E8" w:rsidR="00080176" w:rsidRPr="004C0E6A" w:rsidRDefault="00080176" w:rsidP="005A5754">
            <w:pPr>
              <w:pStyle w:val="NumberedParas"/>
              <w:numPr>
                <w:ilvl w:val="0"/>
                <w:numId w:val="0"/>
              </w:numPr>
              <w:jc w:val="left"/>
              <w:rPr>
                <w:rStyle w:val="apple-style-span"/>
                <w:noProof w:val="0"/>
                <w:sz w:val="20"/>
                <w:szCs w:val="20"/>
                <w:shd w:val="clear" w:color="auto" w:fill="FFFFFF"/>
                <w:lang w:val="en-GB"/>
              </w:rPr>
            </w:pPr>
            <w:r w:rsidRPr="004C0E6A">
              <w:rPr>
                <w:rStyle w:val="apple-style-span"/>
                <w:noProof w:val="0"/>
                <w:sz w:val="20"/>
                <w:szCs w:val="20"/>
                <w:shd w:val="clear" w:color="auto" w:fill="FFFFFF"/>
                <w:lang w:val="en-GB"/>
              </w:rPr>
              <w:t>Fish (Chondrichthyes and Osteichthyes)</w:t>
            </w:r>
          </w:p>
        </w:tc>
        <w:tc>
          <w:tcPr>
            <w:tcW w:w="2850" w:type="dxa"/>
            <w:shd w:val="clear" w:color="auto" w:fill="auto"/>
          </w:tcPr>
          <w:p w14:paraId="10BA4F6D" w:rsidR="00080176" w:rsidRPr="004C0E6A" w:rsidRDefault="00080176" w:rsidP="005A5754">
            <w:pPr>
              <w:pStyle w:val="NumberedParas"/>
              <w:numPr>
                <w:ilvl w:val="0"/>
                <w:numId w:val="0"/>
              </w:numPr>
              <w:jc w:val="center"/>
              <w:rPr>
                <w:rStyle w:val="apple-style-span"/>
                <w:noProof w:val="0"/>
                <w:sz w:val="20"/>
                <w:szCs w:val="20"/>
                <w:shd w:val="clear" w:color="auto" w:fill="FFFFFF"/>
                <w:lang w:val="en-GB"/>
              </w:rPr>
            </w:pPr>
            <w:r w:rsidRPr="004C0E6A">
              <w:rPr>
                <w:rStyle w:val="apple-style-span"/>
                <w:noProof w:val="0"/>
                <w:sz w:val="20"/>
                <w:szCs w:val="20"/>
                <w:shd w:val="clear" w:color="auto" w:fill="FFFFFF"/>
                <w:lang w:val="en-GB"/>
              </w:rPr>
              <w:t>421</w:t>
            </w:r>
          </w:p>
        </w:tc>
      </w:tr>
      <w:tr w14:paraId="5E7C463C" w:rsidR="00080176" w:rsidRPr="004C0E6A" w:rsidTr="005A5754">
        <w:trPr>
          <w:jc w:val="center"/>
        </w:trPr>
        <w:tc>
          <w:tcPr>
            <w:tcW w:w="3994" w:type="dxa"/>
            <w:tcBorders>
              <w:right w:val="single" w:sz="6" w:space="0" w:color="000000"/>
            </w:tcBorders>
            <w:shd w:val="clear" w:color="auto" w:fill="auto"/>
          </w:tcPr>
          <w:p w14:paraId="445EAFBF" w:rsidR="00080176" w:rsidRPr="004C0E6A" w:rsidRDefault="00080176" w:rsidP="005A5754">
            <w:pPr>
              <w:pStyle w:val="NumberedParas"/>
              <w:numPr>
                <w:ilvl w:val="0"/>
                <w:numId w:val="0"/>
              </w:numPr>
              <w:jc w:val="left"/>
              <w:rPr>
                <w:rStyle w:val="apple-style-span"/>
                <w:noProof w:val="0"/>
                <w:sz w:val="20"/>
                <w:szCs w:val="20"/>
                <w:shd w:val="clear" w:color="auto" w:fill="FFFFFF"/>
                <w:lang w:val="en-GB"/>
              </w:rPr>
            </w:pPr>
            <w:r w:rsidRPr="004C0E6A">
              <w:rPr>
                <w:rStyle w:val="apple-style-span"/>
                <w:noProof w:val="0"/>
                <w:sz w:val="20"/>
                <w:szCs w:val="20"/>
                <w:shd w:val="clear" w:color="auto" w:fill="FFFFFF"/>
                <w:lang w:val="en-GB"/>
              </w:rPr>
              <w:t>Crustacea</w:t>
            </w:r>
          </w:p>
        </w:tc>
        <w:tc>
          <w:tcPr>
            <w:tcW w:w="2850" w:type="dxa"/>
            <w:shd w:val="clear" w:color="auto" w:fill="auto"/>
          </w:tcPr>
          <w:p w14:paraId="164F8A95" w:rsidR="00080176" w:rsidRPr="004C0E6A" w:rsidRDefault="00080176" w:rsidP="005A5754">
            <w:pPr>
              <w:pStyle w:val="NumberedParas"/>
              <w:numPr>
                <w:ilvl w:val="0"/>
                <w:numId w:val="0"/>
              </w:numPr>
              <w:jc w:val="center"/>
              <w:rPr>
                <w:rStyle w:val="apple-style-span"/>
                <w:noProof w:val="0"/>
                <w:sz w:val="20"/>
                <w:szCs w:val="20"/>
                <w:shd w:val="clear" w:color="auto" w:fill="FFFFFF"/>
                <w:lang w:val="en-GB"/>
              </w:rPr>
            </w:pPr>
            <w:r w:rsidRPr="004C0E6A">
              <w:rPr>
                <w:rStyle w:val="apple-style-span"/>
                <w:noProof w:val="0"/>
                <w:sz w:val="20"/>
                <w:szCs w:val="20"/>
                <w:shd w:val="clear" w:color="auto" w:fill="FFFFFF"/>
                <w:lang w:val="en-GB"/>
              </w:rPr>
              <w:t>65</w:t>
            </w:r>
          </w:p>
        </w:tc>
      </w:tr>
      <w:tr w14:paraId="3BAF4A45" w:rsidR="00080176" w:rsidRPr="004C0E6A" w:rsidTr="005A5754">
        <w:trPr>
          <w:jc w:val="center"/>
        </w:trPr>
        <w:tc>
          <w:tcPr>
            <w:tcW w:w="3994" w:type="dxa"/>
            <w:tcBorders>
              <w:right w:val="single" w:sz="6" w:space="0" w:color="000000"/>
            </w:tcBorders>
            <w:shd w:val="clear" w:color="auto" w:fill="auto"/>
          </w:tcPr>
          <w:p w14:paraId="2C769DCE" w:rsidR="00080176" w:rsidRPr="004C0E6A" w:rsidRDefault="00080176" w:rsidP="005A5754">
            <w:pPr>
              <w:pStyle w:val="NumberedParas"/>
              <w:numPr>
                <w:ilvl w:val="0"/>
                <w:numId w:val="0"/>
              </w:numPr>
              <w:jc w:val="left"/>
              <w:rPr>
                <w:rStyle w:val="apple-style-span"/>
                <w:noProof w:val="0"/>
                <w:sz w:val="20"/>
                <w:szCs w:val="20"/>
                <w:shd w:val="clear" w:color="auto" w:fill="FFFFFF"/>
                <w:lang w:val="en-GB"/>
              </w:rPr>
            </w:pPr>
            <w:r w:rsidRPr="004C0E6A">
              <w:rPr>
                <w:rStyle w:val="apple-style-span"/>
                <w:noProof w:val="0"/>
                <w:sz w:val="20"/>
                <w:szCs w:val="20"/>
                <w:shd w:val="clear" w:color="auto" w:fill="FFFFFF"/>
                <w:lang w:val="en-GB"/>
              </w:rPr>
              <w:t>Molluscs</w:t>
            </w:r>
          </w:p>
        </w:tc>
        <w:tc>
          <w:tcPr>
            <w:tcW w:w="2850" w:type="dxa"/>
            <w:shd w:val="clear" w:color="auto" w:fill="auto"/>
          </w:tcPr>
          <w:p w14:paraId="31EBA9F7" w:rsidR="00080176" w:rsidRPr="004C0E6A" w:rsidRDefault="00080176" w:rsidP="005A5754">
            <w:pPr>
              <w:pStyle w:val="NumberedParas"/>
              <w:numPr>
                <w:ilvl w:val="0"/>
                <w:numId w:val="0"/>
              </w:numPr>
              <w:jc w:val="center"/>
              <w:rPr>
                <w:rStyle w:val="apple-style-span"/>
                <w:noProof w:val="0"/>
                <w:sz w:val="20"/>
                <w:szCs w:val="20"/>
                <w:shd w:val="clear" w:color="auto" w:fill="FFFFFF"/>
                <w:lang w:val="en-GB"/>
              </w:rPr>
            </w:pPr>
            <w:r w:rsidRPr="004C0E6A">
              <w:rPr>
                <w:rStyle w:val="apple-style-span"/>
                <w:noProof w:val="0"/>
                <w:sz w:val="20"/>
                <w:szCs w:val="20"/>
                <w:shd w:val="clear" w:color="auto" w:fill="FFFFFF"/>
                <w:lang w:val="en-GB"/>
              </w:rPr>
              <w:t>535</w:t>
            </w:r>
          </w:p>
        </w:tc>
      </w:tr>
      <w:tr w14:paraId="69CA84A2" w:rsidR="00080176" w:rsidRPr="004C0E6A" w:rsidTr="005A5754">
        <w:trPr>
          <w:jc w:val="center"/>
        </w:trPr>
        <w:tc>
          <w:tcPr>
            <w:tcW w:w="3994" w:type="dxa"/>
            <w:tcBorders>
              <w:right w:val="single" w:sz="6" w:space="0" w:color="000000"/>
            </w:tcBorders>
            <w:shd w:val="clear" w:color="auto" w:fill="auto"/>
          </w:tcPr>
          <w:p w14:paraId="52A365FB" w:rsidR="00080176" w:rsidRPr="004C0E6A" w:rsidRDefault="00080176" w:rsidP="005A5754">
            <w:pPr>
              <w:pStyle w:val="NumberedParas"/>
              <w:numPr>
                <w:ilvl w:val="0"/>
                <w:numId w:val="0"/>
              </w:numPr>
              <w:jc w:val="left"/>
              <w:rPr>
                <w:rStyle w:val="apple-style-span"/>
                <w:noProof w:val="0"/>
                <w:sz w:val="20"/>
                <w:szCs w:val="20"/>
                <w:shd w:val="clear" w:color="auto" w:fill="FFFFFF"/>
                <w:lang w:val="en-GB"/>
              </w:rPr>
            </w:pPr>
            <w:r w:rsidRPr="004C0E6A">
              <w:rPr>
                <w:rStyle w:val="apple-style-span"/>
                <w:noProof w:val="0"/>
                <w:sz w:val="20"/>
                <w:szCs w:val="20"/>
                <w:shd w:val="clear" w:color="auto" w:fill="FFFFFF"/>
                <w:lang w:val="en-GB"/>
              </w:rPr>
              <w:t>Mammals</w:t>
            </w:r>
          </w:p>
        </w:tc>
        <w:tc>
          <w:tcPr>
            <w:tcW w:w="2850" w:type="dxa"/>
            <w:shd w:val="clear" w:color="auto" w:fill="auto"/>
          </w:tcPr>
          <w:p w14:paraId="38E57DF8" w:rsidR="00080176" w:rsidRPr="004C0E6A" w:rsidRDefault="00080176" w:rsidP="005A5754">
            <w:pPr>
              <w:pStyle w:val="NumberedParas"/>
              <w:numPr>
                <w:ilvl w:val="0"/>
                <w:numId w:val="0"/>
              </w:numPr>
              <w:jc w:val="center"/>
              <w:rPr>
                <w:rStyle w:val="apple-style-span"/>
                <w:noProof w:val="0"/>
                <w:sz w:val="20"/>
                <w:szCs w:val="20"/>
                <w:shd w:val="clear" w:color="auto" w:fill="FFFFFF"/>
                <w:lang w:val="en-GB"/>
              </w:rPr>
            </w:pPr>
            <w:r w:rsidRPr="004C0E6A">
              <w:rPr>
                <w:rStyle w:val="apple-style-span"/>
                <w:noProof w:val="0"/>
                <w:sz w:val="20"/>
                <w:szCs w:val="20"/>
                <w:shd w:val="clear" w:color="auto" w:fill="FFFFFF"/>
                <w:lang w:val="en-GB"/>
              </w:rPr>
              <w:t>12</w:t>
            </w:r>
          </w:p>
        </w:tc>
      </w:tr>
      <w:tr w14:paraId="5EDC12BF" w:rsidR="00080176" w:rsidRPr="004C0E6A" w:rsidTr="005A5754">
        <w:trPr>
          <w:jc w:val="center"/>
        </w:trPr>
        <w:tc>
          <w:tcPr>
            <w:tcW w:w="3994" w:type="dxa"/>
            <w:tcBorders>
              <w:right w:val="single" w:sz="6" w:space="0" w:color="000000"/>
            </w:tcBorders>
            <w:shd w:val="clear" w:color="auto" w:fill="auto"/>
          </w:tcPr>
          <w:p w14:paraId="6CC70425" w:rsidR="00080176" w:rsidRPr="004C0E6A" w:rsidRDefault="00080176" w:rsidP="005A5754">
            <w:pPr>
              <w:pStyle w:val="NumberedParas"/>
              <w:numPr>
                <w:ilvl w:val="0"/>
                <w:numId w:val="0"/>
              </w:numPr>
              <w:jc w:val="left"/>
              <w:rPr>
                <w:rStyle w:val="apple-style-span"/>
                <w:noProof w:val="0"/>
                <w:sz w:val="20"/>
                <w:szCs w:val="20"/>
                <w:shd w:val="clear" w:color="auto" w:fill="FFFFFF"/>
                <w:lang w:val="en-GB"/>
              </w:rPr>
            </w:pPr>
            <w:r w:rsidRPr="004C0E6A">
              <w:rPr>
                <w:rStyle w:val="apple-style-span"/>
                <w:noProof w:val="0"/>
                <w:sz w:val="20"/>
                <w:szCs w:val="20"/>
                <w:shd w:val="clear" w:color="auto" w:fill="FFFFFF"/>
                <w:lang w:val="en-GB"/>
              </w:rPr>
              <w:t>Mangroves</w:t>
            </w:r>
          </w:p>
        </w:tc>
        <w:tc>
          <w:tcPr>
            <w:tcW w:w="2850" w:type="dxa"/>
            <w:shd w:val="clear" w:color="auto" w:fill="auto"/>
          </w:tcPr>
          <w:p w14:paraId="4787B580" w:rsidR="00080176" w:rsidRPr="004C0E6A" w:rsidRDefault="00080176" w:rsidP="005A5754">
            <w:pPr>
              <w:pStyle w:val="NumberedParas"/>
              <w:numPr>
                <w:ilvl w:val="0"/>
                <w:numId w:val="0"/>
              </w:numPr>
              <w:jc w:val="center"/>
              <w:rPr>
                <w:rStyle w:val="apple-style-span"/>
                <w:noProof w:val="0"/>
                <w:sz w:val="20"/>
                <w:szCs w:val="20"/>
                <w:shd w:val="clear" w:color="auto" w:fill="FFFFFF"/>
                <w:lang w:val="en-GB"/>
              </w:rPr>
            </w:pPr>
            <w:r w:rsidRPr="004C0E6A">
              <w:rPr>
                <w:rStyle w:val="apple-style-span"/>
                <w:noProof w:val="0"/>
                <w:sz w:val="20"/>
                <w:szCs w:val="20"/>
                <w:shd w:val="clear" w:color="auto" w:fill="FFFFFF"/>
                <w:lang w:val="en-GB"/>
              </w:rPr>
              <w:t>5</w:t>
            </w:r>
          </w:p>
        </w:tc>
      </w:tr>
      <w:tr w14:paraId="0CB6CEBE" w:rsidR="00080176" w:rsidRPr="004C0E6A" w:rsidTr="005A5754">
        <w:trPr>
          <w:jc w:val="center"/>
        </w:trPr>
        <w:tc>
          <w:tcPr>
            <w:tcW w:w="3994" w:type="dxa"/>
            <w:tcBorders>
              <w:right w:val="single" w:sz="6" w:space="0" w:color="000000"/>
            </w:tcBorders>
            <w:shd w:val="clear" w:color="auto" w:fill="auto"/>
          </w:tcPr>
          <w:p w14:paraId="01DE6FB5" w:rsidR="00080176" w:rsidRPr="004C0E6A" w:rsidRDefault="00080176" w:rsidP="005A5754">
            <w:pPr>
              <w:pStyle w:val="NumberedParas"/>
              <w:numPr>
                <w:ilvl w:val="0"/>
                <w:numId w:val="0"/>
              </w:numPr>
              <w:jc w:val="left"/>
              <w:rPr>
                <w:rStyle w:val="apple-style-span"/>
                <w:noProof w:val="0"/>
                <w:sz w:val="20"/>
                <w:szCs w:val="20"/>
                <w:shd w:val="clear" w:color="auto" w:fill="FFFFFF"/>
                <w:lang w:val="en-GB"/>
              </w:rPr>
            </w:pPr>
            <w:r w:rsidRPr="004C0E6A">
              <w:rPr>
                <w:rStyle w:val="apple-style-span"/>
                <w:noProof w:val="0"/>
                <w:sz w:val="20"/>
                <w:szCs w:val="20"/>
                <w:shd w:val="clear" w:color="auto" w:fill="FFFFFF"/>
                <w:lang w:val="en-GB"/>
              </w:rPr>
              <w:t>Sea birds</w:t>
            </w:r>
          </w:p>
        </w:tc>
        <w:tc>
          <w:tcPr>
            <w:tcW w:w="2850" w:type="dxa"/>
            <w:shd w:val="clear" w:color="auto" w:fill="auto"/>
          </w:tcPr>
          <w:p w14:paraId="0401AFC9" w:rsidR="00080176" w:rsidRPr="004C0E6A" w:rsidRDefault="00080176" w:rsidP="005A5754">
            <w:pPr>
              <w:pStyle w:val="NumberedParas"/>
              <w:numPr>
                <w:ilvl w:val="0"/>
                <w:numId w:val="0"/>
              </w:numPr>
              <w:jc w:val="center"/>
              <w:rPr>
                <w:rStyle w:val="apple-style-span"/>
                <w:noProof w:val="0"/>
                <w:sz w:val="20"/>
                <w:szCs w:val="20"/>
                <w:shd w:val="clear" w:color="auto" w:fill="FFFFFF"/>
                <w:lang w:val="en-GB"/>
              </w:rPr>
            </w:pPr>
            <w:r w:rsidRPr="004C0E6A">
              <w:rPr>
                <w:rStyle w:val="apple-style-span"/>
                <w:noProof w:val="0"/>
                <w:sz w:val="20"/>
                <w:szCs w:val="20"/>
                <w:shd w:val="clear" w:color="auto" w:fill="FFFFFF"/>
                <w:lang w:val="en-GB"/>
              </w:rPr>
              <w:t>65</w:t>
            </w:r>
          </w:p>
        </w:tc>
      </w:tr>
      <w:tr w14:paraId="0024A47A" w:rsidR="00080176" w:rsidRPr="004C0E6A" w:rsidTr="005A5754">
        <w:trPr>
          <w:jc w:val="center"/>
        </w:trPr>
        <w:tc>
          <w:tcPr>
            <w:tcW w:w="3994" w:type="dxa"/>
            <w:tcBorders>
              <w:right w:val="single" w:sz="6" w:space="0" w:color="000000"/>
            </w:tcBorders>
            <w:shd w:val="clear" w:color="auto" w:fill="auto"/>
          </w:tcPr>
          <w:p w14:paraId="29F8FF21" w:rsidR="00080176" w:rsidRPr="004C0E6A" w:rsidRDefault="00080176" w:rsidP="005A5754">
            <w:pPr>
              <w:pStyle w:val="NumberedParas"/>
              <w:numPr>
                <w:ilvl w:val="0"/>
                <w:numId w:val="0"/>
              </w:numPr>
              <w:jc w:val="left"/>
              <w:rPr>
                <w:rStyle w:val="apple-style-span"/>
                <w:noProof w:val="0"/>
                <w:sz w:val="20"/>
                <w:szCs w:val="20"/>
                <w:shd w:val="clear" w:color="auto" w:fill="FFFFFF"/>
                <w:lang w:val="en-GB"/>
              </w:rPr>
            </w:pPr>
            <w:r w:rsidRPr="004C0E6A">
              <w:rPr>
                <w:rStyle w:val="apple-style-span"/>
                <w:noProof w:val="0"/>
                <w:sz w:val="20"/>
                <w:szCs w:val="20"/>
                <w:shd w:val="clear" w:color="auto" w:fill="FFFFFF"/>
                <w:lang w:val="en-GB"/>
              </w:rPr>
              <w:t>Phytoplankton</w:t>
            </w:r>
          </w:p>
        </w:tc>
        <w:tc>
          <w:tcPr>
            <w:tcW w:w="2850" w:type="dxa"/>
            <w:shd w:val="clear" w:color="auto" w:fill="auto"/>
          </w:tcPr>
          <w:p w14:paraId="5FBDCD56" w:rsidR="00080176" w:rsidRPr="004C0E6A" w:rsidRDefault="00080176" w:rsidP="005A5754">
            <w:pPr>
              <w:pStyle w:val="NumberedParas"/>
              <w:numPr>
                <w:ilvl w:val="0"/>
                <w:numId w:val="0"/>
              </w:numPr>
              <w:jc w:val="center"/>
              <w:rPr>
                <w:rStyle w:val="apple-style-span"/>
                <w:noProof w:val="0"/>
                <w:sz w:val="20"/>
                <w:szCs w:val="20"/>
                <w:shd w:val="clear" w:color="auto" w:fill="FFFFFF"/>
                <w:lang w:val="en-GB"/>
              </w:rPr>
            </w:pPr>
            <w:r w:rsidRPr="004C0E6A">
              <w:rPr>
                <w:rStyle w:val="apple-style-span"/>
                <w:noProof w:val="0"/>
                <w:sz w:val="20"/>
                <w:szCs w:val="20"/>
                <w:shd w:val="clear" w:color="auto" w:fill="FFFFFF"/>
                <w:lang w:val="en-GB"/>
              </w:rPr>
              <w:t>501</w:t>
            </w:r>
          </w:p>
        </w:tc>
      </w:tr>
      <w:tr w14:paraId="7BF1C81C" w:rsidR="00080176" w:rsidRPr="004C0E6A" w:rsidTr="005A5754">
        <w:trPr>
          <w:jc w:val="center"/>
        </w:trPr>
        <w:tc>
          <w:tcPr>
            <w:tcW w:w="3994" w:type="dxa"/>
            <w:tcBorders>
              <w:right w:val="single" w:sz="6" w:space="0" w:color="000000"/>
            </w:tcBorders>
            <w:shd w:val="clear" w:color="auto" w:fill="auto"/>
          </w:tcPr>
          <w:p w14:paraId="7DF99D34" w:rsidR="00080176" w:rsidRPr="004C0E6A" w:rsidRDefault="00080176" w:rsidP="005A5754">
            <w:pPr>
              <w:pStyle w:val="NumberedParas"/>
              <w:numPr>
                <w:ilvl w:val="0"/>
                <w:numId w:val="0"/>
              </w:numPr>
              <w:jc w:val="left"/>
              <w:rPr>
                <w:rStyle w:val="apple-style-span"/>
                <w:noProof w:val="0"/>
                <w:sz w:val="20"/>
                <w:szCs w:val="20"/>
                <w:shd w:val="clear" w:color="auto" w:fill="FFFFFF"/>
                <w:lang w:val="en-GB"/>
              </w:rPr>
            </w:pPr>
            <w:r w:rsidRPr="004C0E6A">
              <w:rPr>
                <w:rStyle w:val="apple-style-span"/>
                <w:noProof w:val="0"/>
                <w:sz w:val="20"/>
                <w:szCs w:val="20"/>
                <w:shd w:val="clear" w:color="auto" w:fill="FFFFFF"/>
                <w:lang w:val="en-GB"/>
              </w:rPr>
              <w:t>Zooplankton</w:t>
            </w:r>
          </w:p>
        </w:tc>
        <w:tc>
          <w:tcPr>
            <w:tcW w:w="2850" w:type="dxa"/>
            <w:shd w:val="clear" w:color="auto" w:fill="auto"/>
          </w:tcPr>
          <w:p w14:paraId="022E6B4B" w:rsidR="00080176" w:rsidRPr="004C0E6A" w:rsidRDefault="00080176" w:rsidP="005A5754">
            <w:pPr>
              <w:pStyle w:val="NumberedParas"/>
              <w:numPr>
                <w:ilvl w:val="0"/>
                <w:numId w:val="0"/>
              </w:numPr>
              <w:jc w:val="center"/>
              <w:rPr>
                <w:rStyle w:val="apple-style-span"/>
                <w:noProof w:val="0"/>
                <w:sz w:val="20"/>
                <w:szCs w:val="20"/>
                <w:shd w:val="clear" w:color="auto" w:fill="FFFFFF"/>
                <w:lang w:val="en-GB"/>
              </w:rPr>
            </w:pPr>
            <w:r w:rsidRPr="004C0E6A">
              <w:rPr>
                <w:rStyle w:val="apple-style-span"/>
                <w:noProof w:val="0"/>
                <w:sz w:val="20"/>
                <w:szCs w:val="20"/>
                <w:shd w:val="clear" w:color="auto" w:fill="FFFFFF"/>
                <w:lang w:val="en-GB"/>
              </w:rPr>
              <w:t>105</w:t>
            </w:r>
          </w:p>
        </w:tc>
      </w:tr>
      <w:tr w14:paraId="79125088" w:rsidR="00080176" w:rsidRPr="004C0E6A" w:rsidTr="005A5754">
        <w:trPr>
          <w:jc w:val="center"/>
        </w:trPr>
        <w:tc>
          <w:tcPr>
            <w:tcW w:w="3994" w:type="dxa"/>
            <w:tcBorders>
              <w:right w:val="single" w:sz="6" w:space="0" w:color="000000"/>
            </w:tcBorders>
            <w:shd w:val="clear" w:color="auto" w:fill="auto"/>
          </w:tcPr>
          <w:p w14:paraId="02270D5A" w:rsidR="00080176" w:rsidRPr="004C0E6A" w:rsidRDefault="00080176" w:rsidP="005A5754">
            <w:pPr>
              <w:pStyle w:val="NumberedParas"/>
              <w:numPr>
                <w:ilvl w:val="0"/>
                <w:numId w:val="0"/>
              </w:numPr>
              <w:jc w:val="left"/>
              <w:rPr>
                <w:rStyle w:val="apple-style-span"/>
                <w:noProof w:val="0"/>
                <w:sz w:val="20"/>
                <w:szCs w:val="20"/>
                <w:shd w:val="clear" w:color="auto" w:fill="FFFFFF"/>
                <w:lang w:val="en-GB"/>
              </w:rPr>
            </w:pPr>
            <w:r w:rsidRPr="004C0E6A">
              <w:rPr>
                <w:rStyle w:val="apple-style-span"/>
                <w:noProof w:val="0"/>
                <w:sz w:val="20"/>
                <w:szCs w:val="20"/>
                <w:shd w:val="clear" w:color="auto" w:fill="FFFFFF"/>
                <w:lang w:val="en-GB"/>
              </w:rPr>
              <w:t xml:space="preserve">Benthic organisms (epifauna and infauna) </w:t>
            </w:r>
          </w:p>
        </w:tc>
        <w:tc>
          <w:tcPr>
            <w:tcW w:w="2850" w:type="dxa"/>
            <w:shd w:val="clear" w:color="auto" w:fill="auto"/>
          </w:tcPr>
          <w:p w14:paraId="3F79885C" w:rsidR="00080176" w:rsidRPr="004C0E6A" w:rsidRDefault="00080176" w:rsidP="005A5754">
            <w:pPr>
              <w:pStyle w:val="NumberedParas"/>
              <w:numPr>
                <w:ilvl w:val="0"/>
                <w:numId w:val="0"/>
              </w:numPr>
              <w:jc w:val="center"/>
              <w:rPr>
                <w:rStyle w:val="apple-style-span"/>
                <w:noProof w:val="0"/>
                <w:sz w:val="20"/>
                <w:szCs w:val="20"/>
                <w:shd w:val="clear" w:color="auto" w:fill="FFFFFF"/>
                <w:lang w:val="en-GB"/>
              </w:rPr>
            </w:pPr>
            <w:r w:rsidRPr="004C0E6A">
              <w:rPr>
                <w:rStyle w:val="apple-style-span"/>
                <w:noProof w:val="0"/>
                <w:sz w:val="20"/>
                <w:szCs w:val="20"/>
                <w:shd w:val="clear" w:color="auto" w:fill="FFFFFF"/>
                <w:lang w:val="en-GB"/>
              </w:rPr>
              <w:t>166</w:t>
            </w:r>
          </w:p>
        </w:tc>
      </w:tr>
      <w:tr w14:paraId="1F4599D5" w:rsidR="00080176" w:rsidRPr="004C0E6A" w:rsidTr="005A5754">
        <w:trPr>
          <w:jc w:val="center"/>
        </w:trPr>
        <w:tc>
          <w:tcPr>
            <w:tcW w:w="3994" w:type="dxa"/>
            <w:tcBorders>
              <w:right w:val="single" w:sz="6" w:space="0" w:color="000000"/>
            </w:tcBorders>
            <w:shd w:val="clear" w:color="auto" w:fill="auto"/>
          </w:tcPr>
          <w:p w14:paraId="5F6C1B8B" w:rsidR="00080176" w:rsidRPr="004C0E6A" w:rsidRDefault="00080176" w:rsidP="005A5754">
            <w:pPr>
              <w:pStyle w:val="NumberedParas"/>
              <w:numPr>
                <w:ilvl w:val="0"/>
                <w:numId w:val="0"/>
              </w:numPr>
              <w:jc w:val="left"/>
              <w:rPr>
                <w:rStyle w:val="apple-style-span"/>
                <w:noProof w:val="0"/>
                <w:sz w:val="20"/>
                <w:szCs w:val="20"/>
                <w:shd w:val="clear" w:color="auto" w:fill="FFFFFF"/>
                <w:lang w:val="en-GB"/>
              </w:rPr>
            </w:pPr>
            <w:r w:rsidRPr="004C0E6A">
              <w:rPr>
                <w:rStyle w:val="apple-style-span"/>
                <w:noProof w:val="0"/>
                <w:sz w:val="20"/>
                <w:szCs w:val="20"/>
                <w:shd w:val="clear" w:color="auto" w:fill="FFFFFF"/>
                <w:lang w:val="en-GB"/>
              </w:rPr>
              <w:t>Turtles</w:t>
            </w:r>
          </w:p>
        </w:tc>
        <w:tc>
          <w:tcPr>
            <w:tcW w:w="2850" w:type="dxa"/>
            <w:shd w:val="clear" w:color="auto" w:fill="auto"/>
          </w:tcPr>
          <w:p w14:paraId="4CA4C8D3" w:rsidR="00080176" w:rsidRPr="004C0E6A" w:rsidRDefault="00080176" w:rsidP="005A5754">
            <w:pPr>
              <w:pStyle w:val="NumberedParas"/>
              <w:numPr>
                <w:ilvl w:val="0"/>
                <w:numId w:val="0"/>
              </w:numPr>
              <w:jc w:val="center"/>
              <w:rPr>
                <w:rStyle w:val="apple-style-span"/>
                <w:noProof w:val="0"/>
                <w:sz w:val="20"/>
                <w:szCs w:val="20"/>
                <w:shd w:val="clear" w:color="auto" w:fill="FFFFFF"/>
                <w:lang w:val="en-GB"/>
              </w:rPr>
            </w:pPr>
            <w:r w:rsidRPr="004C0E6A">
              <w:rPr>
                <w:rStyle w:val="apple-style-span"/>
                <w:noProof w:val="0"/>
                <w:sz w:val="20"/>
                <w:szCs w:val="20"/>
                <w:shd w:val="clear" w:color="auto" w:fill="FFFFFF"/>
                <w:lang w:val="en-GB"/>
              </w:rPr>
              <w:t>5</w:t>
            </w:r>
          </w:p>
        </w:tc>
      </w:tr>
    </w:tbl>
    <w:p w14:paraId="14979D41" w:rsidR="00080176" w:rsidRPr="004C0E6A" w:rsidRDefault="00080176" w:rsidP="00080176">
      <w:pPr>
        <w:pStyle w:val="NumberedParas"/>
        <w:numPr>
          <w:ilvl w:val="0"/>
          <w:numId w:val="0"/>
        </w:numPr>
        <w:tabs>
          <w:tab w:val="left" w:pos="567"/>
        </w:tabs>
        <w:rPr>
          <w:noProof w:val="0"/>
          <w:lang w:val="en-GB"/>
        </w:rPr>
      </w:pPr>
    </w:p>
    <w:p w14:paraId="0E13019A" w:rsidR="00080176" w:rsidRPr="004C0E6A" w:rsidRDefault="00080176" w:rsidP="00080176">
      <w:pPr>
        <w:pStyle w:val="NumberedParas"/>
        <w:rPr>
          <w:noProof w:val="0"/>
          <w:lang w:val="en-GB"/>
        </w:rPr>
      </w:pPr>
      <w:r w:rsidRPr="004C0E6A">
        <w:rPr>
          <w:noProof w:val="0"/>
          <w:lang w:val="en-GB"/>
        </w:rPr>
        <w:lastRenderedPageBreak/>
        <w:t xml:space="preserve">A more detailed overview of the biodiversity of Angola is contained in the </w:t>
      </w:r>
      <w:hyperlink w:anchor="_Annex_4._Technical" w:history="1">
        <w:r w:rsidRPr="004C0E6A">
          <w:rPr>
            <w:rStyle w:val="Hyperlink"/>
            <w:noProof w:val="0"/>
            <w:lang w:val="en-GB"/>
          </w:rPr>
          <w:t>Technical Reports</w:t>
        </w:r>
      </w:hyperlink>
      <w:r w:rsidRPr="004C0E6A">
        <w:rPr>
          <w:noProof w:val="0"/>
          <w:lang w:val="en-GB"/>
        </w:rPr>
        <w:t>.</w:t>
      </w:r>
    </w:p>
    <w:p w14:paraId="68728DE6" w:rsidR="00080176" w:rsidRPr="004C0E6A" w:rsidRDefault="00080176" w:rsidP="00080176">
      <w:pPr>
        <w:pStyle w:val="NumberedParas"/>
        <w:numPr>
          <w:ilvl w:val="0"/>
          <w:numId w:val="0"/>
        </w:numPr>
        <w:tabs>
          <w:tab w:val="left" w:pos="567"/>
        </w:tabs>
        <w:rPr>
          <w:noProof w:val="0"/>
          <w:lang w:val="en-GB"/>
        </w:rPr>
      </w:pPr>
    </w:p>
    <w:p w14:paraId="732DD803" w:rsidR="00080176" w:rsidRPr="004C0E6A" w:rsidRDefault="00080176" w:rsidP="00080176">
      <w:pPr>
        <w:pStyle w:val="Heading4"/>
        <w:jc w:val="both"/>
        <w:rPr>
          <w:szCs w:val="22"/>
          <w:lang w:val="en-GB"/>
        </w:rPr>
      </w:pPr>
      <w:bookmarkStart w:id="15" w:name="_Toc374052989"/>
      <w:bookmarkStart w:id="16" w:name="_Toc440348941"/>
      <w:r w:rsidRPr="004C0E6A">
        <w:rPr>
          <w:szCs w:val="22"/>
          <w:lang w:val="en-GB"/>
        </w:rPr>
        <w:t>Protected Area System: Current status and coverage</w:t>
      </w:r>
      <w:bookmarkEnd w:id="15"/>
      <w:bookmarkEnd w:id="16"/>
    </w:p>
    <w:p w14:paraId="60E47774" w:rsidR="00080176" w:rsidRPr="004C0E6A" w:rsidRDefault="00080176" w:rsidP="00080176">
      <w:pPr>
        <w:tabs>
          <w:tab w:val="left" w:pos="567"/>
        </w:tabs>
        <w:jc w:val="both"/>
        <w:rPr>
          <w:szCs w:val="22"/>
          <w:lang w:val="en-GB"/>
        </w:rPr>
      </w:pPr>
    </w:p>
    <w:p w14:paraId="536083A4" w:rsidR="00080176" w:rsidRPr="004C0E6A" w:rsidRDefault="00080176" w:rsidP="00080176">
      <w:pPr>
        <w:pStyle w:val="NumberedParas"/>
        <w:tabs>
          <w:tab w:val="left" w:pos="567"/>
        </w:tabs>
        <w:rPr>
          <w:rFonts w:eastAsia="MS Mincho"/>
          <w:noProof w:val="0"/>
          <w:lang w:val="en-GB"/>
        </w:rPr>
      </w:pPr>
      <w:r w:rsidRPr="004C0E6A">
        <w:rPr>
          <w:rFonts w:eastAsia="Cambria"/>
          <w:noProof w:val="0"/>
          <w:color w:val="000000"/>
          <w:lang w:val="en-GB" w:eastAsia="en-ZA"/>
        </w:rPr>
        <w:t xml:space="preserve">The establishment of protected areas in Angola was first mentioned in a colonial “regulation” in 1936. The first protected area, the </w:t>
      </w:r>
      <w:r w:rsidRPr="004C0E6A">
        <w:rPr>
          <w:rFonts w:eastAsia="Cambria"/>
          <w:i/>
          <w:noProof w:val="0"/>
          <w:color w:val="000000"/>
          <w:lang w:val="en-GB" w:eastAsia="en-ZA"/>
        </w:rPr>
        <w:t>Parque Nacional de Caça do Iona</w:t>
      </w:r>
      <w:r w:rsidRPr="004C0E6A">
        <w:rPr>
          <w:rFonts w:eastAsia="Cambria"/>
          <w:noProof w:val="0"/>
          <w:color w:val="000000"/>
          <w:lang w:val="en-GB" w:eastAsia="en-ZA"/>
        </w:rPr>
        <w:t xml:space="preserve"> (Iona National Park), was subsequently established in 1937</w:t>
      </w:r>
      <w:r w:rsidR="00AC23E4" w:rsidRPr="004C0E6A">
        <w:rPr>
          <w:rFonts w:eastAsia="Cambria"/>
          <w:noProof w:val="0"/>
          <w:color w:val="000000"/>
          <w:lang w:val="en-GB" w:eastAsia="en-ZA"/>
        </w:rPr>
        <w:t>.</w:t>
      </w:r>
      <w:r w:rsidRPr="004C0E6A">
        <w:rPr>
          <w:rStyle w:val="FootnoteReference"/>
          <w:rFonts w:eastAsia="Cambria"/>
          <w:noProof w:val="0"/>
          <w:color w:val="000000"/>
          <w:lang w:val="en-GB" w:eastAsia="en-ZA"/>
        </w:rPr>
        <w:footnoteReference w:id="3"/>
      </w:r>
      <w:r w:rsidRPr="004C0E6A">
        <w:rPr>
          <w:rFonts w:eastAsia="Cambria"/>
          <w:noProof w:val="0"/>
          <w:color w:val="000000"/>
          <w:lang w:val="en-GB" w:eastAsia="en-ZA"/>
        </w:rPr>
        <w:t xml:space="preserve"> </w:t>
      </w:r>
      <w:r w:rsidRPr="004C0E6A">
        <w:rPr>
          <w:noProof w:val="0"/>
          <w:lang w:val="en-GB"/>
        </w:rPr>
        <w:t>In Angola, most of the protected areas were established in remote regions of limited economic value at the time. The intention was that these areas would serve to preserve Angola’s fauna, while also offering opportunities for tourism and hunting, specifically for the privileged minority of the then colonial (Portuguese) administration. For most Angolans, protected areas became symbols of privilege and oppression. At independence in 1975, the protected area system included six National Parks, four</w:t>
      </w:r>
      <w:r w:rsidRPr="004C0E6A">
        <w:rPr>
          <w:b/>
          <w:noProof w:val="0"/>
          <w:lang w:val="en-GB"/>
        </w:rPr>
        <w:t xml:space="preserve"> </w:t>
      </w:r>
      <w:r w:rsidRPr="004C0E6A">
        <w:rPr>
          <w:noProof w:val="0"/>
          <w:lang w:val="en-GB"/>
        </w:rPr>
        <w:t>Partial Reserves, two Strict Nature Reserves, and one Regional Reserve.</w:t>
      </w:r>
    </w:p>
    <w:p w14:paraId="7BD74F7D" w:rsidR="00080176" w:rsidRPr="004C0E6A" w:rsidRDefault="00080176" w:rsidP="00080176">
      <w:pPr>
        <w:pStyle w:val="NumberedParas"/>
        <w:numPr>
          <w:ilvl w:val="0"/>
          <w:numId w:val="0"/>
        </w:numPr>
        <w:tabs>
          <w:tab w:val="left" w:pos="567"/>
        </w:tabs>
        <w:rPr>
          <w:rFonts w:eastAsia="MS Mincho"/>
          <w:noProof w:val="0"/>
          <w:lang w:val="en-GB"/>
        </w:rPr>
      </w:pPr>
    </w:p>
    <w:p w14:paraId="5ADE32D2" w:rsidR="00080176" w:rsidRPr="004C0E6A" w:rsidRDefault="00080176" w:rsidP="00080176">
      <w:pPr>
        <w:pStyle w:val="NumberedParas"/>
        <w:tabs>
          <w:tab w:val="left" w:pos="567"/>
        </w:tabs>
        <w:rPr>
          <w:rFonts w:eastAsia="MS Mincho"/>
          <w:noProof w:val="0"/>
          <w:lang w:val="en-GB"/>
        </w:rPr>
      </w:pPr>
      <w:r w:rsidRPr="004C0E6A">
        <w:rPr>
          <w:rFonts w:eastAsia="Cambria"/>
          <w:noProof w:val="0"/>
          <w:lang w:val="en-GB" w:eastAsia="en-ZA"/>
        </w:rPr>
        <w:t xml:space="preserve">Post-independence, Decree No.43/77 of 5 May 1977 made provision for the following categories of protected areas: (i) </w:t>
      </w:r>
      <w:r w:rsidRPr="004C0E6A">
        <w:rPr>
          <w:rFonts w:eastAsia="Cambria"/>
          <w:i/>
          <w:iCs/>
          <w:noProof w:val="0"/>
          <w:lang w:val="en-GB" w:eastAsia="en-ZA"/>
        </w:rPr>
        <w:t>National park -</w:t>
      </w:r>
      <w:r w:rsidRPr="004C0E6A">
        <w:rPr>
          <w:rFonts w:eastAsia="Cambria"/>
          <w:noProof w:val="0"/>
          <w:lang w:val="en-GB" w:eastAsia="en-ZA"/>
        </w:rPr>
        <w:t xml:space="preserve"> an area reserved for the protection, conservation and propagation of wild animal life and indigenous vegetation, for the benefit and enjoyment of the public; (ii) </w:t>
      </w:r>
      <w:r w:rsidRPr="004C0E6A">
        <w:rPr>
          <w:rFonts w:eastAsia="Cambria"/>
          <w:i/>
          <w:iCs/>
          <w:noProof w:val="0"/>
          <w:lang w:val="en-GB" w:eastAsia="en-ZA"/>
        </w:rPr>
        <w:t xml:space="preserve">Strict nature reserve </w:t>
      </w:r>
      <w:r w:rsidRPr="004C0E6A">
        <w:rPr>
          <w:rFonts w:eastAsia="Cambria"/>
          <w:iCs/>
          <w:noProof w:val="0"/>
          <w:lang w:val="en-GB" w:eastAsia="en-ZA"/>
        </w:rPr>
        <w:t>- a</w:t>
      </w:r>
      <w:r w:rsidRPr="004C0E6A">
        <w:rPr>
          <w:rFonts w:eastAsia="Cambria"/>
          <w:noProof w:val="0"/>
          <w:lang w:val="en-GB" w:eastAsia="en-ZA"/>
        </w:rPr>
        <w:t xml:space="preserve">n area for the total protection of wild flora and fauna; (iii) </w:t>
      </w:r>
      <w:r w:rsidRPr="004C0E6A">
        <w:rPr>
          <w:rFonts w:eastAsia="Cambria"/>
          <w:i/>
          <w:iCs/>
          <w:noProof w:val="0"/>
          <w:lang w:val="en-GB" w:eastAsia="en-ZA"/>
        </w:rPr>
        <w:t xml:space="preserve">Partial reserve </w:t>
      </w:r>
      <w:r w:rsidRPr="004C0E6A">
        <w:rPr>
          <w:rFonts w:eastAsia="Cambria"/>
          <w:iCs/>
          <w:noProof w:val="0"/>
          <w:lang w:val="en-GB" w:eastAsia="en-ZA"/>
        </w:rPr>
        <w:t>- a</w:t>
      </w:r>
      <w:r w:rsidRPr="004C0E6A">
        <w:rPr>
          <w:rFonts w:eastAsia="Cambria"/>
          <w:noProof w:val="0"/>
          <w:lang w:val="en-GB" w:eastAsia="en-ZA"/>
        </w:rPr>
        <w:t xml:space="preserve">n area where it is forbidden to hunt, kill or capture animals, or to collect plants, other than for authorized scientific or management purposes; (iv) </w:t>
      </w:r>
      <w:r w:rsidRPr="004C0E6A">
        <w:rPr>
          <w:rFonts w:eastAsia="Cambria"/>
          <w:i/>
          <w:iCs/>
          <w:noProof w:val="0"/>
          <w:lang w:val="en-GB" w:eastAsia="en-ZA"/>
        </w:rPr>
        <w:t xml:space="preserve">Regional nature park </w:t>
      </w:r>
      <w:r w:rsidRPr="004C0E6A">
        <w:rPr>
          <w:rFonts w:eastAsia="Cambria"/>
          <w:iCs/>
          <w:noProof w:val="0"/>
          <w:lang w:val="en-GB" w:eastAsia="en-ZA"/>
        </w:rPr>
        <w:t>- a</w:t>
      </w:r>
      <w:r w:rsidRPr="004C0E6A">
        <w:rPr>
          <w:rFonts w:eastAsia="Cambria"/>
          <w:noProof w:val="0"/>
          <w:lang w:val="en-GB" w:eastAsia="en-ZA"/>
        </w:rPr>
        <w:t xml:space="preserve">n area reserved for the protection and conservation of nature, in which hunting, fishing, and the collection or destruction of wild animals or plants and the conduct of industrial, commercial or agricultural activities are prohibited or placed under limits; and (v) </w:t>
      </w:r>
      <w:r w:rsidRPr="004C0E6A">
        <w:rPr>
          <w:rFonts w:eastAsia="Cambria"/>
          <w:i/>
          <w:iCs/>
          <w:noProof w:val="0"/>
          <w:lang w:val="en-GB" w:eastAsia="en-ZA"/>
        </w:rPr>
        <w:t>Special reserve</w:t>
      </w:r>
      <w:r w:rsidRPr="004C0E6A">
        <w:rPr>
          <w:rFonts w:eastAsia="Cambria"/>
          <w:iCs/>
          <w:noProof w:val="0"/>
          <w:lang w:val="en-GB" w:eastAsia="en-ZA"/>
        </w:rPr>
        <w:t xml:space="preserve"> - an</w:t>
      </w:r>
      <w:r w:rsidRPr="004C0E6A">
        <w:rPr>
          <w:rFonts w:eastAsia="Cambria"/>
          <w:noProof w:val="0"/>
          <w:lang w:val="en-GB" w:eastAsia="en-ZA"/>
        </w:rPr>
        <w:t xml:space="preserve"> area where the killing of certain species, whose conservation cannot be ensured in any other manner, is prohibited. </w:t>
      </w:r>
    </w:p>
    <w:p w14:paraId="191BC338" w:rsidR="00080176" w:rsidRPr="004C0E6A" w:rsidRDefault="00080176" w:rsidP="00080176">
      <w:pPr>
        <w:pStyle w:val="NumberedParas"/>
        <w:numPr>
          <w:ilvl w:val="0"/>
          <w:numId w:val="0"/>
        </w:numPr>
        <w:tabs>
          <w:tab w:val="left" w:pos="567"/>
        </w:tabs>
        <w:rPr>
          <w:rFonts w:eastAsia="MS Mincho"/>
          <w:noProof w:val="0"/>
          <w:lang w:val="en-GB"/>
        </w:rPr>
      </w:pPr>
    </w:p>
    <w:p w14:paraId="1A5D3815" w:rsidR="00080176" w:rsidRPr="004C0E6A" w:rsidRDefault="00080176" w:rsidP="00080176">
      <w:pPr>
        <w:pStyle w:val="NumberedParas"/>
        <w:tabs>
          <w:tab w:val="left" w:pos="567"/>
        </w:tabs>
        <w:rPr>
          <w:rFonts w:eastAsia="MS Mincho"/>
          <w:noProof w:val="0"/>
          <w:lang w:val="en-GB"/>
        </w:rPr>
      </w:pPr>
      <w:r w:rsidRPr="004C0E6A">
        <w:rPr>
          <w:noProof w:val="0"/>
          <w:lang w:val="en-GB"/>
        </w:rPr>
        <w:t>Angola’s current protected area system totals an area of 162,642 km</w:t>
      </w:r>
      <w:r w:rsidRPr="004C0E6A">
        <w:rPr>
          <w:noProof w:val="0"/>
          <w:vertAlign w:val="superscript"/>
          <w:lang w:val="en-GB"/>
        </w:rPr>
        <w:t>2</w:t>
      </w:r>
      <w:r w:rsidRPr="004C0E6A">
        <w:rPr>
          <w:noProof w:val="0"/>
          <w:lang w:val="en-GB"/>
        </w:rPr>
        <w:t xml:space="preserve"> (see </w:t>
      </w:r>
      <w:r w:rsidRPr="004C0E6A">
        <w:rPr>
          <w:noProof w:val="0"/>
          <w:lang w:val="en-GB"/>
        </w:rPr>
        <w:fldChar w:fldCharType="begin"/>
      </w:r>
      <w:r w:rsidRPr="004C0E6A">
        <w:rPr>
          <w:noProof w:val="0"/>
          <w:lang w:val="en-GB"/>
        </w:rPr>
        <w:instrText xml:space="preserve"> REF _Ref355075543 \h  \* MERGEFORMAT </w:instrText>
      </w:r>
      <w:r w:rsidRPr="004C0E6A">
        <w:rPr>
          <w:noProof w:val="0"/>
          <w:lang w:val="en-GB"/>
        </w:rPr>
      </w:r>
      <w:r w:rsidRPr="004C0E6A">
        <w:rPr>
          <w:noProof w:val="0"/>
          <w:lang w:val="en-GB"/>
        </w:rPr>
        <w:fldChar w:fldCharType="separate"/>
      </w:r>
      <w:r w:rsidR="0089210B" w:rsidRPr="004C0E6A">
        <w:rPr>
          <w:noProof w:val="0"/>
          <w:lang w:val="en-GB"/>
        </w:rPr>
        <w:t xml:space="preserve">Table </w:t>
      </w:r>
      <w:r w:rsidR="0089210B">
        <w:rPr>
          <w:noProof w:val="0"/>
          <w:lang w:val="en-GB"/>
        </w:rPr>
        <w:t>1</w:t>
      </w:r>
      <w:r w:rsidRPr="004C0E6A">
        <w:rPr>
          <w:noProof w:val="0"/>
          <w:lang w:val="en-GB"/>
        </w:rPr>
        <w:fldChar w:fldCharType="end"/>
      </w:r>
      <w:r w:rsidRPr="004C0E6A">
        <w:rPr>
          <w:noProof w:val="0"/>
          <w:lang w:val="en-GB"/>
        </w:rPr>
        <w:t xml:space="preserve"> below for an overview, and </w:t>
      </w:r>
      <w:hyperlink w:anchor="_PART_V:_Technical" w:history="1">
        <w:r w:rsidRPr="004C0E6A">
          <w:rPr>
            <w:rStyle w:val="Hyperlink"/>
            <w:noProof w:val="0"/>
            <w:lang w:val="en-GB"/>
          </w:rPr>
          <w:t>Project Maps</w:t>
        </w:r>
      </w:hyperlink>
      <w:r w:rsidRPr="004C0E6A">
        <w:rPr>
          <w:noProof w:val="0"/>
          <w:lang w:val="en-GB"/>
        </w:rPr>
        <w:t xml:space="preserve"> for the spatial distribution of the 9 National Parks, 2 Strict Nature Reserves and 2 Partial Reserves). </w:t>
      </w:r>
    </w:p>
    <w:p w14:paraId="11FA3506" w:rsidR="00080176" w:rsidRPr="004C0E6A" w:rsidRDefault="00080176" w:rsidP="00080176">
      <w:pPr>
        <w:pStyle w:val="NumberedParas"/>
        <w:numPr>
          <w:ilvl w:val="0"/>
          <w:numId w:val="0"/>
        </w:numPr>
        <w:tabs>
          <w:tab w:val="left" w:pos="567"/>
        </w:tabs>
        <w:rPr>
          <w:rFonts w:eastAsia="MS Mincho"/>
          <w:noProof w:val="0"/>
          <w:lang w:val="en-GB"/>
        </w:rPr>
      </w:pPr>
      <w:r w:rsidRPr="004C0E6A">
        <w:rPr>
          <w:noProof w:val="0"/>
          <w:lang w:val="en-GB"/>
        </w:rPr>
        <w:t xml:space="preserve"> </w:t>
      </w:r>
    </w:p>
    <w:p w14:paraId="78DCF881" w:rsidR="00080176" w:rsidRPr="004C0E6A" w:rsidRDefault="00080176" w:rsidP="00080176">
      <w:pPr>
        <w:pStyle w:val="NumberedParas"/>
        <w:rPr>
          <w:noProof w:val="0"/>
          <w:lang w:val="en-GB"/>
        </w:rPr>
      </w:pPr>
      <w:r w:rsidRPr="004C0E6A">
        <w:rPr>
          <w:noProof w:val="0"/>
          <w:lang w:val="en-GB"/>
        </w:rPr>
        <w:t xml:space="preserve">Three assessments of the state of Angola’s protected area system have been undertaken over the last 40 years. In the early 1970s, a comprehensive </w:t>
      </w:r>
      <w:r w:rsidRPr="004C0E6A">
        <w:rPr>
          <w:noProof w:val="0"/>
          <w:u w:val="single"/>
          <w:lang w:val="en-GB"/>
        </w:rPr>
        <w:t>baseline survey</w:t>
      </w:r>
      <w:r w:rsidRPr="004C0E6A">
        <w:rPr>
          <w:noProof w:val="0"/>
          <w:lang w:val="en-GB"/>
        </w:rPr>
        <w:t xml:space="preserve"> of all protected areas was initiated using ground and aerial surveys. In a follow-up assessment in 1992, a series of limited field studies and interviews was undertaken - under the auspices of the IUCN - to determine the then status of the protected area system. The IUCN assessment showed that few viable populations of the larger mammals had survived the war, particularly in the major conservation/protected areas</w:t>
      </w:r>
      <w:r w:rsidRPr="004C0E6A">
        <w:rPr>
          <w:rStyle w:val="FootnoteReference"/>
          <w:noProof w:val="0"/>
          <w:lang w:val="en-GB"/>
        </w:rPr>
        <w:footnoteReference w:id="4"/>
      </w:r>
      <w:r w:rsidRPr="004C0E6A">
        <w:rPr>
          <w:noProof w:val="0"/>
          <w:lang w:val="en-GB"/>
        </w:rPr>
        <w:t xml:space="preserve"> such as Quiçama, Bicuar and Iona. It concluded that ‘</w:t>
      </w:r>
      <w:r w:rsidRPr="004C0E6A">
        <w:rPr>
          <w:i/>
          <w:noProof w:val="0"/>
          <w:lang w:val="en-GB"/>
        </w:rPr>
        <w:t>It is probable that the populations of 21 species (gorilla, chimpanzee, wild dog, brown hyaena, spotted hyaena, lion, cheetah, manatee, elephant, white rhinoceros, black rhinoceros, Hartmann’s zebra, hippopotamus, giraffe, giant sable, puku, red hartebeest, Lichtenstein’s hartebeest, tsessebe, and black-faced impala) have been so reduced as to be on the threshold of extinction, or have already become extinct, in Angola</w:t>
      </w:r>
      <w:r w:rsidRPr="004C0E6A">
        <w:rPr>
          <w:noProof w:val="0"/>
          <w:lang w:val="en-GB"/>
        </w:rPr>
        <w:t>’. During 2004, a more detailed follow-up – comprising field surveys and site visits - was undertaken by the then Ministry for Urbanisation and the Environment to re-assess the condition of the protected areas (notably in the six national parks). In all protected areas, it was found that there was a further decline in large mammal populations, almost complete destruction of park infrastructure, settlement in parks by human populations, widespread bush-meat hunting, and in some cases, illegal occupation by private and commercial operations. Given the very visible presence of bush-meat hunting over the entire country, and the lack of park management personnel in all but Quiçama - and to a minor extent in Bicuar and Cangandala - the wildlife populations in protected areas are still today continuing on their downward spiral</w:t>
      </w:r>
      <w:r w:rsidR="00AC23E4" w:rsidRPr="004C0E6A">
        <w:rPr>
          <w:noProof w:val="0"/>
          <w:lang w:val="en-GB"/>
        </w:rPr>
        <w:t>.</w:t>
      </w:r>
      <w:r w:rsidRPr="004C0E6A">
        <w:rPr>
          <w:rStyle w:val="FootnoteReference"/>
          <w:noProof w:val="0"/>
          <w:lang w:val="en-GB"/>
        </w:rPr>
        <w:footnoteReference w:id="5"/>
      </w:r>
      <w:r w:rsidRPr="004C0E6A">
        <w:rPr>
          <w:noProof w:val="0"/>
          <w:lang w:val="en-GB"/>
        </w:rPr>
        <w:t xml:space="preserve"> More recently, a series of studies on existing and newly proclaimed PAs have started in connection with the implementation of the ‘Iona Project’ and with the preparatory grant for this project. </w:t>
      </w:r>
    </w:p>
    <w:p w14:paraId="2EA788A2" w:rsidR="00080176" w:rsidRPr="004C0E6A" w:rsidRDefault="00080176" w:rsidP="00080176">
      <w:pPr>
        <w:rPr>
          <w:rFonts w:eastAsia="MS Mincho"/>
          <w:lang w:val="en-GB"/>
        </w:rPr>
      </w:pPr>
    </w:p>
    <w:p w14:paraId="7AE9938F" w:rsidR="00080176" w:rsidRPr="004C0E6A" w:rsidRDefault="00080176" w:rsidP="00080176">
      <w:pPr>
        <w:pStyle w:val="Caption"/>
        <w:rPr>
          <w:rFonts w:eastAsia="MS Mincho"/>
          <w:sz w:val="22"/>
          <w:lang w:val="en-GB"/>
        </w:rPr>
      </w:pPr>
      <w:bookmarkStart w:id="17" w:name="_Ref355075543"/>
      <w:bookmarkStart w:id="18" w:name="_Toc371511680"/>
      <w:bookmarkStart w:id="19" w:name="_Toc440349010"/>
      <w:r w:rsidRPr="004C0E6A">
        <w:rPr>
          <w:lang w:val="en-GB"/>
        </w:rPr>
        <w:lastRenderedPageBreak/>
        <w:t xml:space="preserve">Table </w:t>
      </w:r>
      <w:r w:rsidRPr="004C0E6A">
        <w:rPr>
          <w:lang w:val="en-GB"/>
        </w:rPr>
        <w:fldChar w:fldCharType="begin"/>
      </w:r>
      <w:r w:rsidRPr="004C0E6A">
        <w:rPr>
          <w:lang w:val="en-GB"/>
        </w:rPr>
        <w:instrText xml:space="preserve"> SEQ Table \* ARABIC </w:instrText>
      </w:r>
      <w:r w:rsidRPr="004C0E6A">
        <w:rPr>
          <w:lang w:val="en-GB"/>
        </w:rPr>
        <w:fldChar w:fldCharType="separate"/>
      </w:r>
      <w:r w:rsidR="0089210B">
        <w:rPr>
          <w:noProof/>
          <w:lang w:val="en-GB"/>
        </w:rPr>
        <w:t>1</w:t>
      </w:r>
      <w:r w:rsidRPr="004C0E6A">
        <w:rPr>
          <w:lang w:val="en-GB"/>
        </w:rPr>
        <w:fldChar w:fldCharType="end"/>
      </w:r>
      <w:bookmarkEnd w:id="17"/>
      <w:r w:rsidRPr="004C0E6A">
        <w:rPr>
          <w:lang w:val="en-GB"/>
        </w:rPr>
        <w:t>. Current PA system</w:t>
      </w:r>
      <w:bookmarkEnd w:id="18"/>
      <w:bookmarkEnd w:id="19"/>
    </w:p>
    <w:tbl>
      <w:tblPr>
        <w:tblW w:w="9472" w:type="dxa"/>
        <w:tblBorders>
          <w:top w:val="single" w:sz="12" w:space="0" w:color="000000"/>
          <w:left w:val="single" w:sz="4" w:space="0" w:color="auto"/>
          <w:bottom w:val="single" w:sz="12" w:space="0" w:color="000000"/>
          <w:right w:val="single" w:sz="4" w:space="0" w:color="auto"/>
          <w:insideH w:val="single" w:sz="2" w:space="0" w:color="D9D9D9"/>
          <w:insideV w:val="single" w:sz="2" w:space="0" w:color="D9D9D9"/>
        </w:tblBorders>
        <w:tblLook w:val="00A0" w:firstRow="1" w:lastRow="0" w:firstColumn="1" w:lastColumn="0" w:noHBand="0" w:noVBand="0"/>
      </w:tblPr>
      <w:tblGrid>
        <w:gridCol w:w="475"/>
        <w:gridCol w:w="2927"/>
        <w:gridCol w:w="1461"/>
        <w:gridCol w:w="1251"/>
        <w:gridCol w:w="1586"/>
        <w:gridCol w:w="1772"/>
      </w:tblGrid>
      <w:tr w14:paraId="1D1F500A" w:rsidR="00080176" w:rsidRPr="004C0E6A" w:rsidTr="005A5754">
        <w:trPr>
          <w:trHeight w:val="474"/>
          <w:tblHeader/>
        </w:trPr>
        <w:tc>
          <w:tcPr>
            <w:tcW w:w="475" w:type="dxa"/>
            <w:vAlign w:val="center"/>
          </w:tcPr>
          <w:p w14:paraId="71BF3B83" w:rsidR="00080176" w:rsidRPr="004C0E6A" w:rsidRDefault="00080176" w:rsidP="005A5754">
            <w:pPr>
              <w:jc w:val="center"/>
              <w:rPr>
                <w:b/>
                <w:i/>
                <w:iCs/>
                <w:sz w:val="20"/>
                <w:szCs w:val="20"/>
                <w:lang w:val="en-GB"/>
              </w:rPr>
            </w:pPr>
          </w:p>
        </w:tc>
        <w:tc>
          <w:tcPr>
            <w:tcW w:w="2926" w:type="dxa"/>
            <w:shd w:val="clear" w:color="auto" w:fill="auto"/>
            <w:vAlign w:val="center"/>
          </w:tcPr>
          <w:p w14:paraId="1BF0EF6B" w:rsidR="00080176" w:rsidRPr="004C0E6A" w:rsidRDefault="00080176" w:rsidP="005A5754">
            <w:pPr>
              <w:jc w:val="center"/>
              <w:rPr>
                <w:b/>
                <w:i/>
                <w:iCs/>
                <w:sz w:val="20"/>
                <w:szCs w:val="20"/>
                <w:lang w:val="en-GB"/>
              </w:rPr>
            </w:pPr>
            <w:r w:rsidRPr="004C0E6A">
              <w:rPr>
                <w:b/>
                <w:i/>
                <w:iCs/>
                <w:sz w:val="20"/>
                <w:szCs w:val="20"/>
                <w:lang w:val="en-GB"/>
              </w:rPr>
              <w:t>Name</w:t>
            </w:r>
          </w:p>
        </w:tc>
        <w:tc>
          <w:tcPr>
            <w:tcW w:w="1461" w:type="dxa"/>
            <w:shd w:val="clear" w:color="auto" w:fill="auto"/>
            <w:vAlign w:val="center"/>
          </w:tcPr>
          <w:p w14:paraId="34371F45" w:rsidR="00080176" w:rsidRPr="004C0E6A" w:rsidRDefault="00080176" w:rsidP="005A5754">
            <w:pPr>
              <w:jc w:val="center"/>
              <w:rPr>
                <w:b/>
                <w:i/>
                <w:iCs/>
                <w:sz w:val="20"/>
                <w:szCs w:val="20"/>
                <w:lang w:val="en-GB"/>
              </w:rPr>
            </w:pPr>
            <w:r w:rsidRPr="004C0E6A">
              <w:rPr>
                <w:b/>
                <w:i/>
                <w:iCs/>
                <w:sz w:val="20"/>
                <w:szCs w:val="20"/>
                <w:lang w:val="en-GB"/>
              </w:rPr>
              <w:t>Area</w:t>
            </w:r>
          </w:p>
          <w:p w14:paraId="010636C6" w:rsidR="00080176" w:rsidRPr="004C0E6A" w:rsidRDefault="00080176" w:rsidP="005A5754">
            <w:pPr>
              <w:jc w:val="center"/>
              <w:rPr>
                <w:b/>
                <w:i/>
                <w:iCs/>
                <w:sz w:val="20"/>
                <w:szCs w:val="20"/>
                <w:lang w:val="en-GB"/>
              </w:rPr>
            </w:pPr>
            <w:r w:rsidRPr="004C0E6A">
              <w:rPr>
                <w:b/>
                <w:i/>
                <w:iCs/>
                <w:sz w:val="20"/>
                <w:szCs w:val="20"/>
                <w:lang w:val="en-GB"/>
              </w:rPr>
              <w:t>( km</w:t>
            </w:r>
            <w:r w:rsidRPr="004C0E6A">
              <w:rPr>
                <w:rFonts w:ascii="Times New Roman Bold" w:hAnsi="Times New Roman Bold"/>
                <w:b/>
                <w:i/>
                <w:iCs/>
                <w:sz w:val="20"/>
                <w:szCs w:val="20"/>
                <w:vertAlign w:val="superscript"/>
                <w:lang w:val="en-GB"/>
              </w:rPr>
              <w:t>2</w:t>
            </w:r>
            <w:r w:rsidRPr="004C0E6A">
              <w:rPr>
                <w:b/>
                <w:i/>
                <w:iCs/>
                <w:sz w:val="20"/>
                <w:szCs w:val="20"/>
                <w:lang w:val="en-GB"/>
              </w:rPr>
              <w:t>)</w:t>
            </w:r>
          </w:p>
        </w:tc>
        <w:tc>
          <w:tcPr>
            <w:tcW w:w="1251" w:type="dxa"/>
            <w:shd w:val="clear" w:color="auto" w:fill="auto"/>
            <w:vAlign w:val="center"/>
          </w:tcPr>
          <w:p w14:paraId="6DFEA2BF" w:rsidR="00080176" w:rsidRPr="004C0E6A" w:rsidRDefault="00080176" w:rsidP="005A5754">
            <w:pPr>
              <w:jc w:val="center"/>
              <w:rPr>
                <w:b/>
                <w:i/>
                <w:iCs/>
                <w:sz w:val="20"/>
                <w:szCs w:val="20"/>
                <w:lang w:val="en-GB"/>
              </w:rPr>
            </w:pPr>
            <w:r w:rsidRPr="004C0E6A">
              <w:rPr>
                <w:b/>
                <w:i/>
                <w:iCs/>
                <w:sz w:val="20"/>
                <w:szCs w:val="20"/>
                <w:lang w:val="en-GB"/>
              </w:rPr>
              <w:t>Date established</w:t>
            </w:r>
          </w:p>
        </w:tc>
        <w:tc>
          <w:tcPr>
            <w:tcW w:w="1586" w:type="dxa"/>
            <w:shd w:val="clear" w:color="auto" w:fill="auto"/>
            <w:vAlign w:val="center"/>
          </w:tcPr>
          <w:p w14:paraId="3C69929B" w:rsidR="00080176" w:rsidRPr="004C0E6A" w:rsidRDefault="00080176" w:rsidP="005A5754">
            <w:pPr>
              <w:jc w:val="center"/>
              <w:rPr>
                <w:b/>
                <w:i/>
                <w:iCs/>
                <w:sz w:val="20"/>
                <w:szCs w:val="20"/>
                <w:lang w:val="en-GB"/>
              </w:rPr>
            </w:pPr>
            <w:r w:rsidRPr="004C0E6A">
              <w:rPr>
                <w:b/>
                <w:i/>
                <w:iCs/>
                <w:sz w:val="20"/>
                <w:szCs w:val="20"/>
                <w:lang w:val="en-GB"/>
              </w:rPr>
              <w:t>Province</w:t>
            </w:r>
          </w:p>
        </w:tc>
        <w:tc>
          <w:tcPr>
            <w:tcW w:w="1772" w:type="dxa"/>
            <w:shd w:val="clear" w:color="auto" w:fill="auto"/>
            <w:vAlign w:val="center"/>
          </w:tcPr>
          <w:p w14:paraId="71F949B7" w:rsidR="00080176" w:rsidRPr="004C0E6A" w:rsidRDefault="00080176" w:rsidP="005A5754">
            <w:pPr>
              <w:jc w:val="center"/>
              <w:rPr>
                <w:b/>
                <w:i/>
                <w:iCs/>
                <w:sz w:val="20"/>
                <w:szCs w:val="20"/>
                <w:lang w:val="en-GB"/>
              </w:rPr>
            </w:pPr>
            <w:r w:rsidRPr="004C0E6A">
              <w:rPr>
                <w:b/>
                <w:i/>
                <w:iCs/>
                <w:sz w:val="20"/>
                <w:szCs w:val="20"/>
                <w:lang w:val="en-GB"/>
              </w:rPr>
              <w:t>Centre of endemism</w:t>
            </w:r>
          </w:p>
        </w:tc>
      </w:tr>
      <w:tr w14:paraId="448D2A32" w:rsidR="00080176" w:rsidRPr="004C0E6A" w:rsidTr="005A5754">
        <w:trPr>
          <w:trHeight w:val="300"/>
        </w:trPr>
        <w:tc>
          <w:tcPr>
            <w:tcW w:w="9471" w:type="dxa"/>
            <w:gridSpan w:val="6"/>
            <w:shd w:val="clear" w:color="auto" w:fill="D9D9D9"/>
            <w:vAlign w:val="center"/>
          </w:tcPr>
          <w:p w14:paraId="6C2462B3" w:rsidR="00080176" w:rsidRPr="004C0E6A" w:rsidRDefault="00080176" w:rsidP="005A5754">
            <w:pPr>
              <w:spacing w:before="40" w:after="40"/>
              <w:rPr>
                <w:b/>
                <w:sz w:val="20"/>
                <w:szCs w:val="20"/>
                <w:lang w:val="en-GB"/>
              </w:rPr>
            </w:pPr>
            <w:r w:rsidRPr="004C0E6A">
              <w:rPr>
                <w:b/>
                <w:sz w:val="20"/>
                <w:szCs w:val="20"/>
                <w:lang w:val="en-GB"/>
              </w:rPr>
              <w:t>National Parks</w:t>
            </w:r>
          </w:p>
        </w:tc>
      </w:tr>
      <w:tr w14:paraId="660B3CD4" w:rsidR="00080176" w:rsidRPr="004C0E6A" w:rsidTr="005A5754">
        <w:trPr>
          <w:trHeight w:val="225"/>
        </w:trPr>
        <w:tc>
          <w:tcPr>
            <w:tcW w:w="475" w:type="dxa"/>
            <w:vAlign w:val="center"/>
          </w:tcPr>
          <w:p w14:paraId="742D0E3A" w:rsidR="00080176" w:rsidRPr="004C0E6A" w:rsidRDefault="00080176" w:rsidP="005A5754">
            <w:pPr>
              <w:jc w:val="center"/>
              <w:rPr>
                <w:sz w:val="20"/>
                <w:szCs w:val="20"/>
                <w:lang w:val="en-GB"/>
              </w:rPr>
            </w:pPr>
            <w:r w:rsidRPr="004C0E6A">
              <w:rPr>
                <w:sz w:val="20"/>
                <w:szCs w:val="20"/>
                <w:lang w:val="en-GB"/>
              </w:rPr>
              <w:t>1</w:t>
            </w:r>
          </w:p>
        </w:tc>
        <w:tc>
          <w:tcPr>
            <w:tcW w:w="2926" w:type="dxa"/>
            <w:shd w:val="clear" w:color="auto" w:fill="auto"/>
            <w:vAlign w:val="center"/>
          </w:tcPr>
          <w:p w14:paraId="297D86B3" w:rsidR="00080176" w:rsidRPr="004C0E6A" w:rsidRDefault="00080176" w:rsidP="005A5754">
            <w:pPr>
              <w:rPr>
                <w:sz w:val="20"/>
                <w:szCs w:val="20"/>
                <w:lang w:val="en-GB"/>
              </w:rPr>
            </w:pPr>
            <w:r w:rsidRPr="004C0E6A">
              <w:rPr>
                <w:sz w:val="20"/>
                <w:szCs w:val="20"/>
                <w:lang w:val="en-GB"/>
              </w:rPr>
              <w:t>Iona National Park</w:t>
            </w:r>
          </w:p>
        </w:tc>
        <w:tc>
          <w:tcPr>
            <w:tcW w:w="1461" w:type="dxa"/>
            <w:shd w:val="clear" w:color="auto" w:fill="auto"/>
            <w:vAlign w:val="center"/>
          </w:tcPr>
          <w:p w14:paraId="0E8BE422" w:rsidR="00080176" w:rsidRPr="004C0E6A" w:rsidRDefault="00080176" w:rsidP="005A5754">
            <w:pPr>
              <w:jc w:val="center"/>
              <w:rPr>
                <w:sz w:val="20"/>
                <w:szCs w:val="20"/>
                <w:lang w:val="en-GB"/>
              </w:rPr>
            </w:pPr>
            <w:r w:rsidRPr="004C0E6A">
              <w:rPr>
                <w:sz w:val="20"/>
                <w:szCs w:val="20"/>
                <w:lang w:val="en-GB"/>
              </w:rPr>
              <w:t>16,150</w:t>
            </w:r>
          </w:p>
        </w:tc>
        <w:tc>
          <w:tcPr>
            <w:tcW w:w="1251" w:type="dxa"/>
            <w:shd w:val="clear" w:color="auto" w:fill="auto"/>
            <w:vAlign w:val="center"/>
          </w:tcPr>
          <w:p w14:paraId="6569F5B3" w:rsidR="00080176" w:rsidRPr="004C0E6A" w:rsidRDefault="00080176" w:rsidP="005A5754">
            <w:pPr>
              <w:jc w:val="center"/>
              <w:rPr>
                <w:sz w:val="20"/>
                <w:szCs w:val="20"/>
                <w:lang w:val="en-GB"/>
              </w:rPr>
            </w:pPr>
            <w:r w:rsidRPr="004C0E6A">
              <w:rPr>
                <w:sz w:val="20"/>
                <w:szCs w:val="20"/>
                <w:lang w:val="en-GB"/>
              </w:rPr>
              <w:t>1957</w:t>
            </w:r>
          </w:p>
        </w:tc>
        <w:tc>
          <w:tcPr>
            <w:tcW w:w="1586" w:type="dxa"/>
            <w:shd w:val="clear" w:color="auto" w:fill="auto"/>
            <w:vAlign w:val="center"/>
          </w:tcPr>
          <w:p w14:paraId="4237A265" w:rsidR="00080176" w:rsidRPr="004C0E6A" w:rsidRDefault="00080176" w:rsidP="005A5754">
            <w:pPr>
              <w:jc w:val="center"/>
              <w:rPr>
                <w:sz w:val="20"/>
                <w:szCs w:val="20"/>
                <w:lang w:val="en-GB"/>
              </w:rPr>
            </w:pPr>
            <w:r w:rsidRPr="004C0E6A">
              <w:rPr>
                <w:sz w:val="20"/>
                <w:szCs w:val="20"/>
                <w:lang w:val="en-GB"/>
              </w:rPr>
              <w:t>Namibe</w:t>
            </w:r>
          </w:p>
        </w:tc>
        <w:tc>
          <w:tcPr>
            <w:tcW w:w="1772" w:type="dxa"/>
            <w:shd w:val="clear" w:color="auto" w:fill="auto"/>
            <w:vAlign w:val="center"/>
          </w:tcPr>
          <w:p w14:paraId="56D60238" w:rsidR="00080176" w:rsidRPr="004C0E6A" w:rsidRDefault="00080176" w:rsidP="005A5754">
            <w:pPr>
              <w:jc w:val="center"/>
              <w:rPr>
                <w:sz w:val="20"/>
                <w:szCs w:val="20"/>
                <w:lang w:val="en-GB"/>
              </w:rPr>
            </w:pPr>
            <w:r w:rsidRPr="004C0E6A">
              <w:rPr>
                <w:sz w:val="20"/>
                <w:szCs w:val="20"/>
                <w:lang w:val="en-GB"/>
              </w:rPr>
              <w:t>Karoo-Namib</w:t>
            </w:r>
          </w:p>
        </w:tc>
      </w:tr>
      <w:tr w14:paraId="1C69B070" w:rsidR="00080176" w:rsidRPr="004C0E6A" w:rsidTr="005A5754">
        <w:trPr>
          <w:trHeight w:val="237"/>
        </w:trPr>
        <w:tc>
          <w:tcPr>
            <w:tcW w:w="475" w:type="dxa"/>
            <w:vAlign w:val="center"/>
          </w:tcPr>
          <w:p w14:paraId="4D0A8242" w:rsidR="00080176" w:rsidRPr="004C0E6A" w:rsidRDefault="00080176" w:rsidP="005A5754">
            <w:pPr>
              <w:jc w:val="center"/>
              <w:rPr>
                <w:sz w:val="20"/>
                <w:szCs w:val="20"/>
                <w:lang w:val="en-GB"/>
              </w:rPr>
            </w:pPr>
            <w:r w:rsidRPr="004C0E6A">
              <w:rPr>
                <w:sz w:val="20"/>
                <w:szCs w:val="20"/>
                <w:lang w:val="en-GB"/>
              </w:rPr>
              <w:t>2</w:t>
            </w:r>
          </w:p>
        </w:tc>
        <w:tc>
          <w:tcPr>
            <w:tcW w:w="2926" w:type="dxa"/>
            <w:shd w:val="clear" w:color="auto" w:fill="auto"/>
            <w:vAlign w:val="center"/>
          </w:tcPr>
          <w:p w14:paraId="6546E123" w:rsidR="00080176" w:rsidRPr="004C0E6A" w:rsidRDefault="00080176" w:rsidP="005A5754">
            <w:pPr>
              <w:rPr>
                <w:sz w:val="20"/>
                <w:szCs w:val="20"/>
                <w:lang w:val="en-GB"/>
              </w:rPr>
            </w:pPr>
            <w:r w:rsidRPr="004C0E6A">
              <w:rPr>
                <w:sz w:val="20"/>
                <w:szCs w:val="20"/>
                <w:lang w:val="en-GB"/>
              </w:rPr>
              <w:t>Caméia National Park</w:t>
            </w:r>
          </w:p>
        </w:tc>
        <w:tc>
          <w:tcPr>
            <w:tcW w:w="1461" w:type="dxa"/>
            <w:shd w:val="clear" w:color="auto" w:fill="auto"/>
            <w:vAlign w:val="center"/>
          </w:tcPr>
          <w:p w14:paraId="5532E761" w:rsidR="00080176" w:rsidRPr="004C0E6A" w:rsidRDefault="00080176" w:rsidP="005A5754">
            <w:pPr>
              <w:jc w:val="center"/>
              <w:rPr>
                <w:sz w:val="20"/>
                <w:szCs w:val="20"/>
                <w:lang w:val="en-GB"/>
              </w:rPr>
            </w:pPr>
            <w:r w:rsidRPr="004C0E6A">
              <w:rPr>
                <w:sz w:val="20"/>
                <w:szCs w:val="20"/>
                <w:lang w:val="en-GB"/>
              </w:rPr>
              <w:t>14,450</w:t>
            </w:r>
          </w:p>
        </w:tc>
        <w:tc>
          <w:tcPr>
            <w:tcW w:w="1251" w:type="dxa"/>
            <w:shd w:val="clear" w:color="auto" w:fill="auto"/>
            <w:vAlign w:val="center"/>
          </w:tcPr>
          <w:p w14:paraId="44906461" w:rsidR="00080176" w:rsidRPr="004C0E6A" w:rsidRDefault="00080176" w:rsidP="005A5754">
            <w:pPr>
              <w:jc w:val="center"/>
              <w:rPr>
                <w:sz w:val="20"/>
                <w:szCs w:val="20"/>
                <w:lang w:val="en-GB"/>
              </w:rPr>
            </w:pPr>
            <w:r w:rsidRPr="004C0E6A">
              <w:rPr>
                <w:sz w:val="20"/>
                <w:szCs w:val="20"/>
                <w:lang w:val="en-GB"/>
              </w:rPr>
              <w:t>1957</w:t>
            </w:r>
          </w:p>
        </w:tc>
        <w:tc>
          <w:tcPr>
            <w:tcW w:w="1586" w:type="dxa"/>
            <w:shd w:val="clear" w:color="auto" w:fill="auto"/>
            <w:vAlign w:val="center"/>
          </w:tcPr>
          <w:p w14:paraId="5072F011" w:rsidR="00080176" w:rsidRPr="004C0E6A" w:rsidRDefault="00080176" w:rsidP="005A5754">
            <w:pPr>
              <w:jc w:val="center"/>
              <w:rPr>
                <w:sz w:val="20"/>
                <w:szCs w:val="20"/>
                <w:lang w:val="en-GB"/>
              </w:rPr>
            </w:pPr>
            <w:r w:rsidRPr="004C0E6A">
              <w:rPr>
                <w:sz w:val="20"/>
                <w:szCs w:val="20"/>
                <w:lang w:val="en-GB"/>
              </w:rPr>
              <w:t>Moxico</w:t>
            </w:r>
          </w:p>
        </w:tc>
        <w:tc>
          <w:tcPr>
            <w:tcW w:w="1772" w:type="dxa"/>
            <w:shd w:val="clear" w:color="auto" w:fill="auto"/>
            <w:vAlign w:val="center"/>
          </w:tcPr>
          <w:p w14:paraId="6BAE3ABB" w:rsidR="00080176" w:rsidRPr="004C0E6A" w:rsidRDefault="00080176" w:rsidP="005A5754">
            <w:pPr>
              <w:jc w:val="center"/>
              <w:rPr>
                <w:sz w:val="20"/>
                <w:szCs w:val="20"/>
                <w:lang w:val="en-GB"/>
              </w:rPr>
            </w:pPr>
            <w:r w:rsidRPr="004C0E6A">
              <w:rPr>
                <w:sz w:val="20"/>
                <w:szCs w:val="20"/>
                <w:lang w:val="en-GB"/>
              </w:rPr>
              <w:t>Zambezian</w:t>
            </w:r>
          </w:p>
        </w:tc>
      </w:tr>
      <w:tr w14:paraId="0BE28CB1" w:rsidR="00080176" w:rsidRPr="004C0E6A" w:rsidTr="005A5754">
        <w:trPr>
          <w:trHeight w:val="225"/>
        </w:trPr>
        <w:tc>
          <w:tcPr>
            <w:tcW w:w="475" w:type="dxa"/>
            <w:vAlign w:val="center"/>
          </w:tcPr>
          <w:p w14:paraId="742731DB" w:rsidR="00080176" w:rsidRPr="004C0E6A" w:rsidRDefault="00080176" w:rsidP="005A5754">
            <w:pPr>
              <w:jc w:val="center"/>
              <w:rPr>
                <w:sz w:val="20"/>
                <w:szCs w:val="20"/>
                <w:lang w:val="en-GB"/>
              </w:rPr>
            </w:pPr>
            <w:r w:rsidRPr="004C0E6A">
              <w:rPr>
                <w:sz w:val="20"/>
                <w:szCs w:val="20"/>
                <w:lang w:val="en-GB"/>
              </w:rPr>
              <w:t>3</w:t>
            </w:r>
          </w:p>
        </w:tc>
        <w:tc>
          <w:tcPr>
            <w:tcW w:w="2926" w:type="dxa"/>
            <w:shd w:val="clear" w:color="auto" w:fill="auto"/>
            <w:vAlign w:val="center"/>
          </w:tcPr>
          <w:p w14:paraId="10DF7F40" w:rsidR="00080176" w:rsidRPr="004C0E6A" w:rsidRDefault="00080176" w:rsidP="005A5754">
            <w:pPr>
              <w:rPr>
                <w:sz w:val="20"/>
                <w:szCs w:val="20"/>
                <w:lang w:val="en-GB"/>
              </w:rPr>
            </w:pPr>
            <w:r w:rsidRPr="004C0E6A">
              <w:rPr>
                <w:sz w:val="20"/>
                <w:szCs w:val="20"/>
                <w:lang w:val="en-GB"/>
              </w:rPr>
              <w:t>Quiçama National Park</w:t>
            </w:r>
          </w:p>
        </w:tc>
        <w:tc>
          <w:tcPr>
            <w:tcW w:w="1461" w:type="dxa"/>
            <w:shd w:val="clear" w:color="auto" w:fill="auto"/>
            <w:vAlign w:val="center"/>
          </w:tcPr>
          <w:p w14:paraId="27003CE2" w:rsidR="00080176" w:rsidRPr="004C0E6A" w:rsidRDefault="00080176" w:rsidP="005A5754">
            <w:pPr>
              <w:jc w:val="center"/>
              <w:rPr>
                <w:sz w:val="20"/>
                <w:szCs w:val="20"/>
                <w:lang w:val="en-GB"/>
              </w:rPr>
            </w:pPr>
            <w:r w:rsidRPr="004C0E6A">
              <w:rPr>
                <w:sz w:val="20"/>
                <w:szCs w:val="20"/>
                <w:lang w:val="en-GB"/>
              </w:rPr>
              <w:t>9,960</w:t>
            </w:r>
          </w:p>
        </w:tc>
        <w:tc>
          <w:tcPr>
            <w:tcW w:w="1251" w:type="dxa"/>
            <w:shd w:val="clear" w:color="auto" w:fill="auto"/>
            <w:vAlign w:val="center"/>
          </w:tcPr>
          <w:p w14:paraId="6AE5EC90" w:rsidR="00080176" w:rsidRPr="004C0E6A" w:rsidRDefault="00080176" w:rsidP="005A5754">
            <w:pPr>
              <w:jc w:val="center"/>
              <w:rPr>
                <w:sz w:val="20"/>
                <w:szCs w:val="20"/>
                <w:lang w:val="en-GB"/>
              </w:rPr>
            </w:pPr>
            <w:r w:rsidRPr="004C0E6A">
              <w:rPr>
                <w:sz w:val="20"/>
                <w:szCs w:val="20"/>
                <w:lang w:val="en-GB"/>
              </w:rPr>
              <w:t>1957</w:t>
            </w:r>
          </w:p>
        </w:tc>
        <w:tc>
          <w:tcPr>
            <w:tcW w:w="1586" w:type="dxa"/>
            <w:shd w:val="clear" w:color="auto" w:fill="auto"/>
            <w:vAlign w:val="center"/>
          </w:tcPr>
          <w:p w14:paraId="65C76C64" w:rsidR="00080176" w:rsidRPr="004C0E6A" w:rsidRDefault="00080176" w:rsidP="005A5754">
            <w:pPr>
              <w:jc w:val="center"/>
              <w:rPr>
                <w:sz w:val="20"/>
                <w:szCs w:val="20"/>
                <w:lang w:val="en-GB"/>
              </w:rPr>
            </w:pPr>
            <w:r w:rsidRPr="004C0E6A">
              <w:rPr>
                <w:sz w:val="20"/>
                <w:szCs w:val="20"/>
                <w:lang w:val="en-GB"/>
              </w:rPr>
              <w:t>Luanda</w:t>
            </w:r>
          </w:p>
        </w:tc>
        <w:tc>
          <w:tcPr>
            <w:tcW w:w="1772" w:type="dxa"/>
            <w:shd w:val="clear" w:color="auto" w:fill="auto"/>
            <w:vAlign w:val="center"/>
          </w:tcPr>
          <w:p w14:paraId="17FECA1B" w:rsidR="00080176" w:rsidRPr="004C0E6A" w:rsidRDefault="00080176" w:rsidP="005A5754">
            <w:pPr>
              <w:jc w:val="center"/>
              <w:rPr>
                <w:sz w:val="20"/>
                <w:szCs w:val="20"/>
                <w:lang w:val="en-GB"/>
              </w:rPr>
            </w:pPr>
            <w:r w:rsidRPr="004C0E6A">
              <w:rPr>
                <w:sz w:val="20"/>
                <w:szCs w:val="20"/>
                <w:lang w:val="en-GB"/>
              </w:rPr>
              <w:t>Zambezian</w:t>
            </w:r>
          </w:p>
        </w:tc>
      </w:tr>
      <w:tr w14:paraId="66E0D4D4" w:rsidR="00080176" w:rsidRPr="004C0E6A" w:rsidTr="005A5754">
        <w:trPr>
          <w:trHeight w:val="237"/>
        </w:trPr>
        <w:tc>
          <w:tcPr>
            <w:tcW w:w="475" w:type="dxa"/>
            <w:vAlign w:val="center"/>
          </w:tcPr>
          <w:p w14:paraId="4D4A3F7A" w:rsidR="00080176" w:rsidRPr="004C0E6A" w:rsidRDefault="00080176" w:rsidP="005A5754">
            <w:pPr>
              <w:jc w:val="center"/>
              <w:rPr>
                <w:sz w:val="20"/>
                <w:szCs w:val="20"/>
                <w:lang w:val="en-GB"/>
              </w:rPr>
            </w:pPr>
            <w:r w:rsidRPr="004C0E6A">
              <w:rPr>
                <w:sz w:val="20"/>
                <w:szCs w:val="20"/>
                <w:lang w:val="en-GB"/>
              </w:rPr>
              <w:t>4</w:t>
            </w:r>
          </w:p>
        </w:tc>
        <w:tc>
          <w:tcPr>
            <w:tcW w:w="2926" w:type="dxa"/>
            <w:shd w:val="clear" w:color="auto" w:fill="auto"/>
            <w:vAlign w:val="center"/>
          </w:tcPr>
          <w:p w14:paraId="031009A5" w:rsidR="00080176" w:rsidRPr="004C0E6A" w:rsidRDefault="00080176" w:rsidP="005A5754">
            <w:pPr>
              <w:rPr>
                <w:sz w:val="20"/>
                <w:szCs w:val="20"/>
                <w:lang w:val="en-GB"/>
              </w:rPr>
            </w:pPr>
            <w:r w:rsidRPr="004C0E6A">
              <w:rPr>
                <w:sz w:val="20"/>
                <w:szCs w:val="20"/>
                <w:lang w:val="en-GB"/>
              </w:rPr>
              <w:t>Bicuar National Park</w:t>
            </w:r>
          </w:p>
        </w:tc>
        <w:tc>
          <w:tcPr>
            <w:tcW w:w="1461" w:type="dxa"/>
            <w:shd w:val="clear" w:color="auto" w:fill="auto"/>
            <w:vAlign w:val="center"/>
          </w:tcPr>
          <w:p w14:paraId="650F1B40" w:rsidR="00080176" w:rsidRPr="004C0E6A" w:rsidRDefault="00080176" w:rsidP="005A5754">
            <w:pPr>
              <w:jc w:val="center"/>
              <w:rPr>
                <w:sz w:val="20"/>
                <w:szCs w:val="20"/>
                <w:lang w:val="en-GB"/>
              </w:rPr>
            </w:pPr>
            <w:r w:rsidRPr="004C0E6A">
              <w:rPr>
                <w:sz w:val="20"/>
                <w:szCs w:val="20"/>
                <w:lang w:val="en-GB"/>
              </w:rPr>
              <w:t>7,900</w:t>
            </w:r>
          </w:p>
        </w:tc>
        <w:tc>
          <w:tcPr>
            <w:tcW w:w="1251" w:type="dxa"/>
            <w:shd w:val="clear" w:color="auto" w:fill="auto"/>
            <w:vAlign w:val="center"/>
          </w:tcPr>
          <w:p w14:paraId="07531505" w:rsidR="00080176" w:rsidRPr="004C0E6A" w:rsidRDefault="00080176" w:rsidP="005A5754">
            <w:pPr>
              <w:jc w:val="center"/>
              <w:rPr>
                <w:sz w:val="20"/>
                <w:szCs w:val="20"/>
                <w:lang w:val="en-GB"/>
              </w:rPr>
            </w:pPr>
            <w:r w:rsidRPr="004C0E6A">
              <w:rPr>
                <w:sz w:val="20"/>
                <w:szCs w:val="20"/>
                <w:lang w:val="en-GB"/>
              </w:rPr>
              <w:t>1964</w:t>
            </w:r>
          </w:p>
        </w:tc>
        <w:tc>
          <w:tcPr>
            <w:tcW w:w="1586" w:type="dxa"/>
            <w:shd w:val="clear" w:color="auto" w:fill="auto"/>
            <w:vAlign w:val="center"/>
          </w:tcPr>
          <w:p w14:paraId="66361DEE" w:rsidR="00080176" w:rsidRPr="004C0E6A" w:rsidRDefault="00080176" w:rsidP="005A5754">
            <w:pPr>
              <w:jc w:val="center"/>
              <w:rPr>
                <w:sz w:val="20"/>
                <w:szCs w:val="20"/>
                <w:lang w:val="en-GB"/>
              </w:rPr>
            </w:pPr>
            <w:r w:rsidRPr="004C0E6A">
              <w:rPr>
                <w:sz w:val="20"/>
                <w:szCs w:val="20"/>
                <w:lang w:val="en-GB"/>
              </w:rPr>
              <w:t>Huila</w:t>
            </w:r>
          </w:p>
        </w:tc>
        <w:tc>
          <w:tcPr>
            <w:tcW w:w="1772" w:type="dxa"/>
            <w:shd w:val="clear" w:color="auto" w:fill="auto"/>
            <w:vAlign w:val="center"/>
          </w:tcPr>
          <w:p w14:paraId="0B426917" w:rsidR="00080176" w:rsidRPr="004C0E6A" w:rsidRDefault="00080176" w:rsidP="005A5754">
            <w:pPr>
              <w:jc w:val="center"/>
              <w:rPr>
                <w:sz w:val="20"/>
                <w:szCs w:val="20"/>
                <w:lang w:val="en-GB"/>
              </w:rPr>
            </w:pPr>
            <w:r w:rsidRPr="004C0E6A">
              <w:rPr>
                <w:sz w:val="20"/>
                <w:szCs w:val="20"/>
                <w:lang w:val="en-GB"/>
              </w:rPr>
              <w:t>Zambezian</w:t>
            </w:r>
          </w:p>
        </w:tc>
      </w:tr>
      <w:tr w14:paraId="1E3F630F" w:rsidR="00080176" w:rsidRPr="004C0E6A" w:rsidTr="005A5754">
        <w:trPr>
          <w:trHeight w:val="209"/>
        </w:trPr>
        <w:tc>
          <w:tcPr>
            <w:tcW w:w="475" w:type="dxa"/>
            <w:vAlign w:val="center"/>
          </w:tcPr>
          <w:p w14:paraId="716D78CB" w:rsidR="00080176" w:rsidRPr="004C0E6A" w:rsidRDefault="00080176" w:rsidP="005A5754">
            <w:pPr>
              <w:jc w:val="center"/>
              <w:rPr>
                <w:sz w:val="20"/>
                <w:szCs w:val="20"/>
                <w:lang w:val="en-GB"/>
              </w:rPr>
            </w:pPr>
            <w:r w:rsidRPr="004C0E6A">
              <w:rPr>
                <w:sz w:val="20"/>
                <w:szCs w:val="20"/>
                <w:lang w:val="en-GB"/>
              </w:rPr>
              <w:t>5</w:t>
            </w:r>
          </w:p>
        </w:tc>
        <w:tc>
          <w:tcPr>
            <w:tcW w:w="2926" w:type="dxa"/>
            <w:shd w:val="clear" w:color="auto" w:fill="auto"/>
            <w:vAlign w:val="center"/>
          </w:tcPr>
          <w:p w14:paraId="103B3638" w:rsidR="00080176" w:rsidRPr="004C0E6A" w:rsidRDefault="00080176" w:rsidP="005A5754">
            <w:pPr>
              <w:rPr>
                <w:sz w:val="20"/>
                <w:szCs w:val="20"/>
                <w:lang w:val="en-GB"/>
              </w:rPr>
            </w:pPr>
            <w:r w:rsidRPr="004C0E6A">
              <w:rPr>
                <w:sz w:val="20"/>
                <w:szCs w:val="20"/>
                <w:lang w:val="en-GB"/>
              </w:rPr>
              <w:t>Mupa National Park</w:t>
            </w:r>
          </w:p>
        </w:tc>
        <w:tc>
          <w:tcPr>
            <w:tcW w:w="1461" w:type="dxa"/>
            <w:shd w:val="clear" w:color="auto" w:fill="auto"/>
            <w:vAlign w:val="center"/>
          </w:tcPr>
          <w:p w14:paraId="229E5389" w:rsidR="00080176" w:rsidRPr="004C0E6A" w:rsidRDefault="00080176" w:rsidP="005A5754">
            <w:pPr>
              <w:jc w:val="center"/>
              <w:rPr>
                <w:sz w:val="20"/>
                <w:szCs w:val="20"/>
                <w:lang w:val="en-GB"/>
              </w:rPr>
            </w:pPr>
            <w:r w:rsidRPr="004C0E6A">
              <w:rPr>
                <w:sz w:val="20"/>
                <w:szCs w:val="20"/>
                <w:lang w:val="en-GB"/>
              </w:rPr>
              <w:t>6,600</w:t>
            </w:r>
          </w:p>
        </w:tc>
        <w:tc>
          <w:tcPr>
            <w:tcW w:w="1251" w:type="dxa"/>
            <w:shd w:val="clear" w:color="auto" w:fill="auto"/>
            <w:vAlign w:val="center"/>
          </w:tcPr>
          <w:p w14:paraId="4985D767" w:rsidR="00080176" w:rsidRPr="004C0E6A" w:rsidRDefault="00080176" w:rsidP="005A5754">
            <w:pPr>
              <w:jc w:val="center"/>
              <w:rPr>
                <w:sz w:val="20"/>
                <w:szCs w:val="20"/>
                <w:lang w:val="en-GB"/>
              </w:rPr>
            </w:pPr>
            <w:r w:rsidRPr="004C0E6A">
              <w:rPr>
                <w:sz w:val="20"/>
                <w:szCs w:val="20"/>
                <w:lang w:val="en-GB"/>
              </w:rPr>
              <w:t>1964</w:t>
            </w:r>
          </w:p>
        </w:tc>
        <w:tc>
          <w:tcPr>
            <w:tcW w:w="1586" w:type="dxa"/>
            <w:shd w:val="clear" w:color="auto" w:fill="auto"/>
            <w:vAlign w:val="center"/>
          </w:tcPr>
          <w:p w14:paraId="7C4E2B32" w:rsidR="00080176" w:rsidRPr="004C0E6A" w:rsidRDefault="00080176" w:rsidP="005A5754">
            <w:pPr>
              <w:jc w:val="center"/>
              <w:rPr>
                <w:sz w:val="20"/>
                <w:szCs w:val="20"/>
                <w:lang w:val="en-GB"/>
              </w:rPr>
            </w:pPr>
            <w:r w:rsidRPr="004C0E6A">
              <w:rPr>
                <w:sz w:val="20"/>
                <w:szCs w:val="20"/>
                <w:lang w:val="en-GB"/>
              </w:rPr>
              <w:t>Cunene-Huila</w:t>
            </w:r>
          </w:p>
        </w:tc>
        <w:tc>
          <w:tcPr>
            <w:tcW w:w="1772" w:type="dxa"/>
            <w:shd w:val="clear" w:color="auto" w:fill="auto"/>
            <w:vAlign w:val="center"/>
          </w:tcPr>
          <w:p w14:paraId="0D229B2F" w:rsidR="00080176" w:rsidRPr="004C0E6A" w:rsidRDefault="00080176" w:rsidP="005A5754">
            <w:pPr>
              <w:jc w:val="center"/>
              <w:rPr>
                <w:sz w:val="20"/>
                <w:szCs w:val="20"/>
                <w:lang w:val="en-GB"/>
              </w:rPr>
            </w:pPr>
            <w:r w:rsidRPr="004C0E6A">
              <w:rPr>
                <w:sz w:val="20"/>
                <w:szCs w:val="20"/>
                <w:lang w:val="en-GB"/>
              </w:rPr>
              <w:t>Zambezian</w:t>
            </w:r>
          </w:p>
        </w:tc>
      </w:tr>
      <w:tr w14:paraId="6CB76939" w:rsidR="00080176" w:rsidRPr="004C0E6A" w:rsidTr="005A5754">
        <w:trPr>
          <w:trHeight w:val="225"/>
        </w:trPr>
        <w:tc>
          <w:tcPr>
            <w:tcW w:w="475" w:type="dxa"/>
            <w:vAlign w:val="center"/>
          </w:tcPr>
          <w:p w14:paraId="29E2FCF1" w:rsidR="00080176" w:rsidRPr="004C0E6A" w:rsidRDefault="00080176" w:rsidP="005A5754">
            <w:pPr>
              <w:jc w:val="center"/>
              <w:rPr>
                <w:sz w:val="20"/>
                <w:szCs w:val="20"/>
                <w:lang w:val="en-GB"/>
              </w:rPr>
            </w:pPr>
            <w:r w:rsidRPr="004C0E6A">
              <w:rPr>
                <w:sz w:val="20"/>
                <w:szCs w:val="20"/>
                <w:lang w:val="en-GB"/>
              </w:rPr>
              <w:t>6</w:t>
            </w:r>
          </w:p>
        </w:tc>
        <w:tc>
          <w:tcPr>
            <w:tcW w:w="2926" w:type="dxa"/>
            <w:shd w:val="clear" w:color="auto" w:fill="auto"/>
            <w:vAlign w:val="center"/>
          </w:tcPr>
          <w:p w14:paraId="6D4B6B5B" w:rsidR="00080176" w:rsidRPr="004C0E6A" w:rsidRDefault="00080176" w:rsidP="005A5754">
            <w:pPr>
              <w:rPr>
                <w:sz w:val="20"/>
                <w:szCs w:val="20"/>
                <w:lang w:val="en-GB"/>
              </w:rPr>
            </w:pPr>
            <w:r w:rsidRPr="004C0E6A">
              <w:rPr>
                <w:sz w:val="20"/>
                <w:szCs w:val="20"/>
                <w:lang w:val="en-GB"/>
              </w:rPr>
              <w:t>Cangandala National Park</w:t>
            </w:r>
          </w:p>
        </w:tc>
        <w:tc>
          <w:tcPr>
            <w:tcW w:w="1461" w:type="dxa"/>
            <w:shd w:val="clear" w:color="auto" w:fill="auto"/>
            <w:vAlign w:val="center"/>
          </w:tcPr>
          <w:p w14:paraId="75743D1E" w:rsidR="00080176" w:rsidRPr="004C0E6A" w:rsidRDefault="00080176" w:rsidP="005A5754">
            <w:pPr>
              <w:jc w:val="center"/>
              <w:rPr>
                <w:sz w:val="20"/>
                <w:szCs w:val="20"/>
                <w:lang w:val="en-GB"/>
              </w:rPr>
            </w:pPr>
            <w:r w:rsidRPr="004C0E6A">
              <w:rPr>
                <w:sz w:val="20"/>
                <w:szCs w:val="20"/>
                <w:lang w:val="en-GB"/>
              </w:rPr>
              <w:t>630</w:t>
            </w:r>
          </w:p>
        </w:tc>
        <w:tc>
          <w:tcPr>
            <w:tcW w:w="1251" w:type="dxa"/>
            <w:shd w:val="clear" w:color="auto" w:fill="auto"/>
            <w:vAlign w:val="center"/>
          </w:tcPr>
          <w:p w14:paraId="56E420D2" w:rsidR="00080176" w:rsidRPr="004C0E6A" w:rsidRDefault="00080176" w:rsidP="005A5754">
            <w:pPr>
              <w:jc w:val="center"/>
              <w:rPr>
                <w:sz w:val="20"/>
                <w:szCs w:val="20"/>
                <w:lang w:val="en-GB"/>
              </w:rPr>
            </w:pPr>
            <w:r w:rsidRPr="004C0E6A">
              <w:rPr>
                <w:sz w:val="20"/>
                <w:szCs w:val="20"/>
                <w:lang w:val="en-GB"/>
              </w:rPr>
              <w:t>1970</w:t>
            </w:r>
          </w:p>
        </w:tc>
        <w:tc>
          <w:tcPr>
            <w:tcW w:w="1586" w:type="dxa"/>
            <w:shd w:val="clear" w:color="auto" w:fill="auto"/>
            <w:vAlign w:val="center"/>
          </w:tcPr>
          <w:p w14:paraId="438735DC" w:rsidR="00080176" w:rsidRPr="004C0E6A" w:rsidRDefault="00080176" w:rsidP="005A5754">
            <w:pPr>
              <w:jc w:val="center"/>
              <w:rPr>
                <w:sz w:val="20"/>
                <w:szCs w:val="20"/>
                <w:lang w:val="en-GB"/>
              </w:rPr>
            </w:pPr>
            <w:r w:rsidRPr="004C0E6A">
              <w:rPr>
                <w:sz w:val="20"/>
                <w:szCs w:val="20"/>
                <w:lang w:val="en-GB"/>
              </w:rPr>
              <w:t>Malanje</w:t>
            </w:r>
          </w:p>
        </w:tc>
        <w:tc>
          <w:tcPr>
            <w:tcW w:w="1772" w:type="dxa"/>
            <w:shd w:val="clear" w:color="auto" w:fill="auto"/>
            <w:vAlign w:val="center"/>
          </w:tcPr>
          <w:p w14:paraId="75908495" w:rsidR="00080176" w:rsidRPr="004C0E6A" w:rsidRDefault="00080176" w:rsidP="005A5754">
            <w:pPr>
              <w:jc w:val="center"/>
              <w:rPr>
                <w:sz w:val="20"/>
                <w:szCs w:val="20"/>
                <w:lang w:val="en-GB"/>
              </w:rPr>
            </w:pPr>
            <w:r w:rsidRPr="004C0E6A">
              <w:rPr>
                <w:sz w:val="20"/>
                <w:szCs w:val="20"/>
                <w:lang w:val="en-GB"/>
              </w:rPr>
              <w:t>Zambezian</w:t>
            </w:r>
          </w:p>
        </w:tc>
      </w:tr>
      <w:tr w14:paraId="2BD2763F" w:rsidR="00080176" w:rsidRPr="004C0E6A" w:rsidTr="005A5754">
        <w:trPr>
          <w:trHeight w:val="225"/>
        </w:trPr>
        <w:tc>
          <w:tcPr>
            <w:tcW w:w="475" w:type="dxa"/>
            <w:vAlign w:val="center"/>
          </w:tcPr>
          <w:p w14:paraId="4960A77E" w:rsidR="00080176" w:rsidRPr="004C0E6A" w:rsidRDefault="00080176" w:rsidP="005A5754">
            <w:pPr>
              <w:jc w:val="center"/>
              <w:rPr>
                <w:sz w:val="20"/>
                <w:szCs w:val="20"/>
                <w:lang w:val="en-GB"/>
              </w:rPr>
            </w:pPr>
            <w:r w:rsidRPr="004C0E6A">
              <w:rPr>
                <w:sz w:val="20"/>
                <w:szCs w:val="20"/>
                <w:lang w:val="en-GB"/>
              </w:rPr>
              <w:t>7</w:t>
            </w:r>
          </w:p>
        </w:tc>
        <w:tc>
          <w:tcPr>
            <w:tcW w:w="2926" w:type="dxa"/>
            <w:shd w:val="clear" w:color="auto" w:fill="auto"/>
            <w:vAlign w:val="center"/>
          </w:tcPr>
          <w:p w14:paraId="25B6AC2E" w:rsidR="00080176" w:rsidRPr="004C0E6A" w:rsidRDefault="00080176" w:rsidP="005A5754">
            <w:pPr>
              <w:rPr>
                <w:sz w:val="20"/>
                <w:szCs w:val="20"/>
                <w:lang w:val="en-GB"/>
              </w:rPr>
            </w:pPr>
            <w:r w:rsidRPr="004C0E6A">
              <w:rPr>
                <w:sz w:val="20"/>
                <w:szCs w:val="20"/>
                <w:lang w:val="en-GB"/>
              </w:rPr>
              <w:t>Maiombe National Park</w:t>
            </w:r>
          </w:p>
        </w:tc>
        <w:tc>
          <w:tcPr>
            <w:tcW w:w="1461" w:type="dxa"/>
            <w:shd w:val="clear" w:color="auto" w:fill="auto"/>
            <w:vAlign w:val="center"/>
          </w:tcPr>
          <w:p w14:paraId="588EEBA8" w:rsidR="00080176" w:rsidRPr="004C0E6A" w:rsidRDefault="00080176" w:rsidP="005A5754">
            <w:pPr>
              <w:jc w:val="center"/>
              <w:rPr>
                <w:sz w:val="20"/>
                <w:szCs w:val="20"/>
                <w:lang w:val="en-GB"/>
              </w:rPr>
            </w:pPr>
            <w:r w:rsidRPr="004C0E6A">
              <w:rPr>
                <w:sz w:val="20"/>
                <w:szCs w:val="20"/>
                <w:lang w:val="en-GB"/>
              </w:rPr>
              <w:t>1,930</w:t>
            </w:r>
          </w:p>
        </w:tc>
        <w:tc>
          <w:tcPr>
            <w:tcW w:w="1251" w:type="dxa"/>
            <w:shd w:val="clear" w:color="auto" w:fill="auto"/>
            <w:vAlign w:val="center"/>
          </w:tcPr>
          <w:p w14:paraId="214C4B72" w:rsidR="00080176" w:rsidRPr="004C0E6A" w:rsidRDefault="00080176" w:rsidP="005A5754">
            <w:pPr>
              <w:jc w:val="center"/>
              <w:rPr>
                <w:sz w:val="20"/>
                <w:szCs w:val="20"/>
                <w:lang w:val="en-GB"/>
              </w:rPr>
            </w:pPr>
            <w:r w:rsidRPr="004C0E6A">
              <w:rPr>
                <w:sz w:val="20"/>
                <w:szCs w:val="20"/>
                <w:lang w:val="en-GB"/>
              </w:rPr>
              <w:t>2011</w:t>
            </w:r>
          </w:p>
        </w:tc>
        <w:tc>
          <w:tcPr>
            <w:tcW w:w="1586" w:type="dxa"/>
            <w:shd w:val="clear" w:color="auto" w:fill="auto"/>
            <w:vAlign w:val="center"/>
          </w:tcPr>
          <w:p w14:paraId="3042B4AF" w:rsidR="00080176" w:rsidRPr="004C0E6A" w:rsidRDefault="00080176" w:rsidP="005A5754">
            <w:pPr>
              <w:jc w:val="center"/>
              <w:rPr>
                <w:sz w:val="20"/>
                <w:szCs w:val="20"/>
                <w:lang w:val="en-GB"/>
              </w:rPr>
            </w:pPr>
            <w:r w:rsidRPr="004C0E6A">
              <w:rPr>
                <w:sz w:val="20"/>
                <w:szCs w:val="20"/>
                <w:lang w:val="en-GB"/>
              </w:rPr>
              <w:t>Cabinda</w:t>
            </w:r>
          </w:p>
        </w:tc>
        <w:tc>
          <w:tcPr>
            <w:tcW w:w="1772" w:type="dxa"/>
            <w:shd w:val="clear" w:color="auto" w:fill="auto"/>
            <w:vAlign w:val="center"/>
          </w:tcPr>
          <w:p w14:paraId="28549294" w:rsidR="00080176" w:rsidRPr="004C0E6A" w:rsidRDefault="00080176" w:rsidP="005A5754">
            <w:pPr>
              <w:jc w:val="center"/>
              <w:rPr>
                <w:sz w:val="20"/>
                <w:szCs w:val="20"/>
                <w:lang w:val="en-GB"/>
              </w:rPr>
            </w:pPr>
            <w:r w:rsidRPr="004C0E6A">
              <w:rPr>
                <w:sz w:val="20"/>
                <w:szCs w:val="20"/>
                <w:lang w:val="en-GB"/>
              </w:rPr>
              <w:t>Zambezian</w:t>
            </w:r>
          </w:p>
        </w:tc>
      </w:tr>
      <w:tr w14:paraId="0CDF04EA" w:rsidR="00080176" w:rsidRPr="004C0E6A" w:rsidTr="005A5754">
        <w:trPr>
          <w:trHeight w:val="225"/>
        </w:trPr>
        <w:tc>
          <w:tcPr>
            <w:tcW w:w="475" w:type="dxa"/>
            <w:vAlign w:val="center"/>
          </w:tcPr>
          <w:p w14:paraId="5D1F237F" w:rsidR="00080176" w:rsidRPr="004C0E6A" w:rsidRDefault="00080176" w:rsidP="005A5754">
            <w:pPr>
              <w:jc w:val="center"/>
              <w:rPr>
                <w:sz w:val="20"/>
                <w:szCs w:val="20"/>
                <w:lang w:val="en-GB"/>
              </w:rPr>
            </w:pPr>
            <w:r w:rsidRPr="004C0E6A">
              <w:rPr>
                <w:sz w:val="20"/>
                <w:szCs w:val="20"/>
                <w:lang w:val="en-GB"/>
              </w:rPr>
              <w:t>8</w:t>
            </w:r>
          </w:p>
        </w:tc>
        <w:tc>
          <w:tcPr>
            <w:tcW w:w="2926" w:type="dxa"/>
            <w:shd w:val="clear" w:color="auto" w:fill="auto"/>
            <w:vAlign w:val="center"/>
          </w:tcPr>
          <w:p w14:paraId="156955B9" w:rsidR="00080176" w:rsidRPr="004C0E6A" w:rsidRDefault="00080176" w:rsidP="005A5754">
            <w:pPr>
              <w:rPr>
                <w:sz w:val="20"/>
                <w:szCs w:val="20"/>
                <w:lang w:val="en-GB"/>
              </w:rPr>
            </w:pPr>
            <w:r w:rsidRPr="004C0E6A">
              <w:rPr>
                <w:sz w:val="20"/>
                <w:szCs w:val="20"/>
                <w:lang w:val="en-GB"/>
              </w:rPr>
              <w:t>Lungué-Luiana National Park</w:t>
            </w:r>
          </w:p>
        </w:tc>
        <w:tc>
          <w:tcPr>
            <w:tcW w:w="1461" w:type="dxa"/>
            <w:shd w:val="clear" w:color="auto" w:fill="auto"/>
            <w:vAlign w:val="center"/>
          </w:tcPr>
          <w:p w14:paraId="07135D27" w:rsidR="00080176" w:rsidRPr="004C0E6A" w:rsidRDefault="00080176" w:rsidP="005A5754">
            <w:pPr>
              <w:jc w:val="center"/>
              <w:rPr>
                <w:sz w:val="20"/>
                <w:szCs w:val="20"/>
                <w:lang w:val="en-GB"/>
              </w:rPr>
            </w:pPr>
            <w:r w:rsidRPr="004C0E6A">
              <w:rPr>
                <w:sz w:val="20"/>
                <w:szCs w:val="20"/>
                <w:lang w:val="en-GB"/>
              </w:rPr>
              <w:t>45,818</w:t>
            </w:r>
          </w:p>
        </w:tc>
        <w:tc>
          <w:tcPr>
            <w:tcW w:w="1251" w:type="dxa"/>
            <w:shd w:val="clear" w:color="auto" w:fill="auto"/>
            <w:vAlign w:val="center"/>
          </w:tcPr>
          <w:p w14:paraId="5EC5BDCD" w:rsidR="00080176" w:rsidRPr="004C0E6A" w:rsidRDefault="00080176" w:rsidP="005A5754">
            <w:pPr>
              <w:jc w:val="center"/>
              <w:rPr>
                <w:sz w:val="20"/>
                <w:szCs w:val="20"/>
                <w:lang w:val="en-GB"/>
              </w:rPr>
            </w:pPr>
            <w:r w:rsidRPr="004C0E6A">
              <w:rPr>
                <w:sz w:val="20"/>
                <w:szCs w:val="20"/>
                <w:lang w:val="en-GB"/>
              </w:rPr>
              <w:t>2011</w:t>
            </w:r>
          </w:p>
        </w:tc>
        <w:tc>
          <w:tcPr>
            <w:tcW w:w="1586" w:type="dxa"/>
            <w:shd w:val="clear" w:color="auto" w:fill="auto"/>
            <w:vAlign w:val="center"/>
          </w:tcPr>
          <w:p w14:paraId="54259898" w:rsidR="00080176" w:rsidRPr="004C0E6A" w:rsidRDefault="00080176" w:rsidP="005A5754">
            <w:pPr>
              <w:jc w:val="center"/>
              <w:rPr>
                <w:sz w:val="20"/>
                <w:szCs w:val="20"/>
                <w:lang w:val="en-GB"/>
              </w:rPr>
            </w:pPr>
            <w:r w:rsidRPr="004C0E6A">
              <w:rPr>
                <w:sz w:val="20"/>
                <w:szCs w:val="20"/>
                <w:lang w:val="en-GB"/>
              </w:rPr>
              <w:t>Kuando Kubango</w:t>
            </w:r>
          </w:p>
        </w:tc>
        <w:tc>
          <w:tcPr>
            <w:tcW w:w="1772" w:type="dxa"/>
            <w:shd w:val="clear" w:color="auto" w:fill="auto"/>
            <w:vAlign w:val="center"/>
          </w:tcPr>
          <w:p w14:paraId="7F2A67FF" w:rsidR="00080176" w:rsidRPr="004C0E6A" w:rsidRDefault="00080176" w:rsidP="005A5754">
            <w:pPr>
              <w:jc w:val="center"/>
              <w:rPr>
                <w:sz w:val="20"/>
                <w:szCs w:val="20"/>
                <w:lang w:val="en-GB"/>
              </w:rPr>
            </w:pPr>
            <w:r w:rsidRPr="004C0E6A">
              <w:rPr>
                <w:sz w:val="20"/>
                <w:szCs w:val="20"/>
                <w:lang w:val="en-GB"/>
              </w:rPr>
              <w:t>Zambezian</w:t>
            </w:r>
          </w:p>
        </w:tc>
      </w:tr>
      <w:tr w14:paraId="26E2CEC0" w:rsidR="00080176" w:rsidRPr="004C0E6A" w:rsidTr="005A5754">
        <w:trPr>
          <w:trHeight w:val="225"/>
        </w:trPr>
        <w:tc>
          <w:tcPr>
            <w:tcW w:w="475" w:type="dxa"/>
            <w:tcBorders>
              <w:bottom w:val="single" w:sz="2" w:space="0" w:color="D9D9D9"/>
            </w:tcBorders>
            <w:vAlign w:val="center"/>
          </w:tcPr>
          <w:p w14:paraId="266D7D0E" w:rsidR="00080176" w:rsidRPr="004C0E6A" w:rsidRDefault="00080176" w:rsidP="005A5754">
            <w:pPr>
              <w:jc w:val="center"/>
              <w:rPr>
                <w:sz w:val="20"/>
                <w:szCs w:val="20"/>
                <w:lang w:val="en-GB"/>
              </w:rPr>
            </w:pPr>
            <w:r w:rsidRPr="004C0E6A">
              <w:rPr>
                <w:sz w:val="20"/>
                <w:szCs w:val="20"/>
                <w:lang w:val="en-GB"/>
              </w:rPr>
              <w:t>9</w:t>
            </w:r>
          </w:p>
        </w:tc>
        <w:tc>
          <w:tcPr>
            <w:tcW w:w="2926" w:type="dxa"/>
            <w:tcBorders>
              <w:bottom w:val="single" w:sz="2" w:space="0" w:color="D9D9D9"/>
            </w:tcBorders>
            <w:shd w:val="clear" w:color="auto" w:fill="auto"/>
            <w:vAlign w:val="center"/>
          </w:tcPr>
          <w:p w14:paraId="297CC8E1" w:rsidR="00080176" w:rsidRPr="004C0E6A" w:rsidRDefault="00080176" w:rsidP="005A5754">
            <w:pPr>
              <w:rPr>
                <w:sz w:val="20"/>
                <w:szCs w:val="20"/>
                <w:lang w:val="en-GB"/>
              </w:rPr>
            </w:pPr>
            <w:r w:rsidRPr="004C0E6A">
              <w:rPr>
                <w:sz w:val="20"/>
                <w:szCs w:val="20"/>
                <w:lang w:val="en-GB"/>
              </w:rPr>
              <w:t>Mavinga National Park</w:t>
            </w:r>
          </w:p>
        </w:tc>
        <w:tc>
          <w:tcPr>
            <w:tcW w:w="1461" w:type="dxa"/>
            <w:tcBorders>
              <w:bottom w:val="single" w:sz="2" w:space="0" w:color="D9D9D9"/>
            </w:tcBorders>
            <w:shd w:val="clear" w:color="auto" w:fill="auto"/>
            <w:vAlign w:val="center"/>
          </w:tcPr>
          <w:p w14:paraId="5E16E0AE" w:rsidR="00080176" w:rsidRPr="004C0E6A" w:rsidRDefault="00080176" w:rsidP="005A5754">
            <w:pPr>
              <w:jc w:val="center"/>
              <w:rPr>
                <w:sz w:val="20"/>
                <w:szCs w:val="20"/>
                <w:lang w:val="en-GB"/>
              </w:rPr>
            </w:pPr>
            <w:r w:rsidRPr="004C0E6A">
              <w:rPr>
                <w:sz w:val="20"/>
                <w:szCs w:val="20"/>
                <w:lang w:val="en-GB"/>
              </w:rPr>
              <w:t>46,072</w:t>
            </w:r>
          </w:p>
        </w:tc>
        <w:tc>
          <w:tcPr>
            <w:tcW w:w="1251" w:type="dxa"/>
            <w:tcBorders>
              <w:bottom w:val="single" w:sz="2" w:space="0" w:color="D9D9D9"/>
            </w:tcBorders>
            <w:shd w:val="clear" w:color="auto" w:fill="auto"/>
            <w:vAlign w:val="center"/>
          </w:tcPr>
          <w:p w14:paraId="5C018476" w:rsidR="00080176" w:rsidRPr="004C0E6A" w:rsidRDefault="00080176" w:rsidP="005A5754">
            <w:pPr>
              <w:jc w:val="center"/>
              <w:rPr>
                <w:sz w:val="20"/>
                <w:szCs w:val="20"/>
                <w:lang w:val="en-GB"/>
              </w:rPr>
            </w:pPr>
            <w:r w:rsidRPr="004C0E6A">
              <w:rPr>
                <w:sz w:val="20"/>
                <w:szCs w:val="20"/>
                <w:lang w:val="en-GB"/>
              </w:rPr>
              <w:t>2011</w:t>
            </w:r>
          </w:p>
        </w:tc>
        <w:tc>
          <w:tcPr>
            <w:tcW w:w="1586" w:type="dxa"/>
            <w:tcBorders>
              <w:bottom w:val="single" w:sz="2" w:space="0" w:color="D9D9D9"/>
            </w:tcBorders>
            <w:shd w:val="clear" w:color="auto" w:fill="auto"/>
            <w:vAlign w:val="center"/>
          </w:tcPr>
          <w:p w14:paraId="4B939921" w:rsidR="00080176" w:rsidRPr="004C0E6A" w:rsidRDefault="00080176" w:rsidP="005A5754">
            <w:pPr>
              <w:jc w:val="center"/>
              <w:rPr>
                <w:sz w:val="20"/>
                <w:szCs w:val="20"/>
                <w:lang w:val="en-GB"/>
              </w:rPr>
            </w:pPr>
            <w:r w:rsidRPr="004C0E6A">
              <w:rPr>
                <w:sz w:val="20"/>
                <w:szCs w:val="20"/>
                <w:lang w:val="en-GB"/>
              </w:rPr>
              <w:t>Kuando Kubango</w:t>
            </w:r>
          </w:p>
        </w:tc>
        <w:tc>
          <w:tcPr>
            <w:tcW w:w="1772" w:type="dxa"/>
            <w:tcBorders>
              <w:bottom w:val="single" w:sz="2" w:space="0" w:color="D9D9D9"/>
            </w:tcBorders>
            <w:shd w:val="clear" w:color="auto" w:fill="auto"/>
            <w:vAlign w:val="center"/>
          </w:tcPr>
          <w:p w14:paraId="7E2A4D60" w:rsidR="00080176" w:rsidRPr="004C0E6A" w:rsidRDefault="00080176" w:rsidP="005A5754">
            <w:pPr>
              <w:jc w:val="center"/>
              <w:rPr>
                <w:sz w:val="20"/>
                <w:szCs w:val="20"/>
                <w:lang w:val="en-GB"/>
              </w:rPr>
            </w:pPr>
            <w:r w:rsidRPr="004C0E6A">
              <w:rPr>
                <w:sz w:val="20"/>
                <w:szCs w:val="20"/>
                <w:lang w:val="en-GB"/>
              </w:rPr>
              <w:t>Zambezian</w:t>
            </w:r>
          </w:p>
        </w:tc>
      </w:tr>
      <w:tr w14:paraId="5B9D0976" w:rsidR="00080176" w:rsidRPr="004C0E6A" w:rsidTr="005A5754">
        <w:trPr>
          <w:trHeight w:val="312"/>
        </w:trPr>
        <w:tc>
          <w:tcPr>
            <w:tcW w:w="9471" w:type="dxa"/>
            <w:gridSpan w:val="6"/>
            <w:tcBorders>
              <w:top w:val="single" w:sz="2" w:space="0" w:color="D9D9D9"/>
              <w:bottom w:val="single" w:sz="2" w:space="0" w:color="D9D9D9"/>
            </w:tcBorders>
            <w:shd w:val="clear" w:color="auto" w:fill="D9D9D9"/>
            <w:vAlign w:val="center"/>
          </w:tcPr>
          <w:p w14:paraId="550BAAEB" w:rsidR="00080176" w:rsidRPr="004C0E6A" w:rsidRDefault="00080176" w:rsidP="005A5754">
            <w:pPr>
              <w:spacing w:before="40" w:after="40"/>
              <w:rPr>
                <w:b/>
                <w:sz w:val="20"/>
                <w:szCs w:val="20"/>
                <w:lang w:val="en-GB"/>
              </w:rPr>
            </w:pPr>
            <w:r w:rsidRPr="004C0E6A">
              <w:rPr>
                <w:b/>
                <w:sz w:val="20"/>
                <w:szCs w:val="20"/>
                <w:lang w:val="en-GB"/>
              </w:rPr>
              <w:t>Strict Nature Reserves</w:t>
            </w:r>
          </w:p>
        </w:tc>
      </w:tr>
      <w:tr w14:paraId="329493D8" w:rsidR="00080176" w:rsidRPr="004C0E6A" w:rsidTr="005A5754">
        <w:trPr>
          <w:trHeight w:val="225"/>
        </w:trPr>
        <w:tc>
          <w:tcPr>
            <w:tcW w:w="475" w:type="dxa"/>
            <w:tcBorders>
              <w:top w:val="single" w:sz="2" w:space="0" w:color="D9D9D9"/>
            </w:tcBorders>
            <w:vAlign w:val="center"/>
          </w:tcPr>
          <w:p w14:paraId="7B0A8CF9" w:rsidR="00080176" w:rsidRPr="004C0E6A" w:rsidRDefault="00080176" w:rsidP="005A5754">
            <w:pPr>
              <w:jc w:val="center"/>
              <w:rPr>
                <w:sz w:val="20"/>
                <w:szCs w:val="20"/>
                <w:lang w:val="en-GB"/>
              </w:rPr>
            </w:pPr>
            <w:r w:rsidRPr="004C0E6A">
              <w:rPr>
                <w:sz w:val="20"/>
                <w:szCs w:val="20"/>
                <w:lang w:val="en-GB"/>
              </w:rPr>
              <w:t>10</w:t>
            </w:r>
          </w:p>
        </w:tc>
        <w:tc>
          <w:tcPr>
            <w:tcW w:w="2926" w:type="dxa"/>
            <w:tcBorders>
              <w:top w:val="single" w:sz="2" w:space="0" w:color="D9D9D9"/>
            </w:tcBorders>
            <w:shd w:val="clear" w:color="auto" w:fill="auto"/>
            <w:vAlign w:val="center"/>
          </w:tcPr>
          <w:p w14:paraId="5424C4DE" w:rsidR="00080176" w:rsidRPr="004C0E6A" w:rsidRDefault="00080176" w:rsidP="005A5754">
            <w:pPr>
              <w:rPr>
                <w:sz w:val="20"/>
                <w:szCs w:val="20"/>
                <w:lang w:val="en-GB"/>
              </w:rPr>
            </w:pPr>
            <w:r w:rsidRPr="004C0E6A">
              <w:rPr>
                <w:sz w:val="20"/>
                <w:szCs w:val="20"/>
                <w:lang w:val="en-GB"/>
              </w:rPr>
              <w:t>Luando Strict Nature Reserve</w:t>
            </w:r>
          </w:p>
        </w:tc>
        <w:tc>
          <w:tcPr>
            <w:tcW w:w="1461" w:type="dxa"/>
            <w:tcBorders>
              <w:top w:val="single" w:sz="2" w:space="0" w:color="D9D9D9"/>
            </w:tcBorders>
            <w:shd w:val="clear" w:color="auto" w:fill="auto"/>
            <w:vAlign w:val="center"/>
          </w:tcPr>
          <w:p w14:paraId="5E8B9F8C" w:rsidR="00080176" w:rsidRPr="004C0E6A" w:rsidRDefault="00080176" w:rsidP="005A5754">
            <w:pPr>
              <w:jc w:val="center"/>
              <w:rPr>
                <w:sz w:val="20"/>
                <w:szCs w:val="20"/>
                <w:lang w:val="en-GB"/>
              </w:rPr>
            </w:pPr>
            <w:r w:rsidRPr="004C0E6A">
              <w:rPr>
                <w:sz w:val="20"/>
                <w:szCs w:val="20"/>
                <w:lang w:val="en-GB"/>
              </w:rPr>
              <w:t>8,280</w:t>
            </w:r>
          </w:p>
        </w:tc>
        <w:tc>
          <w:tcPr>
            <w:tcW w:w="1251" w:type="dxa"/>
            <w:tcBorders>
              <w:top w:val="single" w:sz="2" w:space="0" w:color="D9D9D9"/>
            </w:tcBorders>
            <w:shd w:val="clear" w:color="auto" w:fill="auto"/>
            <w:vAlign w:val="center"/>
          </w:tcPr>
          <w:p w14:paraId="1F2B2377" w:rsidR="00080176" w:rsidRPr="004C0E6A" w:rsidRDefault="00080176" w:rsidP="005A5754">
            <w:pPr>
              <w:jc w:val="center"/>
              <w:rPr>
                <w:sz w:val="20"/>
                <w:szCs w:val="20"/>
                <w:lang w:val="en-GB"/>
              </w:rPr>
            </w:pPr>
            <w:r w:rsidRPr="004C0E6A">
              <w:rPr>
                <w:sz w:val="20"/>
                <w:szCs w:val="20"/>
                <w:lang w:val="en-GB"/>
              </w:rPr>
              <w:t>1957</w:t>
            </w:r>
          </w:p>
        </w:tc>
        <w:tc>
          <w:tcPr>
            <w:tcW w:w="1586" w:type="dxa"/>
            <w:tcBorders>
              <w:top w:val="single" w:sz="2" w:space="0" w:color="D9D9D9"/>
            </w:tcBorders>
            <w:shd w:val="clear" w:color="auto" w:fill="auto"/>
            <w:vAlign w:val="center"/>
          </w:tcPr>
          <w:p w14:paraId="4A4434EA" w:rsidR="00080176" w:rsidRPr="004C0E6A" w:rsidRDefault="00080176" w:rsidP="005A5754">
            <w:pPr>
              <w:jc w:val="center"/>
              <w:rPr>
                <w:sz w:val="20"/>
                <w:szCs w:val="20"/>
                <w:lang w:val="en-GB"/>
              </w:rPr>
            </w:pPr>
            <w:r w:rsidRPr="004C0E6A">
              <w:rPr>
                <w:sz w:val="20"/>
                <w:szCs w:val="20"/>
                <w:lang w:val="en-GB"/>
              </w:rPr>
              <w:t>Malanje/Bié</w:t>
            </w:r>
          </w:p>
        </w:tc>
        <w:tc>
          <w:tcPr>
            <w:tcW w:w="1772" w:type="dxa"/>
            <w:tcBorders>
              <w:top w:val="single" w:sz="2" w:space="0" w:color="D9D9D9"/>
            </w:tcBorders>
            <w:shd w:val="clear" w:color="auto" w:fill="auto"/>
            <w:vAlign w:val="center"/>
          </w:tcPr>
          <w:p w14:paraId="239413E4" w:rsidR="00080176" w:rsidRPr="004C0E6A" w:rsidRDefault="00080176" w:rsidP="005A5754">
            <w:pPr>
              <w:jc w:val="center"/>
              <w:rPr>
                <w:sz w:val="20"/>
                <w:szCs w:val="20"/>
                <w:lang w:val="en-GB"/>
              </w:rPr>
            </w:pPr>
            <w:r w:rsidRPr="004C0E6A">
              <w:rPr>
                <w:sz w:val="20"/>
                <w:szCs w:val="20"/>
                <w:lang w:val="en-GB"/>
              </w:rPr>
              <w:t>Zambezian</w:t>
            </w:r>
          </w:p>
        </w:tc>
      </w:tr>
      <w:tr w14:paraId="318BFFC3" w:rsidR="00080176" w:rsidRPr="004C0E6A" w:rsidTr="005A5754">
        <w:trPr>
          <w:trHeight w:val="184"/>
        </w:trPr>
        <w:tc>
          <w:tcPr>
            <w:tcW w:w="475" w:type="dxa"/>
            <w:vAlign w:val="center"/>
          </w:tcPr>
          <w:p w14:paraId="1401CBBE" w:rsidR="00080176" w:rsidRPr="004C0E6A" w:rsidRDefault="00080176" w:rsidP="005A5754">
            <w:pPr>
              <w:jc w:val="center"/>
              <w:rPr>
                <w:sz w:val="20"/>
                <w:szCs w:val="20"/>
                <w:lang w:val="en-GB"/>
              </w:rPr>
            </w:pPr>
            <w:r w:rsidRPr="004C0E6A">
              <w:rPr>
                <w:sz w:val="20"/>
                <w:szCs w:val="20"/>
                <w:lang w:val="en-GB"/>
              </w:rPr>
              <w:t>11</w:t>
            </w:r>
          </w:p>
        </w:tc>
        <w:tc>
          <w:tcPr>
            <w:tcW w:w="2926" w:type="dxa"/>
            <w:shd w:val="clear" w:color="auto" w:fill="auto"/>
            <w:vAlign w:val="center"/>
          </w:tcPr>
          <w:p w14:paraId="22403688" w:rsidR="00080176" w:rsidRPr="004C0E6A" w:rsidRDefault="00080176" w:rsidP="005A5754">
            <w:pPr>
              <w:rPr>
                <w:sz w:val="20"/>
                <w:szCs w:val="20"/>
                <w:lang w:val="pt-BR"/>
              </w:rPr>
            </w:pPr>
            <w:r w:rsidRPr="004C0E6A">
              <w:rPr>
                <w:sz w:val="20"/>
                <w:szCs w:val="20"/>
                <w:lang w:val="pt-BR"/>
              </w:rPr>
              <w:t>Ilhéu dos Pássaros Strict Nature Reserve</w:t>
            </w:r>
          </w:p>
        </w:tc>
        <w:tc>
          <w:tcPr>
            <w:tcW w:w="1461" w:type="dxa"/>
            <w:shd w:val="clear" w:color="auto" w:fill="auto"/>
            <w:vAlign w:val="center"/>
          </w:tcPr>
          <w:p w14:paraId="226E4585" w:rsidR="00080176" w:rsidRPr="004C0E6A" w:rsidRDefault="00080176" w:rsidP="005A5754">
            <w:pPr>
              <w:jc w:val="center"/>
              <w:rPr>
                <w:sz w:val="20"/>
                <w:szCs w:val="20"/>
                <w:lang w:val="en-GB"/>
              </w:rPr>
            </w:pPr>
            <w:r w:rsidRPr="004C0E6A">
              <w:rPr>
                <w:sz w:val="20"/>
                <w:szCs w:val="20"/>
                <w:lang w:val="en-GB"/>
              </w:rPr>
              <w:t>2</w:t>
            </w:r>
          </w:p>
        </w:tc>
        <w:tc>
          <w:tcPr>
            <w:tcW w:w="1251" w:type="dxa"/>
            <w:shd w:val="clear" w:color="auto" w:fill="auto"/>
            <w:vAlign w:val="center"/>
          </w:tcPr>
          <w:p w14:paraId="3B0E5E95" w:rsidR="00080176" w:rsidRPr="004C0E6A" w:rsidRDefault="00080176" w:rsidP="005A5754">
            <w:pPr>
              <w:jc w:val="center"/>
              <w:rPr>
                <w:sz w:val="20"/>
                <w:szCs w:val="20"/>
                <w:lang w:val="en-GB"/>
              </w:rPr>
            </w:pPr>
            <w:r w:rsidRPr="004C0E6A">
              <w:rPr>
                <w:sz w:val="20"/>
                <w:szCs w:val="20"/>
                <w:lang w:val="en-GB"/>
              </w:rPr>
              <w:t>1973</w:t>
            </w:r>
          </w:p>
        </w:tc>
        <w:tc>
          <w:tcPr>
            <w:tcW w:w="1586" w:type="dxa"/>
            <w:shd w:val="clear" w:color="auto" w:fill="auto"/>
            <w:vAlign w:val="center"/>
          </w:tcPr>
          <w:p w14:paraId="03E997FC" w:rsidR="00080176" w:rsidRPr="004C0E6A" w:rsidRDefault="00080176" w:rsidP="005A5754">
            <w:pPr>
              <w:jc w:val="center"/>
              <w:rPr>
                <w:sz w:val="20"/>
                <w:szCs w:val="20"/>
                <w:lang w:val="en-GB"/>
              </w:rPr>
            </w:pPr>
            <w:r w:rsidRPr="004C0E6A">
              <w:rPr>
                <w:sz w:val="20"/>
                <w:szCs w:val="20"/>
                <w:lang w:val="en-GB"/>
              </w:rPr>
              <w:t>Luanda</w:t>
            </w:r>
          </w:p>
        </w:tc>
        <w:tc>
          <w:tcPr>
            <w:tcW w:w="1772" w:type="dxa"/>
            <w:shd w:val="clear" w:color="auto" w:fill="auto"/>
            <w:vAlign w:val="center"/>
          </w:tcPr>
          <w:p w14:paraId="5D595D76" w:rsidR="00080176" w:rsidRPr="004C0E6A" w:rsidRDefault="00080176" w:rsidP="005A5754">
            <w:pPr>
              <w:jc w:val="center"/>
              <w:rPr>
                <w:sz w:val="20"/>
                <w:szCs w:val="20"/>
                <w:lang w:val="en-GB"/>
              </w:rPr>
            </w:pPr>
            <w:r w:rsidRPr="004C0E6A">
              <w:rPr>
                <w:sz w:val="20"/>
                <w:szCs w:val="20"/>
                <w:lang w:val="en-GB"/>
              </w:rPr>
              <w:t>Zambezian</w:t>
            </w:r>
          </w:p>
        </w:tc>
      </w:tr>
      <w:tr w14:paraId="0C802F98" w:rsidR="00080176" w:rsidRPr="004C0E6A" w:rsidTr="005A5754">
        <w:trPr>
          <w:trHeight w:val="300"/>
        </w:trPr>
        <w:tc>
          <w:tcPr>
            <w:tcW w:w="9471" w:type="dxa"/>
            <w:gridSpan w:val="6"/>
            <w:shd w:val="clear" w:color="auto" w:fill="D9D9D9"/>
            <w:vAlign w:val="center"/>
          </w:tcPr>
          <w:p w14:paraId="6606C992" w:rsidR="00080176" w:rsidRPr="004C0E6A" w:rsidRDefault="00080176" w:rsidP="005A5754">
            <w:pPr>
              <w:spacing w:before="40" w:after="40"/>
              <w:rPr>
                <w:b/>
                <w:sz w:val="20"/>
                <w:szCs w:val="20"/>
                <w:lang w:val="en-GB"/>
              </w:rPr>
            </w:pPr>
            <w:r w:rsidRPr="004C0E6A">
              <w:rPr>
                <w:b/>
                <w:sz w:val="20"/>
                <w:szCs w:val="20"/>
                <w:lang w:val="en-GB"/>
              </w:rPr>
              <w:t>Partial Reserves</w:t>
            </w:r>
          </w:p>
        </w:tc>
      </w:tr>
      <w:tr w14:paraId="35F3693F" w:rsidR="00080176" w:rsidRPr="004C0E6A" w:rsidTr="005A5754">
        <w:trPr>
          <w:trHeight w:val="372"/>
        </w:trPr>
        <w:tc>
          <w:tcPr>
            <w:tcW w:w="475" w:type="dxa"/>
            <w:vAlign w:val="center"/>
          </w:tcPr>
          <w:p w14:paraId="62EDD682" w:rsidR="00080176" w:rsidRPr="004C0E6A" w:rsidRDefault="00080176" w:rsidP="005A5754">
            <w:pPr>
              <w:jc w:val="center"/>
              <w:rPr>
                <w:sz w:val="20"/>
                <w:szCs w:val="20"/>
                <w:lang w:val="en-GB"/>
              </w:rPr>
            </w:pPr>
            <w:r w:rsidRPr="004C0E6A">
              <w:rPr>
                <w:sz w:val="20"/>
                <w:szCs w:val="20"/>
                <w:lang w:val="en-GB"/>
              </w:rPr>
              <w:t>12</w:t>
            </w:r>
          </w:p>
        </w:tc>
        <w:tc>
          <w:tcPr>
            <w:tcW w:w="2926" w:type="dxa"/>
            <w:shd w:val="clear" w:color="auto" w:fill="auto"/>
            <w:vAlign w:val="center"/>
          </w:tcPr>
          <w:p w14:paraId="11605E25" w:rsidR="00080176" w:rsidRPr="004C0E6A" w:rsidRDefault="00080176" w:rsidP="005A5754">
            <w:pPr>
              <w:rPr>
                <w:sz w:val="20"/>
                <w:szCs w:val="20"/>
                <w:lang w:val="en-GB"/>
              </w:rPr>
            </w:pPr>
            <w:r w:rsidRPr="004C0E6A">
              <w:rPr>
                <w:sz w:val="20"/>
                <w:szCs w:val="20"/>
                <w:lang w:val="en-GB"/>
              </w:rPr>
              <w:t>Namibe Partial Reserve</w:t>
            </w:r>
          </w:p>
        </w:tc>
        <w:tc>
          <w:tcPr>
            <w:tcW w:w="1461" w:type="dxa"/>
            <w:shd w:val="clear" w:color="auto" w:fill="auto"/>
            <w:vAlign w:val="center"/>
          </w:tcPr>
          <w:p w14:paraId="144E554C" w:rsidR="00080176" w:rsidRPr="004C0E6A" w:rsidRDefault="00080176" w:rsidP="005A5754">
            <w:pPr>
              <w:jc w:val="center"/>
              <w:rPr>
                <w:sz w:val="20"/>
                <w:szCs w:val="20"/>
                <w:lang w:val="en-GB"/>
              </w:rPr>
            </w:pPr>
            <w:r w:rsidRPr="004C0E6A">
              <w:rPr>
                <w:sz w:val="20"/>
                <w:szCs w:val="20"/>
                <w:lang w:val="en-GB"/>
              </w:rPr>
              <w:t>4,450</w:t>
            </w:r>
          </w:p>
        </w:tc>
        <w:tc>
          <w:tcPr>
            <w:tcW w:w="1251" w:type="dxa"/>
            <w:shd w:val="clear" w:color="auto" w:fill="auto"/>
            <w:vAlign w:val="center"/>
          </w:tcPr>
          <w:p w14:paraId="7AD1E07E" w:rsidR="00080176" w:rsidRPr="004C0E6A" w:rsidRDefault="00080176" w:rsidP="005A5754">
            <w:pPr>
              <w:jc w:val="center"/>
              <w:rPr>
                <w:sz w:val="20"/>
                <w:szCs w:val="20"/>
                <w:lang w:val="en-GB"/>
              </w:rPr>
            </w:pPr>
            <w:r w:rsidRPr="004C0E6A">
              <w:rPr>
                <w:sz w:val="20"/>
                <w:szCs w:val="20"/>
                <w:lang w:val="en-GB"/>
              </w:rPr>
              <w:t>1963</w:t>
            </w:r>
          </w:p>
        </w:tc>
        <w:tc>
          <w:tcPr>
            <w:tcW w:w="1586" w:type="dxa"/>
            <w:shd w:val="clear" w:color="auto" w:fill="auto"/>
            <w:vAlign w:val="center"/>
          </w:tcPr>
          <w:p w14:paraId="1B8AF662" w:rsidR="00080176" w:rsidRPr="004C0E6A" w:rsidRDefault="00080176" w:rsidP="005A5754">
            <w:pPr>
              <w:jc w:val="center"/>
              <w:rPr>
                <w:sz w:val="20"/>
                <w:szCs w:val="20"/>
                <w:lang w:val="en-GB"/>
              </w:rPr>
            </w:pPr>
            <w:r w:rsidRPr="004C0E6A">
              <w:rPr>
                <w:sz w:val="20"/>
                <w:szCs w:val="20"/>
                <w:lang w:val="en-GB"/>
              </w:rPr>
              <w:t>Namibe</w:t>
            </w:r>
          </w:p>
        </w:tc>
        <w:tc>
          <w:tcPr>
            <w:tcW w:w="1772" w:type="dxa"/>
            <w:shd w:val="clear" w:color="auto" w:fill="auto"/>
            <w:vAlign w:val="center"/>
          </w:tcPr>
          <w:p w14:paraId="6AC01999" w:rsidR="00080176" w:rsidRPr="004C0E6A" w:rsidRDefault="00080176" w:rsidP="005A5754">
            <w:pPr>
              <w:jc w:val="center"/>
              <w:rPr>
                <w:sz w:val="20"/>
                <w:szCs w:val="20"/>
                <w:lang w:val="en-GB"/>
              </w:rPr>
            </w:pPr>
            <w:r w:rsidRPr="004C0E6A">
              <w:rPr>
                <w:sz w:val="20"/>
                <w:szCs w:val="20"/>
                <w:lang w:val="en-GB"/>
              </w:rPr>
              <w:t>Karoo-Namib/</w:t>
            </w:r>
          </w:p>
          <w:p w14:paraId="2828929A" w:rsidR="00080176" w:rsidRPr="004C0E6A" w:rsidRDefault="00080176" w:rsidP="005A5754">
            <w:pPr>
              <w:jc w:val="center"/>
              <w:rPr>
                <w:sz w:val="20"/>
                <w:szCs w:val="20"/>
                <w:lang w:val="en-GB"/>
              </w:rPr>
            </w:pPr>
            <w:r w:rsidRPr="004C0E6A">
              <w:rPr>
                <w:sz w:val="20"/>
                <w:szCs w:val="20"/>
                <w:lang w:val="en-GB"/>
              </w:rPr>
              <w:t>Zambezian</w:t>
            </w:r>
          </w:p>
        </w:tc>
      </w:tr>
      <w:tr w14:paraId="0DF8332F" w:rsidR="00080176" w:rsidRPr="004C0E6A" w:rsidTr="005A5754">
        <w:trPr>
          <w:trHeight w:val="64"/>
        </w:trPr>
        <w:tc>
          <w:tcPr>
            <w:tcW w:w="475" w:type="dxa"/>
            <w:vAlign w:val="center"/>
          </w:tcPr>
          <w:p w14:paraId="45D49A79" w:rsidR="00080176" w:rsidRPr="004C0E6A" w:rsidRDefault="00080176" w:rsidP="005A5754">
            <w:pPr>
              <w:jc w:val="center"/>
              <w:rPr>
                <w:sz w:val="20"/>
                <w:szCs w:val="20"/>
                <w:lang w:val="en-GB"/>
              </w:rPr>
            </w:pPr>
            <w:r w:rsidRPr="004C0E6A">
              <w:rPr>
                <w:sz w:val="20"/>
                <w:szCs w:val="20"/>
                <w:lang w:val="en-GB"/>
              </w:rPr>
              <w:t>13</w:t>
            </w:r>
          </w:p>
        </w:tc>
        <w:tc>
          <w:tcPr>
            <w:tcW w:w="2926" w:type="dxa"/>
            <w:shd w:val="clear" w:color="auto" w:fill="auto"/>
            <w:vAlign w:val="center"/>
          </w:tcPr>
          <w:p w14:paraId="03757FE3" w:rsidR="00080176" w:rsidRPr="004C0E6A" w:rsidRDefault="00080176" w:rsidP="005A5754">
            <w:pPr>
              <w:rPr>
                <w:sz w:val="20"/>
                <w:szCs w:val="20"/>
                <w:lang w:val="en-GB"/>
              </w:rPr>
            </w:pPr>
            <w:r w:rsidRPr="004C0E6A">
              <w:rPr>
                <w:sz w:val="20"/>
                <w:szCs w:val="20"/>
                <w:lang w:val="en-GB"/>
              </w:rPr>
              <w:t>Búfalo  Partial Reserve</w:t>
            </w:r>
          </w:p>
        </w:tc>
        <w:tc>
          <w:tcPr>
            <w:tcW w:w="1461" w:type="dxa"/>
            <w:shd w:val="clear" w:color="auto" w:fill="auto"/>
            <w:vAlign w:val="center"/>
          </w:tcPr>
          <w:p w14:paraId="43CEA27A" w:rsidR="00080176" w:rsidRPr="004C0E6A" w:rsidRDefault="00080176" w:rsidP="005A5754">
            <w:pPr>
              <w:jc w:val="center"/>
              <w:rPr>
                <w:sz w:val="20"/>
                <w:szCs w:val="20"/>
                <w:lang w:val="en-GB"/>
              </w:rPr>
            </w:pPr>
            <w:r w:rsidRPr="004C0E6A">
              <w:rPr>
                <w:sz w:val="20"/>
                <w:szCs w:val="20"/>
                <w:lang w:val="en-GB"/>
              </w:rPr>
              <w:t>400</w:t>
            </w:r>
          </w:p>
        </w:tc>
        <w:tc>
          <w:tcPr>
            <w:tcW w:w="1251" w:type="dxa"/>
            <w:shd w:val="clear" w:color="auto" w:fill="auto"/>
            <w:vAlign w:val="center"/>
          </w:tcPr>
          <w:p w14:paraId="175D5C70" w:rsidR="00080176" w:rsidRPr="004C0E6A" w:rsidRDefault="00080176" w:rsidP="005A5754">
            <w:pPr>
              <w:jc w:val="center"/>
              <w:rPr>
                <w:sz w:val="20"/>
                <w:szCs w:val="20"/>
                <w:lang w:val="en-GB"/>
              </w:rPr>
            </w:pPr>
            <w:r w:rsidRPr="004C0E6A">
              <w:rPr>
                <w:sz w:val="20"/>
                <w:szCs w:val="20"/>
                <w:lang w:val="en-GB"/>
              </w:rPr>
              <w:t>1971</w:t>
            </w:r>
          </w:p>
        </w:tc>
        <w:tc>
          <w:tcPr>
            <w:tcW w:w="1586" w:type="dxa"/>
            <w:shd w:val="clear" w:color="auto" w:fill="auto"/>
            <w:vAlign w:val="center"/>
          </w:tcPr>
          <w:p w14:paraId="7AE29C5B" w:rsidR="00080176" w:rsidRPr="004C0E6A" w:rsidRDefault="00080176" w:rsidP="005A5754">
            <w:pPr>
              <w:jc w:val="center"/>
              <w:rPr>
                <w:sz w:val="20"/>
                <w:szCs w:val="20"/>
                <w:lang w:val="en-GB"/>
              </w:rPr>
            </w:pPr>
            <w:r w:rsidRPr="004C0E6A">
              <w:rPr>
                <w:sz w:val="20"/>
                <w:szCs w:val="20"/>
                <w:lang w:val="en-GB"/>
              </w:rPr>
              <w:t>Benguela</w:t>
            </w:r>
          </w:p>
        </w:tc>
        <w:tc>
          <w:tcPr>
            <w:tcW w:w="1772" w:type="dxa"/>
            <w:shd w:val="clear" w:color="auto" w:fill="auto"/>
            <w:vAlign w:val="center"/>
          </w:tcPr>
          <w:p w14:paraId="77F39CBA" w:rsidR="00080176" w:rsidRPr="004C0E6A" w:rsidRDefault="00080176" w:rsidP="005A5754">
            <w:pPr>
              <w:jc w:val="center"/>
              <w:rPr>
                <w:sz w:val="20"/>
                <w:szCs w:val="20"/>
                <w:lang w:val="en-GB"/>
              </w:rPr>
            </w:pPr>
            <w:r w:rsidRPr="004C0E6A">
              <w:rPr>
                <w:sz w:val="20"/>
                <w:szCs w:val="20"/>
                <w:lang w:val="en-GB"/>
              </w:rPr>
              <w:t>Karoo-Namib</w:t>
            </w:r>
          </w:p>
        </w:tc>
      </w:tr>
      <w:tr w14:paraId="77663734" w:rsidR="00080176" w:rsidRPr="004C0E6A" w:rsidTr="005A5754">
        <w:trPr>
          <w:trHeight w:val="64"/>
        </w:trPr>
        <w:tc>
          <w:tcPr>
            <w:tcW w:w="3402" w:type="dxa"/>
            <w:gridSpan w:val="2"/>
            <w:shd w:val="clear" w:color="auto" w:fill="BFBFBF"/>
            <w:vAlign w:val="center"/>
          </w:tcPr>
          <w:p w14:paraId="50356CC8" w:rsidR="00080176" w:rsidRPr="004C0E6A" w:rsidRDefault="00080176" w:rsidP="005A5754">
            <w:pPr>
              <w:jc w:val="center"/>
              <w:rPr>
                <w:b/>
                <w:sz w:val="20"/>
                <w:szCs w:val="20"/>
                <w:lang w:val="en-GB"/>
              </w:rPr>
            </w:pPr>
            <w:r w:rsidRPr="004C0E6A">
              <w:rPr>
                <w:b/>
                <w:sz w:val="20"/>
                <w:szCs w:val="20"/>
                <w:lang w:val="en-GB"/>
              </w:rPr>
              <w:t>TOTAL</w:t>
            </w:r>
          </w:p>
        </w:tc>
        <w:tc>
          <w:tcPr>
            <w:tcW w:w="1461" w:type="dxa"/>
            <w:shd w:val="clear" w:color="auto" w:fill="BFBFBF"/>
            <w:vAlign w:val="center"/>
          </w:tcPr>
          <w:p w14:paraId="7454FC92" w:rsidR="00080176" w:rsidRPr="004C0E6A" w:rsidRDefault="00080176" w:rsidP="005A5754">
            <w:pPr>
              <w:jc w:val="center"/>
              <w:rPr>
                <w:b/>
                <w:sz w:val="20"/>
                <w:szCs w:val="20"/>
                <w:lang w:val="en-GB"/>
              </w:rPr>
            </w:pPr>
            <w:r w:rsidRPr="004C0E6A">
              <w:rPr>
                <w:b/>
                <w:sz w:val="20"/>
                <w:szCs w:val="20"/>
                <w:lang w:val="en-GB"/>
              </w:rPr>
              <w:t>162,642</w:t>
            </w:r>
          </w:p>
        </w:tc>
        <w:tc>
          <w:tcPr>
            <w:tcW w:w="4609" w:type="dxa"/>
            <w:gridSpan w:val="3"/>
            <w:shd w:val="clear" w:color="auto" w:fill="BFBFBF"/>
            <w:vAlign w:val="center"/>
          </w:tcPr>
          <w:p w14:paraId="73221855" w:rsidR="00080176" w:rsidRPr="004C0E6A" w:rsidRDefault="00080176" w:rsidP="005A5754">
            <w:pPr>
              <w:rPr>
                <w:b/>
                <w:sz w:val="20"/>
                <w:szCs w:val="20"/>
                <w:lang w:val="en-GB"/>
              </w:rPr>
            </w:pPr>
          </w:p>
        </w:tc>
      </w:tr>
    </w:tbl>
    <w:p w14:paraId="5D845EAE" w:rsidR="00080176" w:rsidRPr="004C0E6A" w:rsidRDefault="00080176" w:rsidP="00080176">
      <w:pPr>
        <w:rPr>
          <w:rFonts w:eastAsia="MS Mincho"/>
          <w:szCs w:val="22"/>
          <w:lang w:val="en-GB"/>
        </w:rPr>
      </w:pPr>
    </w:p>
    <w:p w14:paraId="4D278693" w:rsidR="00080176" w:rsidRPr="004C0E6A" w:rsidRDefault="00080176" w:rsidP="00080176">
      <w:pPr>
        <w:pStyle w:val="NumberedParas"/>
        <w:numPr>
          <w:ilvl w:val="0"/>
          <w:numId w:val="0"/>
        </w:numPr>
        <w:rPr>
          <w:noProof w:val="0"/>
          <w:lang w:val="en-GB"/>
        </w:rPr>
      </w:pPr>
    </w:p>
    <w:p w14:paraId="51B71522" w:rsidR="00080176" w:rsidRPr="004C0E6A" w:rsidRDefault="00080176" w:rsidP="00080176">
      <w:pPr>
        <w:pStyle w:val="NumberedParas"/>
        <w:rPr>
          <w:noProof w:val="0"/>
          <w:lang w:val="en-GB"/>
        </w:rPr>
      </w:pPr>
      <w:r w:rsidRPr="004C0E6A">
        <w:rPr>
          <w:rFonts w:eastAsia="Cambria"/>
          <w:noProof w:val="0"/>
          <w:color w:val="000000"/>
          <w:lang w:val="en-GB" w:eastAsia="en-ZA"/>
        </w:rPr>
        <w:t xml:space="preserve">Of Angola’s 9 national parks, 2 strict nature reserve and 2 partial reserves, only three national parks - </w:t>
      </w:r>
      <w:r w:rsidRPr="004C0E6A">
        <w:rPr>
          <w:noProof w:val="0"/>
          <w:lang w:val="en-GB"/>
        </w:rPr>
        <w:t>Quiçama</w:t>
      </w:r>
      <w:r w:rsidRPr="004C0E6A">
        <w:rPr>
          <w:rFonts w:eastAsia="Cambria"/>
          <w:noProof w:val="0"/>
          <w:color w:val="000000"/>
          <w:lang w:val="en-GB" w:eastAsia="en-ZA"/>
        </w:rPr>
        <w:t xml:space="preserve">, Cangandala and Bicuar - have even a minimal degree of management. The national authority responsible for managing the protected areas (the Ministry of Environment) is virtually absent from all parks and reserves. What management there is in </w:t>
      </w:r>
      <w:r w:rsidRPr="004C0E6A">
        <w:rPr>
          <w:noProof w:val="0"/>
          <w:lang w:val="en-GB"/>
        </w:rPr>
        <w:t>Quiçama, Bicuar and</w:t>
      </w:r>
      <w:r w:rsidRPr="004C0E6A">
        <w:rPr>
          <w:rFonts w:eastAsia="Cambria"/>
          <w:noProof w:val="0"/>
          <w:color w:val="000000"/>
          <w:lang w:val="en-GB" w:eastAsia="en-ZA"/>
        </w:rPr>
        <w:t xml:space="preserve"> Cangandala is largely a result of specific donor-funded initiatives (Quiçama and Cangandala) or bank loans (Bicuar), with some </w:t>
      </w:r>
      <w:r w:rsidRPr="004C0E6A">
        <w:rPr>
          <w:rFonts w:eastAsia="Cambria"/>
          <w:i/>
          <w:noProof w:val="0"/>
          <w:color w:val="000000"/>
          <w:lang w:val="en-GB" w:eastAsia="en-ZA"/>
        </w:rPr>
        <w:t>ad hoc</w:t>
      </w:r>
      <w:r w:rsidRPr="004C0E6A">
        <w:rPr>
          <w:rFonts w:eastAsia="Cambria"/>
          <w:noProof w:val="0"/>
          <w:color w:val="000000"/>
          <w:lang w:val="en-GB" w:eastAsia="en-ZA"/>
        </w:rPr>
        <w:t xml:space="preserve"> government contributions. Some areas, such as Mupa National Park, are believed to be beyond recovery. </w:t>
      </w:r>
    </w:p>
    <w:p w14:paraId="09296F1D" w:rsidR="00080176" w:rsidRPr="004C0E6A" w:rsidRDefault="00080176" w:rsidP="00080176">
      <w:pPr>
        <w:rPr>
          <w:rFonts w:eastAsia="Cambria"/>
          <w:color w:val="000000"/>
          <w:szCs w:val="22"/>
          <w:lang w:val="en-GB" w:eastAsia="en-ZA"/>
        </w:rPr>
      </w:pPr>
    </w:p>
    <w:p w14:paraId="429ACFFF" w:rsidR="00080176" w:rsidRPr="004C0E6A" w:rsidRDefault="00080176" w:rsidP="00080176">
      <w:pPr>
        <w:pStyle w:val="NumberedParas"/>
        <w:rPr>
          <w:noProof w:val="0"/>
          <w:lang w:val="en-GB"/>
        </w:rPr>
      </w:pPr>
      <w:r w:rsidRPr="004C0E6A">
        <w:rPr>
          <w:rFonts w:eastAsia="Cambria"/>
          <w:noProof w:val="0"/>
          <w:color w:val="000000"/>
          <w:lang w:val="en-GB" w:eastAsia="en-ZA"/>
        </w:rPr>
        <w:t xml:space="preserve">A baseline assessment of the current conservation status of six National Parks – 3 with some management presence (Quiçama, Cangandala and Bicuar) and 3 newly proclaimed parks with no management presence (Maiombe, Lungué-Luiana and Mavinga) – is contained in the </w:t>
      </w:r>
      <w:hyperlink w:anchor="_Annex_4._Technical" w:history="1">
        <w:r w:rsidRPr="004C0E6A">
          <w:rPr>
            <w:rStyle w:val="Hyperlink"/>
            <w:rFonts w:eastAsia="Cambria"/>
            <w:noProof w:val="0"/>
            <w:lang w:val="en-GB" w:eastAsia="en-ZA"/>
          </w:rPr>
          <w:t>Technical Reports</w:t>
        </w:r>
      </w:hyperlink>
      <w:r w:rsidRPr="004C0E6A">
        <w:rPr>
          <w:rFonts w:eastAsia="Cambria"/>
          <w:noProof w:val="0"/>
          <w:color w:val="000000"/>
          <w:lang w:val="en-GB" w:eastAsia="en-ZA"/>
        </w:rPr>
        <w:t>.</w:t>
      </w:r>
    </w:p>
    <w:p w14:paraId="398B0F9B" w:rsidR="00080176" w:rsidRPr="004C0E6A" w:rsidRDefault="00080176" w:rsidP="00080176">
      <w:pPr>
        <w:rPr>
          <w:szCs w:val="22"/>
          <w:lang w:val="en-GB"/>
        </w:rPr>
      </w:pPr>
    </w:p>
    <w:p w14:paraId="63DD55F5" w:rsidR="00080176" w:rsidRPr="004C0E6A" w:rsidRDefault="00080176" w:rsidP="00080176">
      <w:pPr>
        <w:pStyle w:val="NumberedParas"/>
        <w:rPr>
          <w:noProof w:val="0"/>
          <w:lang w:val="en-GB"/>
        </w:rPr>
      </w:pPr>
      <w:r w:rsidRPr="004C0E6A">
        <w:rPr>
          <w:noProof w:val="0"/>
          <w:lang w:val="en-GB"/>
        </w:rPr>
        <w:t>The imbalance of representation of biomes and ecosystems in Angola’s protected area network is of concern.. While arid savannas and desert systems are well represented, lowland, escarpment, and montane forests, which together include the major portion of Angola’s biodiversity, have no formal protection. The rare, endemic and critically threatened bird fauna of these forests needs urgent protection. The total area of Afro-montane forests in Angola is now less than 400 ha – separated by over 2000 km from their closest related forest types in Cameroon, eastern DRC and the southern African escarpment.</w:t>
      </w:r>
    </w:p>
    <w:p w14:paraId="73119168" w:rsidR="00080176" w:rsidRPr="004C0E6A" w:rsidRDefault="00080176" w:rsidP="00080176">
      <w:pPr>
        <w:rPr>
          <w:lang w:val="en-GB"/>
        </w:rPr>
      </w:pPr>
    </w:p>
    <w:p w14:paraId="3C858745" w:rsidR="00080176" w:rsidRPr="004C0E6A" w:rsidRDefault="00080176" w:rsidP="00080176">
      <w:pPr>
        <w:pStyle w:val="NumberedParas"/>
        <w:rPr>
          <w:noProof w:val="0"/>
          <w:lang w:val="en-GB"/>
        </w:rPr>
      </w:pPr>
      <w:r w:rsidRPr="004C0E6A">
        <w:rPr>
          <w:noProof w:val="0"/>
          <w:lang w:val="en-GB"/>
        </w:rPr>
        <w:t xml:space="preserve">Proposals for the ongoing expansion of the PA system in order to increase the cover of key ecosystems from 12 to 24 of the country’s 32 vegetation types, as well as for the protection of sensitive coastal areas, were recently approved by the </w:t>
      </w:r>
      <w:r w:rsidRPr="004C0E6A">
        <w:rPr>
          <w:i/>
          <w:noProof w:val="0"/>
          <w:lang w:val="en-GB"/>
        </w:rPr>
        <w:t>Conselho dos Ministros</w:t>
      </w:r>
      <w:r w:rsidRPr="004C0E6A">
        <w:rPr>
          <w:noProof w:val="0"/>
          <w:lang w:val="en-GB"/>
        </w:rPr>
        <w:t xml:space="preserve"> in April 2011 (see more about this topic in the ‘Baseline Analysis’ chapter under ‘</w:t>
      </w:r>
      <w:hyperlink w:anchor="_Advances_in_the" w:history="1">
        <w:r w:rsidRPr="004C0E6A">
          <w:rPr>
            <w:rStyle w:val="Hyperlink"/>
            <w:noProof w:val="0"/>
            <w:lang w:val="en-GB"/>
          </w:rPr>
          <w:t>Advances in the PA expansion agenda</w:t>
        </w:r>
      </w:hyperlink>
      <w:r w:rsidRPr="004C0E6A">
        <w:rPr>
          <w:noProof w:val="0"/>
          <w:lang w:val="en-GB"/>
        </w:rPr>
        <w:t xml:space="preserve">’). </w:t>
      </w:r>
    </w:p>
    <w:p w14:paraId="31B75313" w:rsidR="00080176" w:rsidRPr="004C0E6A" w:rsidRDefault="00080176" w:rsidP="00080176">
      <w:pPr>
        <w:pStyle w:val="NumberedParas"/>
        <w:numPr>
          <w:ilvl w:val="0"/>
          <w:numId w:val="0"/>
        </w:numPr>
        <w:rPr>
          <w:noProof w:val="0"/>
          <w:lang w:val="en-GB"/>
        </w:rPr>
      </w:pPr>
    </w:p>
    <w:p w14:paraId="441C096A" w:rsidR="00080176" w:rsidRPr="004C0E6A" w:rsidRDefault="00080176" w:rsidP="00080176">
      <w:pPr>
        <w:pStyle w:val="NumberedParas"/>
        <w:numPr>
          <w:ilvl w:val="0"/>
          <w:numId w:val="0"/>
        </w:numPr>
        <w:tabs>
          <w:tab w:val="left" w:pos="567"/>
        </w:tabs>
        <w:rPr>
          <w:noProof w:val="0"/>
          <w:lang w:val="en-GB"/>
        </w:rPr>
      </w:pPr>
    </w:p>
    <w:p w14:paraId="22F936C4" w:rsidR="00080176" w:rsidRPr="004C0E6A" w:rsidRDefault="00080176" w:rsidP="00080176">
      <w:pPr>
        <w:pStyle w:val="Heading4"/>
        <w:jc w:val="both"/>
        <w:rPr>
          <w:lang w:val="en-GB"/>
        </w:rPr>
      </w:pPr>
      <w:bookmarkStart w:id="20" w:name="_Toc374052990"/>
      <w:bookmarkStart w:id="21" w:name="_Toc440348942"/>
      <w:r w:rsidRPr="004C0E6A">
        <w:rPr>
          <w:lang w:val="en-GB"/>
        </w:rPr>
        <w:lastRenderedPageBreak/>
        <w:t>Institutional Context</w:t>
      </w:r>
      <w:bookmarkEnd w:id="20"/>
      <w:bookmarkEnd w:id="21"/>
    </w:p>
    <w:p w14:paraId="49141F97" w:rsidR="00080176" w:rsidRPr="004C0E6A" w:rsidRDefault="00080176" w:rsidP="00080176">
      <w:pPr>
        <w:pStyle w:val="NumberedParas"/>
        <w:numPr>
          <w:ilvl w:val="0"/>
          <w:numId w:val="0"/>
        </w:numPr>
        <w:rPr>
          <w:noProof w:val="0"/>
          <w:lang w:val="en-GB"/>
        </w:rPr>
      </w:pPr>
    </w:p>
    <w:p w14:paraId="1CFC9949" w:rsidR="00080176" w:rsidRPr="004C0E6A" w:rsidRDefault="00080176" w:rsidP="00080176">
      <w:pPr>
        <w:pStyle w:val="NumberedParas"/>
        <w:shd w:val="clear" w:color="auto" w:fill="FFFFFF"/>
        <w:rPr>
          <w:rStyle w:val="apple-style-span"/>
          <w:noProof w:val="0"/>
          <w:lang w:val="en-GB"/>
        </w:rPr>
      </w:pPr>
      <w:r w:rsidRPr="004C0E6A">
        <w:rPr>
          <w:rStyle w:val="apple-style-span"/>
          <w:rFonts w:eastAsia="MS Mincho"/>
          <w:noProof w:val="0"/>
          <w:lang w:val="en-GB"/>
        </w:rPr>
        <w:t>The Ministry of Environment (</w:t>
      </w:r>
      <w:r w:rsidRPr="004C0E6A">
        <w:rPr>
          <w:rStyle w:val="apple-style-span"/>
          <w:rFonts w:eastAsia="MS Mincho"/>
          <w:i/>
          <w:noProof w:val="0"/>
          <w:lang w:val="en-GB"/>
        </w:rPr>
        <w:t>Ministério do Ambiente</w:t>
      </w:r>
      <w:r w:rsidRPr="004C0E6A">
        <w:rPr>
          <w:rStyle w:val="apple-style-span"/>
          <w:rFonts w:eastAsia="MS Mincho"/>
          <w:noProof w:val="0"/>
          <w:lang w:val="en-GB"/>
        </w:rPr>
        <w:t>, MINAMB)</w:t>
      </w:r>
      <w:r w:rsidRPr="004C0E6A">
        <w:rPr>
          <w:rStyle w:val="FootnoteReference"/>
          <w:rFonts w:eastAsia="MS Mincho"/>
          <w:noProof w:val="0"/>
          <w:lang w:val="en-GB"/>
        </w:rPr>
        <w:footnoteReference w:id="6"/>
      </w:r>
      <w:r w:rsidRPr="004C0E6A">
        <w:rPr>
          <w:rStyle w:val="apple-style-span"/>
          <w:rFonts w:eastAsia="MS Mincho"/>
          <w:noProof w:val="0"/>
          <w:lang w:val="en-GB"/>
        </w:rPr>
        <w:t xml:space="preserve"> was created after the legislative elections in 2008. MINAMB has overall responsibility for the coordination, development, implementation and enforcement of environmental policies, particularly in the areas of biodiversity, environmental technologies, environmental impact assessment and environmental education. After the 2012 presidential elections, the proposal for the re-organization of MINAMB may be summarised as follows:</w:t>
      </w:r>
    </w:p>
    <w:p w14:paraId="7810171B" w:rsidR="00080176" w:rsidRPr="004C0E6A" w:rsidRDefault="00080176" w:rsidP="00080176">
      <w:pPr>
        <w:pStyle w:val="NumberedParas"/>
        <w:numPr>
          <w:ilvl w:val="0"/>
          <w:numId w:val="0"/>
        </w:numPr>
        <w:shd w:val="clear" w:color="auto" w:fill="FFFFFF"/>
        <w:jc w:val="center"/>
        <w:rPr>
          <w:rStyle w:val="apple-style-span"/>
          <w:noProof w:val="0"/>
          <w:lang w:val="en-GB"/>
        </w:rPr>
      </w:pPr>
      <w:r w:rsidRPr="004C0E6A">
        <w:rPr>
          <w:rStyle w:val="apple-style-span"/>
        </w:rPr>
        <w:drawing>
          <wp:inline distT="0" distB="0" distL="0" distR="0" wp14:anchorId="4B5B31D4" wp14:editId="04935F0C">
            <wp:extent cx="5659120" cy="356298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659120" cy="3562985"/>
                    </a:xfrm>
                    <a:prstGeom prst="rect">
                      <a:avLst/>
                    </a:prstGeom>
                    <a:noFill/>
                    <a:ln>
                      <a:noFill/>
                    </a:ln>
                  </pic:spPr>
                </pic:pic>
              </a:graphicData>
            </a:graphic>
          </wp:inline>
        </w:drawing>
      </w:r>
    </w:p>
    <w:p w14:paraId="260E1B37" w:rsidR="00080176" w:rsidRPr="004C0E6A" w:rsidRDefault="00080176" w:rsidP="00080176">
      <w:pPr>
        <w:pStyle w:val="NumberedParas"/>
        <w:numPr>
          <w:ilvl w:val="0"/>
          <w:numId w:val="0"/>
        </w:numPr>
        <w:shd w:val="clear" w:color="auto" w:fill="FFFFFF"/>
        <w:rPr>
          <w:rStyle w:val="apple-style-span"/>
          <w:noProof w:val="0"/>
          <w:lang w:val="en-GB"/>
        </w:rPr>
      </w:pPr>
    </w:p>
    <w:p w14:paraId="68A5C29E" w:rsidR="00080176" w:rsidRPr="004C0E6A" w:rsidRDefault="00080176" w:rsidP="00080176">
      <w:pPr>
        <w:pStyle w:val="NumberedParas"/>
        <w:shd w:val="clear" w:color="auto" w:fill="FFFFFF"/>
        <w:rPr>
          <w:noProof w:val="0"/>
          <w:lang w:val="en-GB"/>
        </w:rPr>
      </w:pPr>
      <w:r w:rsidRPr="004C0E6A">
        <w:rPr>
          <w:noProof w:val="0"/>
          <w:lang w:val="en-GB"/>
        </w:rPr>
        <w:t xml:space="preserve">Two state secretariats have been created under MINAMB’s remit, one of which is dedicated to biodiversity and protected areas. Reporting directly to the Minister, the </w:t>
      </w:r>
      <w:r w:rsidR="00BC7620" w:rsidRPr="004C0E6A">
        <w:rPr>
          <w:i/>
          <w:noProof w:val="0"/>
          <w:lang w:val="en-GB"/>
        </w:rPr>
        <w:t>Secreta</w:t>
      </w:r>
      <w:r w:rsidRPr="004C0E6A">
        <w:rPr>
          <w:i/>
          <w:noProof w:val="0"/>
          <w:lang w:val="en-GB"/>
        </w:rPr>
        <w:t>ria de Estado para a Biodiversidade e Áreas de Conservação</w:t>
      </w:r>
      <w:r w:rsidRPr="004C0E6A">
        <w:rPr>
          <w:rStyle w:val="FootnoteReference"/>
          <w:noProof w:val="0"/>
          <w:lang w:val="en-GB"/>
        </w:rPr>
        <w:footnoteReference w:id="7"/>
      </w:r>
      <w:r w:rsidRPr="004C0E6A">
        <w:rPr>
          <w:noProof w:val="0"/>
          <w:lang w:val="en-GB"/>
        </w:rPr>
        <w:t xml:space="preserve"> (SEBAC) now has direct oversight authority for protected areas, through the National Directorate for Biodiversity (</w:t>
      </w:r>
      <w:r w:rsidRPr="004C0E6A">
        <w:rPr>
          <w:bCs/>
          <w:i/>
          <w:noProof w:val="0"/>
          <w:lang w:val="en-GB"/>
        </w:rPr>
        <w:t>Direcção nacional</w:t>
      </w:r>
      <w:r w:rsidRPr="004C0E6A">
        <w:rPr>
          <w:i/>
          <w:noProof w:val="0"/>
          <w:lang w:val="en-GB"/>
        </w:rPr>
        <w:t> de </w:t>
      </w:r>
      <w:r w:rsidRPr="004C0E6A">
        <w:rPr>
          <w:bCs/>
          <w:i/>
          <w:noProof w:val="0"/>
          <w:lang w:val="en-GB"/>
        </w:rPr>
        <w:t>biodiversidade</w:t>
      </w:r>
      <w:r w:rsidRPr="004C0E6A">
        <w:rPr>
          <w:noProof w:val="0"/>
          <w:lang w:val="en-GB"/>
        </w:rPr>
        <w:t>, DNB).</w:t>
      </w:r>
    </w:p>
    <w:p w14:paraId="6CC9EF3B" w:rsidR="00080176" w:rsidRPr="004C0E6A" w:rsidRDefault="00080176" w:rsidP="00080176">
      <w:pPr>
        <w:pStyle w:val="NumberedParas"/>
        <w:numPr>
          <w:ilvl w:val="0"/>
          <w:numId w:val="0"/>
        </w:numPr>
        <w:shd w:val="clear" w:color="auto" w:fill="FFFFFF"/>
        <w:rPr>
          <w:rStyle w:val="apple-style-span"/>
          <w:noProof w:val="0"/>
          <w:lang w:val="en-GB"/>
        </w:rPr>
      </w:pPr>
    </w:p>
    <w:p w14:paraId="474EB42A" w:rsidR="00080176" w:rsidRPr="004C0E6A" w:rsidRDefault="00080176" w:rsidP="00080176">
      <w:pPr>
        <w:pStyle w:val="NumberedParas"/>
        <w:shd w:val="clear" w:color="auto" w:fill="FFFFFF"/>
        <w:rPr>
          <w:rFonts w:eastAsia="MS Mincho"/>
          <w:noProof w:val="0"/>
          <w:lang w:val="en-GB"/>
        </w:rPr>
      </w:pPr>
      <w:r w:rsidRPr="004C0E6A">
        <w:rPr>
          <w:noProof w:val="0"/>
          <w:lang w:val="en-GB"/>
        </w:rPr>
        <w:t xml:space="preserve">As part of the administrative organization of the environment in Angola, the Angolan government recently approved the following legal or statutory entities </w:t>
      </w:r>
      <w:r w:rsidRPr="004C0E6A">
        <w:rPr>
          <w:rFonts w:eastAsia="Cambria"/>
          <w:noProof w:val="0"/>
          <w:color w:val="000000"/>
          <w:lang w:val="en-GB" w:eastAsia="en-ZA"/>
        </w:rPr>
        <w:t>under the administrative umbrella of MINAMB: (i) the National Institute of Environmental Management (</w:t>
      </w:r>
      <w:r w:rsidRPr="004C0E6A">
        <w:rPr>
          <w:rFonts w:eastAsia="Cambria"/>
          <w:i/>
          <w:noProof w:val="0"/>
          <w:color w:val="000000"/>
          <w:lang w:val="en-GB" w:eastAsia="en-ZA"/>
        </w:rPr>
        <w:t>Instituto Nacional de Gestão Ambiental</w:t>
      </w:r>
      <w:r w:rsidRPr="004C0E6A">
        <w:rPr>
          <w:rFonts w:eastAsia="Cambria"/>
          <w:noProof w:val="0"/>
          <w:color w:val="000000"/>
          <w:lang w:val="en-GB" w:eastAsia="en-ZA"/>
        </w:rPr>
        <w:t>, INGA); (ii) the National Environment Fund (</w:t>
      </w:r>
      <w:r w:rsidRPr="004C0E6A">
        <w:rPr>
          <w:rFonts w:eastAsia="Cambria"/>
          <w:i/>
          <w:noProof w:val="0"/>
          <w:color w:val="000000"/>
          <w:lang w:val="en-GB" w:eastAsia="en-ZA"/>
        </w:rPr>
        <w:t>Fundo Nacional do Ambiente</w:t>
      </w:r>
      <w:r w:rsidRPr="004C0E6A">
        <w:rPr>
          <w:rFonts w:eastAsia="Cambria"/>
          <w:noProof w:val="0"/>
          <w:color w:val="000000"/>
          <w:lang w:val="en-GB" w:eastAsia="en-ZA"/>
        </w:rPr>
        <w:t>); and (iii) the National Institute of Biodiversity and Conservation Areas (</w:t>
      </w:r>
      <w:r w:rsidRPr="004C0E6A">
        <w:rPr>
          <w:rFonts w:eastAsia="Cambria"/>
          <w:i/>
          <w:noProof w:val="0"/>
          <w:color w:val="000000"/>
          <w:lang w:val="en-GB" w:eastAsia="en-ZA"/>
        </w:rPr>
        <w:t>I</w:t>
      </w:r>
      <w:r w:rsidRPr="004C0E6A">
        <w:rPr>
          <w:i/>
          <w:noProof w:val="0"/>
          <w:lang w:val="en-GB"/>
        </w:rPr>
        <w:t>nstituto Nacional de Biodiversidade e Áreas de Conservação</w:t>
      </w:r>
      <w:r w:rsidRPr="004C0E6A">
        <w:rPr>
          <w:noProof w:val="0"/>
          <w:lang w:val="en-GB"/>
        </w:rPr>
        <w:t>, INBAC); (iv) National Institute of Waste (</w:t>
      </w:r>
      <w:r w:rsidRPr="004C0E6A">
        <w:rPr>
          <w:i/>
          <w:noProof w:val="0"/>
          <w:lang w:val="en-GB"/>
        </w:rPr>
        <w:t>Instituto Nacional de Resíduos</w:t>
      </w:r>
      <w:r w:rsidRPr="004C0E6A">
        <w:rPr>
          <w:noProof w:val="0"/>
          <w:lang w:val="en-GB"/>
        </w:rPr>
        <w:t>); and the (v) National School of Environment (</w:t>
      </w:r>
      <w:r w:rsidRPr="004C0E6A">
        <w:rPr>
          <w:i/>
          <w:noProof w:val="0"/>
          <w:lang w:val="en-GB"/>
        </w:rPr>
        <w:t>Escola Nacional do Ambiente</w:t>
      </w:r>
      <w:r w:rsidRPr="004C0E6A">
        <w:rPr>
          <w:noProof w:val="0"/>
          <w:lang w:val="en-GB"/>
        </w:rPr>
        <w:t>).</w:t>
      </w:r>
    </w:p>
    <w:p w14:paraId="5A39CA6C" w:rsidR="00080176" w:rsidRPr="004C0E6A" w:rsidRDefault="00080176" w:rsidP="00080176">
      <w:pPr>
        <w:pStyle w:val="NumberedParas"/>
        <w:numPr>
          <w:ilvl w:val="0"/>
          <w:numId w:val="0"/>
        </w:numPr>
        <w:shd w:val="clear" w:color="auto" w:fill="FFFFFF"/>
        <w:rPr>
          <w:rFonts w:eastAsia="MS Mincho"/>
          <w:noProof w:val="0"/>
          <w:lang w:val="en-GB"/>
        </w:rPr>
      </w:pPr>
    </w:p>
    <w:p w14:paraId="17099D76" w:rsidR="00080176" w:rsidRPr="004C0E6A" w:rsidRDefault="00080176" w:rsidP="00080176">
      <w:pPr>
        <w:pStyle w:val="NumberedParas"/>
        <w:shd w:val="clear" w:color="auto" w:fill="FFFFFF"/>
        <w:rPr>
          <w:rFonts w:eastAsia="MS Mincho"/>
          <w:noProof w:val="0"/>
          <w:lang w:val="en-GB"/>
        </w:rPr>
      </w:pPr>
      <w:r w:rsidRPr="004C0E6A">
        <w:rPr>
          <w:noProof w:val="0"/>
          <w:lang w:val="en-GB"/>
        </w:rPr>
        <w:t xml:space="preserve">The </w:t>
      </w:r>
      <w:r w:rsidRPr="004C0E6A">
        <w:rPr>
          <w:noProof w:val="0"/>
          <w:u w:val="single"/>
          <w:lang w:val="en-GB"/>
        </w:rPr>
        <w:t>National Institute of Environmental Management</w:t>
      </w:r>
      <w:r w:rsidRPr="004C0E6A">
        <w:rPr>
          <w:noProof w:val="0"/>
          <w:lang w:val="en-GB"/>
        </w:rPr>
        <w:t xml:space="preserve"> was approved by Presidential Decree No. 11/11 of 7 January 2011. Once formally established, it will primarily be responsible for the: a) implementation and monitoring of environmental policy; b) integration of environmental policy into sectoral policies; c) establishment and maintenance of environmental information systems; d) state of environment reporting; e) implementation of environmental quality controls; e) regulation of environmental risk and emergency planning and management; and f) prevention and control of pollution.</w:t>
      </w:r>
    </w:p>
    <w:p w14:paraId="104A7360" w:rsidR="00080176" w:rsidRPr="004C0E6A" w:rsidRDefault="00080176" w:rsidP="00080176">
      <w:pPr>
        <w:rPr>
          <w:rFonts w:eastAsia="MS Mincho"/>
          <w:lang w:val="en-GB"/>
        </w:rPr>
      </w:pPr>
    </w:p>
    <w:p w14:paraId="2BFC3244" w:rsidR="00080176" w:rsidRPr="004C0E6A" w:rsidRDefault="00080176" w:rsidP="00080176">
      <w:pPr>
        <w:pStyle w:val="NumberedParas"/>
        <w:shd w:val="clear" w:color="auto" w:fill="FFFFFF"/>
        <w:rPr>
          <w:rFonts w:eastAsia="MS Mincho"/>
          <w:noProof w:val="0"/>
          <w:lang w:val="en-GB"/>
        </w:rPr>
      </w:pPr>
      <w:r w:rsidRPr="004C0E6A">
        <w:rPr>
          <w:noProof w:val="0"/>
          <w:lang w:val="en-GB"/>
        </w:rPr>
        <w:t xml:space="preserve">The </w:t>
      </w:r>
      <w:r w:rsidRPr="004C0E6A">
        <w:rPr>
          <w:noProof w:val="0"/>
          <w:u w:val="single"/>
          <w:lang w:val="en-GB"/>
        </w:rPr>
        <w:t>Fund for the Environment</w:t>
      </w:r>
      <w:r w:rsidRPr="004C0E6A">
        <w:rPr>
          <w:noProof w:val="0"/>
          <w:lang w:val="en-GB"/>
        </w:rPr>
        <w:t xml:space="preserve"> was approved as an administrative entity of MINAMB by Presidential Decree No. 9 / 11 of 7 January 2011. The purpose of the fund is to provide financial support for the management, promotion and conservation of the environment, including the protected area system. The fund will be capitalised by income from </w:t>
      </w:r>
      <w:r w:rsidRPr="004C0E6A">
        <w:rPr>
          <w:i/>
          <w:noProof w:val="0"/>
          <w:lang w:val="en-GB"/>
        </w:rPr>
        <w:t>inter alia</w:t>
      </w:r>
      <w:r w:rsidRPr="004C0E6A">
        <w:rPr>
          <w:noProof w:val="0"/>
          <w:lang w:val="en-GB"/>
        </w:rPr>
        <w:t>: a) appropriations from the state budget; b) environmental licenses; c) natural resource use fees; d) environmental fines; e) environmental certification fees; f ) sale of books and publications; and g) environmental/biodiversity offsets. The Ministry of Finance provides financial oversight to the Fund.</w:t>
      </w:r>
    </w:p>
    <w:p w14:paraId="50936C5D" w:rsidR="00080176" w:rsidRPr="004C0E6A" w:rsidRDefault="00080176" w:rsidP="00080176">
      <w:pPr>
        <w:jc w:val="both"/>
        <w:rPr>
          <w:rFonts w:eastAsia="MS Mincho"/>
          <w:lang w:val="en-GB"/>
        </w:rPr>
      </w:pPr>
    </w:p>
    <w:p w14:paraId="595688FD" w:rsidR="00080176" w:rsidRPr="004C0E6A" w:rsidRDefault="00080176" w:rsidP="00080176">
      <w:pPr>
        <w:pStyle w:val="NumberedParas"/>
        <w:shd w:val="clear" w:color="auto" w:fill="FFFFFF"/>
        <w:tabs>
          <w:tab w:val="left" w:pos="0"/>
        </w:tabs>
        <w:rPr>
          <w:noProof w:val="0"/>
          <w:lang w:val="en-GB"/>
        </w:rPr>
      </w:pPr>
      <w:r w:rsidRPr="004C0E6A">
        <w:rPr>
          <w:rFonts w:eastAsia="MS Mincho"/>
          <w:noProof w:val="0"/>
          <w:lang w:val="en-GB"/>
        </w:rPr>
        <w:t xml:space="preserve">The </w:t>
      </w:r>
      <w:r w:rsidRPr="004C0E6A">
        <w:rPr>
          <w:rFonts w:eastAsia="Cambria"/>
          <w:noProof w:val="0"/>
          <w:color w:val="000000"/>
          <w:u w:val="single"/>
          <w:lang w:val="en-GB" w:eastAsia="en-ZA"/>
        </w:rPr>
        <w:t>National Institute of Biodiversity and Conservation Areas</w:t>
      </w:r>
      <w:r w:rsidRPr="004C0E6A">
        <w:rPr>
          <w:rFonts w:eastAsia="Cambria"/>
          <w:noProof w:val="0"/>
          <w:color w:val="000000"/>
          <w:lang w:val="en-GB" w:eastAsia="en-ZA"/>
        </w:rPr>
        <w:t xml:space="preserve"> was </w:t>
      </w:r>
      <w:r w:rsidRPr="004C0E6A">
        <w:rPr>
          <w:noProof w:val="0"/>
          <w:lang w:val="en-GB"/>
        </w:rPr>
        <w:t xml:space="preserve">approved by Presidential Decree No. 10/11 of 7 January 2011. It is primarily be responsible for: a) the planning and development of protected areas; b) implementing biodiversity inventory, research and monitoring studies; c) establishing and managing protected areas; and d) implementing international conventions on biodiversity and conservation.  </w:t>
      </w:r>
    </w:p>
    <w:p w14:paraId="46CEB507" w:rsidR="00080176" w:rsidRPr="004C0E6A" w:rsidRDefault="00080176" w:rsidP="00080176">
      <w:pPr>
        <w:jc w:val="both"/>
        <w:rPr>
          <w:lang w:val="en-GB"/>
        </w:rPr>
      </w:pPr>
    </w:p>
    <w:p w14:paraId="5FC57169" w:rsidR="00080176" w:rsidRPr="004C0E6A" w:rsidRDefault="00080176" w:rsidP="00080176">
      <w:pPr>
        <w:pStyle w:val="NumberedParas"/>
        <w:shd w:val="clear" w:color="auto" w:fill="FFFFFF"/>
        <w:rPr>
          <w:rFonts w:eastAsia="MS Mincho"/>
          <w:noProof w:val="0"/>
          <w:lang w:val="en-GB"/>
        </w:rPr>
      </w:pPr>
      <w:r w:rsidRPr="004C0E6A">
        <w:rPr>
          <w:rFonts w:eastAsia="MS Mincho"/>
          <w:noProof w:val="0"/>
          <w:lang w:val="en-GB"/>
        </w:rPr>
        <w:t xml:space="preserve">The institutional framework for protected areas may thus be summarised as follows (where PN is </w:t>
      </w:r>
      <w:r w:rsidRPr="004C0E6A">
        <w:rPr>
          <w:rFonts w:eastAsia="MS Mincho"/>
          <w:i/>
          <w:noProof w:val="0"/>
          <w:lang w:val="en-GB"/>
        </w:rPr>
        <w:t>Parque Nacional</w:t>
      </w:r>
      <w:r w:rsidRPr="004C0E6A">
        <w:rPr>
          <w:rFonts w:eastAsia="MS Mincho"/>
          <w:noProof w:val="0"/>
          <w:lang w:val="en-GB"/>
        </w:rPr>
        <w:t xml:space="preserve"> ):</w:t>
      </w:r>
    </w:p>
    <w:p w14:paraId="1A2EA353" w:rsidR="00080176" w:rsidRPr="004C0E6A" w:rsidRDefault="00080176" w:rsidP="00080176">
      <w:pPr>
        <w:rPr>
          <w:rFonts w:eastAsia="MS Mincho"/>
          <w:lang w:val="en-GB"/>
        </w:rPr>
      </w:pPr>
    </w:p>
    <w:p w14:paraId="191F2F62" w:rsidR="00080176" w:rsidRPr="004C0E6A" w:rsidRDefault="00080176" w:rsidP="00080176">
      <w:pPr>
        <w:pStyle w:val="NumberedParas"/>
        <w:numPr>
          <w:ilvl w:val="0"/>
          <w:numId w:val="0"/>
        </w:numPr>
        <w:shd w:val="clear" w:color="auto" w:fill="FFFFFF"/>
        <w:jc w:val="center"/>
        <w:rPr>
          <w:rFonts w:eastAsia="MS Mincho"/>
          <w:noProof w:val="0"/>
          <w:lang w:val="en-GB"/>
        </w:rPr>
      </w:pPr>
      <w:r w:rsidRPr="004C0E6A">
        <w:drawing>
          <wp:inline distT="0" distB="0" distL="0" distR="0" wp14:anchorId="24B1F859" wp14:editId="5A912F85">
            <wp:extent cx="3795395" cy="248412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795395" cy="2484120"/>
                    </a:xfrm>
                    <a:prstGeom prst="rect">
                      <a:avLst/>
                    </a:prstGeom>
                    <a:noFill/>
                    <a:ln>
                      <a:noFill/>
                    </a:ln>
                  </pic:spPr>
                </pic:pic>
              </a:graphicData>
            </a:graphic>
          </wp:inline>
        </w:drawing>
      </w:r>
    </w:p>
    <w:p w14:paraId="2A4C99CD" w:rsidR="00080176" w:rsidRPr="004C0E6A" w:rsidRDefault="00080176" w:rsidP="00080176">
      <w:pPr>
        <w:jc w:val="both"/>
        <w:rPr>
          <w:lang w:val="en-GB"/>
        </w:rPr>
      </w:pPr>
    </w:p>
    <w:p w14:paraId="2B080E50" w:rsidR="00080176" w:rsidRPr="004C0E6A" w:rsidRDefault="00080176" w:rsidP="00080176">
      <w:pPr>
        <w:pStyle w:val="NumberedParas"/>
        <w:shd w:val="clear" w:color="auto" w:fill="FFFFFF"/>
        <w:tabs>
          <w:tab w:val="left" w:pos="0"/>
        </w:tabs>
        <w:rPr>
          <w:noProof w:val="0"/>
          <w:lang w:val="en-GB"/>
        </w:rPr>
      </w:pPr>
      <w:r w:rsidRPr="004C0E6A">
        <w:rPr>
          <w:noProof w:val="0"/>
          <w:lang w:val="pt-BR"/>
        </w:rPr>
        <w:t>The Ministry of Agriculture (</w:t>
      </w:r>
      <w:r w:rsidRPr="004C0E6A">
        <w:rPr>
          <w:i/>
          <w:noProof w:val="0"/>
          <w:lang w:val="pt-BR"/>
        </w:rPr>
        <w:t xml:space="preserve">Ministério da Agricultura. </w:t>
      </w:r>
      <w:r w:rsidRPr="004C0E6A">
        <w:rPr>
          <w:noProof w:val="0"/>
          <w:lang w:val="en-GB"/>
        </w:rPr>
        <w:t>MINAGRI) has the mandate to develop and implement forestry, agricultural and fisheries policy. Two statutory institutions, the National Directorate of Agriculture, Forestry and Livestock (</w:t>
      </w:r>
      <w:r w:rsidRPr="004C0E6A">
        <w:rPr>
          <w:i/>
          <w:noProof w:val="0"/>
          <w:lang w:val="en-GB"/>
        </w:rPr>
        <w:t>Direcção Nacional de Agricultura, Pecúaria e Florestas</w:t>
      </w:r>
      <w:r w:rsidRPr="004C0E6A">
        <w:rPr>
          <w:noProof w:val="0"/>
          <w:lang w:val="en-GB"/>
        </w:rPr>
        <w:t>, DNAPF) and t</w:t>
      </w:r>
      <w:r w:rsidRPr="004C0E6A">
        <w:rPr>
          <w:rFonts w:eastAsia="Cambria"/>
          <w:noProof w:val="0"/>
          <w:lang w:val="en-GB"/>
        </w:rPr>
        <w:t>he Institute for Forestry Development (</w:t>
      </w:r>
      <w:r w:rsidRPr="004C0E6A">
        <w:rPr>
          <w:i/>
          <w:noProof w:val="0"/>
          <w:lang w:val="en-GB"/>
        </w:rPr>
        <w:t>Instituto de Desenvolvimento Florestal</w:t>
      </w:r>
      <w:r w:rsidRPr="004C0E6A">
        <w:rPr>
          <w:rFonts w:eastAsia="Cambria"/>
          <w:noProof w:val="0"/>
          <w:lang w:val="en-GB"/>
        </w:rPr>
        <w:t xml:space="preserve">, IDF) fall under the administrative umbrella of MINAGRI and are responsible for defining forestry policy (DNAPF) and implementing forestry management activities (IDF).   </w:t>
      </w:r>
    </w:p>
    <w:p w14:paraId="6AD8F1CC" w:rsidR="00080176" w:rsidRPr="004C0E6A" w:rsidRDefault="00080176" w:rsidP="00080176">
      <w:pPr>
        <w:rPr>
          <w:szCs w:val="22"/>
          <w:lang w:val="en-GB"/>
        </w:rPr>
      </w:pPr>
    </w:p>
    <w:p w14:paraId="0F949B69" w:rsidR="00080176" w:rsidRPr="004C0E6A" w:rsidRDefault="00080176" w:rsidP="00080176">
      <w:pPr>
        <w:pStyle w:val="NumberedParas"/>
        <w:shd w:val="clear" w:color="auto" w:fill="FFFFFF"/>
        <w:tabs>
          <w:tab w:val="left" w:pos="0"/>
        </w:tabs>
        <w:rPr>
          <w:rFonts w:eastAsia="Cambria"/>
          <w:noProof w:val="0"/>
          <w:lang w:val="en-GB"/>
        </w:rPr>
      </w:pPr>
      <w:r w:rsidRPr="004C0E6A">
        <w:rPr>
          <w:rStyle w:val="apple-style-span"/>
          <w:noProof w:val="0"/>
          <w:color w:val="000000"/>
          <w:shd w:val="clear" w:color="auto" w:fill="FFFFFF"/>
          <w:lang w:val="en-GB"/>
        </w:rPr>
        <w:t xml:space="preserve">The central government administers the country through 18 provinces </w:t>
      </w:r>
      <w:r w:rsidRPr="004C0E6A">
        <w:rPr>
          <w:rFonts w:eastAsia="Cambria"/>
          <w:noProof w:val="0"/>
          <w:lang w:val="en-GB"/>
        </w:rPr>
        <w:t>(each with a provincial Governor), 173 municipalities and 618 communes. The communes - made up of neighbourhoods (</w:t>
      </w:r>
      <w:r w:rsidRPr="004C0E6A">
        <w:rPr>
          <w:rFonts w:eastAsia="Cambria"/>
          <w:i/>
          <w:noProof w:val="0"/>
          <w:lang w:val="en-GB"/>
        </w:rPr>
        <w:t>barrios</w:t>
      </w:r>
      <w:r w:rsidRPr="004C0E6A">
        <w:rPr>
          <w:rFonts w:eastAsia="Cambria"/>
          <w:noProof w:val="0"/>
          <w:lang w:val="en-GB"/>
        </w:rPr>
        <w:t>) and villages (</w:t>
      </w:r>
      <w:r w:rsidRPr="004C0E6A">
        <w:rPr>
          <w:rFonts w:eastAsia="Cambria"/>
          <w:i/>
          <w:noProof w:val="0"/>
          <w:lang w:val="en-GB"/>
        </w:rPr>
        <w:t>povoações</w:t>
      </w:r>
      <w:r w:rsidRPr="004C0E6A">
        <w:rPr>
          <w:rFonts w:eastAsia="Cambria"/>
          <w:noProof w:val="0"/>
          <w:lang w:val="en-GB"/>
        </w:rPr>
        <w:t xml:space="preserve">) - represent a sub-division of municipalities consisting of administrative bodies that have been decentralized from the central government in their respective areas. All sub-national governments are appointed by the central government. The </w:t>
      </w:r>
      <w:r w:rsidRPr="004C0E6A">
        <w:rPr>
          <w:rFonts w:eastAsia="Cambria"/>
          <w:i/>
          <w:noProof w:val="0"/>
          <w:lang w:val="en-GB" w:eastAsia="en-ZA"/>
        </w:rPr>
        <w:t>Conselhos  de Auscultação e Concertação Social</w:t>
      </w:r>
      <w:r w:rsidRPr="004C0E6A">
        <w:rPr>
          <w:rFonts w:eastAsia="Cambria"/>
          <w:noProof w:val="0"/>
          <w:lang w:val="en-GB" w:eastAsia="en-ZA"/>
        </w:rPr>
        <w:t xml:space="preserve"> (CACS)</w:t>
      </w:r>
      <w:r w:rsidRPr="004C0E6A">
        <w:rPr>
          <w:rFonts w:eastAsia="Cambria"/>
          <w:noProof w:val="0"/>
          <w:lang w:val="en-GB"/>
        </w:rPr>
        <w:t xml:space="preserve"> are oversight committees at the Provincial and Municipal levels, responsible for supporting the respective government administrations in the decision-making process for economic and social policy in that jurisdiction. </w:t>
      </w:r>
    </w:p>
    <w:p w14:paraId="6A374520" w:rsidR="00080176" w:rsidRPr="004C0E6A" w:rsidRDefault="00080176" w:rsidP="00080176">
      <w:pPr>
        <w:tabs>
          <w:tab w:val="left" w:pos="0"/>
        </w:tabs>
        <w:rPr>
          <w:szCs w:val="22"/>
          <w:lang w:val="en-GB"/>
        </w:rPr>
      </w:pPr>
    </w:p>
    <w:p w14:paraId="2EFBD0E9" w:rsidR="00080176" w:rsidRPr="004C0E6A" w:rsidRDefault="00080176" w:rsidP="00080176">
      <w:pPr>
        <w:pStyle w:val="NumberedParas"/>
        <w:shd w:val="clear" w:color="auto" w:fill="FFFFFF"/>
        <w:tabs>
          <w:tab w:val="left" w:pos="0"/>
        </w:tabs>
        <w:rPr>
          <w:rFonts w:eastAsia="MS Mincho"/>
          <w:noProof w:val="0"/>
          <w:lang w:val="en-GB"/>
        </w:rPr>
      </w:pPr>
      <w:r w:rsidRPr="004C0E6A">
        <w:rPr>
          <w:noProof w:val="0"/>
          <w:lang w:val="en-GB"/>
        </w:rPr>
        <w:t xml:space="preserve">Traditional leaders are generally called </w:t>
      </w:r>
      <w:r w:rsidRPr="004C0E6A">
        <w:rPr>
          <w:i/>
          <w:noProof w:val="0"/>
          <w:lang w:val="en-GB"/>
        </w:rPr>
        <w:t>Sobas</w:t>
      </w:r>
      <w:r w:rsidRPr="004C0E6A">
        <w:rPr>
          <w:noProof w:val="0"/>
          <w:lang w:val="en-GB"/>
        </w:rPr>
        <w:t>, although the name varies regionally. The </w:t>
      </w:r>
      <w:r w:rsidRPr="004C0E6A">
        <w:rPr>
          <w:i/>
          <w:iCs/>
          <w:noProof w:val="0"/>
          <w:lang w:val="en-GB"/>
        </w:rPr>
        <w:t>Sobas</w:t>
      </w:r>
      <w:r w:rsidRPr="004C0E6A">
        <w:rPr>
          <w:noProof w:val="0"/>
          <w:lang w:val="en-GB"/>
        </w:rPr>
        <w:t xml:space="preserve"> are the undoubted leaders of their village, and act as a bridge between the community at a village level and government. A </w:t>
      </w:r>
      <w:r w:rsidRPr="004C0E6A">
        <w:rPr>
          <w:i/>
          <w:noProof w:val="0"/>
          <w:lang w:val="en-GB"/>
        </w:rPr>
        <w:t>Soba Grande</w:t>
      </w:r>
      <w:r w:rsidRPr="004C0E6A">
        <w:rPr>
          <w:noProof w:val="0"/>
          <w:lang w:val="en-GB"/>
        </w:rPr>
        <w:t xml:space="preserve"> is appointed, or inherits the position by lineage, to lead the </w:t>
      </w:r>
      <w:r w:rsidRPr="004C0E6A">
        <w:rPr>
          <w:i/>
          <w:noProof w:val="0"/>
          <w:lang w:val="en-GB"/>
        </w:rPr>
        <w:t>Sobas</w:t>
      </w:r>
      <w:r w:rsidRPr="004C0E6A">
        <w:rPr>
          <w:noProof w:val="0"/>
          <w:lang w:val="en-GB"/>
        </w:rPr>
        <w:t xml:space="preserve"> within a commune.</w:t>
      </w:r>
    </w:p>
    <w:p w14:paraId="18DF42FF" w:rsidR="00080176" w:rsidRPr="004C0E6A" w:rsidRDefault="00080176" w:rsidP="00080176">
      <w:pPr>
        <w:jc w:val="both"/>
        <w:rPr>
          <w:rFonts w:eastAsia="MS Mincho"/>
          <w:lang w:val="en-GB"/>
        </w:rPr>
      </w:pPr>
    </w:p>
    <w:p w14:paraId="643C541C" w:rsidR="00080176" w:rsidRPr="004C0E6A" w:rsidRDefault="00080176" w:rsidP="00080176">
      <w:pPr>
        <w:pStyle w:val="NumberedParas"/>
        <w:tabs>
          <w:tab w:val="left" w:pos="0"/>
        </w:tabs>
        <w:rPr>
          <w:noProof w:val="0"/>
          <w:lang w:val="pt-BR"/>
        </w:rPr>
      </w:pPr>
      <w:r w:rsidRPr="004C0E6A">
        <w:rPr>
          <w:noProof w:val="0"/>
          <w:lang w:val="en-GB"/>
        </w:rPr>
        <w:t xml:space="preserve">Although there has been a modest increase in the number of environmental NGOs and CBO’s in the last decade, their role has been limited, given the cumbersome enabling legal framework. The registration process under the Law of Associations (14/91) is very complex, lengthy, and expensive, making it discouraging for NGOs and CBO’s to register. </w:t>
      </w:r>
      <w:r w:rsidRPr="004C0E6A">
        <w:rPr>
          <w:noProof w:val="0"/>
          <w:lang w:val="pt-BR"/>
        </w:rPr>
        <w:t>Key environmental NGOs include the Kissama Foundation, Action for Rural Development and Environment (</w:t>
      </w:r>
      <w:r w:rsidRPr="004C0E6A">
        <w:rPr>
          <w:i/>
          <w:noProof w:val="0"/>
          <w:lang w:val="pt-BR"/>
        </w:rPr>
        <w:t>Acção para o Desenvolvimento Rural e Ambiente</w:t>
      </w:r>
      <w:r w:rsidRPr="004C0E6A">
        <w:rPr>
          <w:noProof w:val="0"/>
          <w:lang w:val="pt-BR"/>
        </w:rPr>
        <w:t xml:space="preserve">, ADRA), </w:t>
      </w:r>
      <w:r w:rsidRPr="004C0E6A">
        <w:rPr>
          <w:i/>
          <w:noProof w:val="0"/>
          <w:lang w:val="pt-BR"/>
        </w:rPr>
        <w:t>Núcleo Ambiental da Faculudade de Ciências</w:t>
      </w:r>
      <w:r w:rsidRPr="004C0E6A">
        <w:rPr>
          <w:noProof w:val="0"/>
          <w:lang w:val="pt-BR"/>
        </w:rPr>
        <w:t xml:space="preserve"> (NAFC), </w:t>
      </w:r>
      <w:r w:rsidRPr="004C0E6A">
        <w:rPr>
          <w:i/>
          <w:noProof w:val="0"/>
          <w:lang w:val="pt-BR"/>
        </w:rPr>
        <w:t>Juventude Ecológica Angolana</w:t>
      </w:r>
      <w:r w:rsidRPr="004C0E6A">
        <w:rPr>
          <w:noProof w:val="0"/>
          <w:lang w:val="pt-BR"/>
        </w:rPr>
        <w:t xml:space="preserve"> (JEA), Organizações Luiana, Rede Maiombe, Organizações Luiana and ACADIR. </w:t>
      </w:r>
    </w:p>
    <w:p w14:paraId="59C46765" w:rsidR="00080176" w:rsidRPr="004C0E6A" w:rsidRDefault="00080176" w:rsidP="00080176">
      <w:pPr>
        <w:tabs>
          <w:tab w:val="left" w:pos="0"/>
        </w:tabs>
        <w:jc w:val="both"/>
        <w:rPr>
          <w:szCs w:val="22"/>
          <w:lang w:val="pt-BR"/>
        </w:rPr>
      </w:pPr>
    </w:p>
    <w:p w14:paraId="4EC58E25" w:rsidR="00080176" w:rsidRPr="004C0E6A" w:rsidRDefault="00080176" w:rsidP="00080176">
      <w:pPr>
        <w:pStyle w:val="Heading4"/>
        <w:jc w:val="both"/>
        <w:rPr>
          <w:lang w:val="en-GB"/>
        </w:rPr>
      </w:pPr>
      <w:bookmarkStart w:id="22" w:name="_Toc374052991"/>
      <w:bookmarkStart w:id="23" w:name="_Toc440348943"/>
      <w:r w:rsidRPr="004C0E6A">
        <w:rPr>
          <w:lang w:val="en-GB"/>
        </w:rPr>
        <w:t>Policy and Legislative Context</w:t>
      </w:r>
      <w:bookmarkEnd w:id="22"/>
      <w:bookmarkEnd w:id="23"/>
    </w:p>
    <w:p w14:paraId="5AC345B0" w:rsidR="00080176" w:rsidRPr="004C0E6A" w:rsidRDefault="00080176" w:rsidP="00080176">
      <w:pPr>
        <w:pStyle w:val="NumberedParas"/>
        <w:numPr>
          <w:ilvl w:val="0"/>
          <w:numId w:val="0"/>
        </w:numPr>
        <w:rPr>
          <w:noProof w:val="0"/>
          <w:lang w:val="en-GB"/>
        </w:rPr>
      </w:pPr>
    </w:p>
    <w:p w14:paraId="16F48A89" w:rsidR="00080176" w:rsidRPr="004C0E6A" w:rsidRDefault="00080176" w:rsidP="00080176">
      <w:pPr>
        <w:pStyle w:val="NumberedParas"/>
        <w:rPr>
          <w:rFonts w:eastAsia="MS Mincho"/>
          <w:noProof w:val="0"/>
          <w:lang w:val="en-GB"/>
        </w:rPr>
      </w:pPr>
      <w:r w:rsidRPr="004C0E6A">
        <w:rPr>
          <w:rFonts w:eastAsia="MS Mincho"/>
          <w:noProof w:val="0"/>
          <w:lang w:val="en-GB"/>
        </w:rPr>
        <w:t xml:space="preserve">The Government of Angola’s long-term strategic vision for the country is detailed in two key complementary documents: Angola 2025: </w:t>
      </w:r>
      <w:r w:rsidRPr="004C0E6A">
        <w:rPr>
          <w:rFonts w:eastAsia="MS Mincho"/>
          <w:i/>
          <w:noProof w:val="0"/>
          <w:lang w:val="en-GB"/>
        </w:rPr>
        <w:t>Um País com Futuro</w:t>
      </w:r>
      <w:r w:rsidRPr="004C0E6A">
        <w:rPr>
          <w:rFonts w:eastAsia="MS Mincho"/>
          <w:noProof w:val="0"/>
          <w:lang w:val="en-GB"/>
        </w:rPr>
        <w:t xml:space="preserve"> and the National Development Plan (2013-2017).  The documents - currently under implementation by the Ministry of Planning and Territorial Development (MINPLAN) - emphasize the need for decentralization, and provides for increased levels of participation in governance by citizens. The National Development Plan (NDP, 2013-2017) identifies medium and long term targets for four key sectors; economic, social, infrastructure and institutional. The NDP </w:t>
      </w:r>
      <w:r w:rsidRPr="004C0E6A">
        <w:rPr>
          <w:noProof w:val="0"/>
          <w:lang w:val="en-GB"/>
        </w:rPr>
        <w:t>includes, as a specific objective, the need to ‘contribute to sustainable development by ensuring the conservation of the environment and the quality of life to the population’. It has as a priority, the need to ‘ensure mainstreaming of environmental issues into economic and social development plans and programmes’.</w:t>
      </w:r>
    </w:p>
    <w:p w14:paraId="287964F9" w:rsidR="00080176" w:rsidRPr="004C0E6A" w:rsidRDefault="00080176" w:rsidP="00080176">
      <w:pPr>
        <w:pStyle w:val="NumberedParas"/>
        <w:numPr>
          <w:ilvl w:val="0"/>
          <w:numId w:val="0"/>
        </w:numPr>
        <w:rPr>
          <w:rFonts w:eastAsia="MS Mincho"/>
          <w:noProof w:val="0"/>
          <w:lang w:val="en-GB"/>
        </w:rPr>
      </w:pPr>
    </w:p>
    <w:p w14:paraId="2E3A9254" w:rsidR="00080176" w:rsidRPr="004C0E6A" w:rsidRDefault="00080176" w:rsidP="00080176">
      <w:pPr>
        <w:pStyle w:val="NumberedParas"/>
        <w:rPr>
          <w:rFonts w:eastAsia="Cambria"/>
          <w:noProof w:val="0"/>
          <w:lang w:val="en-GB" w:eastAsia="en-ZA"/>
        </w:rPr>
      </w:pPr>
      <w:r w:rsidRPr="004C0E6A">
        <w:rPr>
          <w:rFonts w:eastAsia="Cambria"/>
          <w:noProof w:val="0"/>
          <w:lang w:val="en-GB" w:eastAsia="en-ZA"/>
        </w:rPr>
        <w:t xml:space="preserve">Since 2007 the Government of Angola has adopted a series of strategy, policy and legal frameworks aimed at strengthening local governance systems.  The Local Administration Law 17/10 clarifies the responsibilities for service delivery at the provincial, municipal and communal levels; allows municipalities to become independent budget units; and establishes a direct connection with the central government through the Ministry of Territorial Affairs (MAT).  The law institutionalizes civic participation through the creation of the </w:t>
      </w:r>
      <w:r w:rsidRPr="004C0E6A">
        <w:rPr>
          <w:rFonts w:eastAsia="Cambria"/>
          <w:i/>
          <w:noProof w:val="0"/>
          <w:lang w:val="en-GB" w:eastAsia="en-ZA"/>
        </w:rPr>
        <w:t>Conselhos de Auscultação e Concertação Social</w:t>
      </w:r>
      <w:r w:rsidRPr="004C0E6A">
        <w:rPr>
          <w:rFonts w:eastAsia="Cambria"/>
          <w:noProof w:val="0"/>
          <w:lang w:val="en-GB" w:eastAsia="en-ZA"/>
        </w:rPr>
        <w:t xml:space="preserve"> (CACS). </w:t>
      </w:r>
    </w:p>
    <w:p w14:paraId="76713F86" w:rsidR="00080176" w:rsidRPr="004C0E6A" w:rsidRDefault="00080176" w:rsidP="00080176">
      <w:pPr>
        <w:rPr>
          <w:rFonts w:eastAsia="Cambria"/>
          <w:lang w:val="en-GB" w:eastAsia="en-ZA"/>
        </w:rPr>
      </w:pPr>
    </w:p>
    <w:p w14:paraId="49DC29C4" w:rsidR="00080176" w:rsidRPr="004C0E6A" w:rsidRDefault="00080176" w:rsidP="00080176">
      <w:pPr>
        <w:pStyle w:val="NumberedParas"/>
        <w:rPr>
          <w:rFonts w:eastAsia="Cambria"/>
          <w:noProof w:val="0"/>
          <w:lang w:val="en-GB" w:eastAsia="en-ZA"/>
        </w:rPr>
      </w:pPr>
      <w:r w:rsidRPr="004C0E6A">
        <w:rPr>
          <w:rStyle w:val="apple-style-span"/>
          <w:rFonts w:eastAsia="Cambria"/>
          <w:noProof w:val="0"/>
          <w:lang w:val="en-GB" w:eastAsia="en-ZA"/>
        </w:rPr>
        <w:t xml:space="preserve">The Land Law (9/04 of November 9, 2004) </w:t>
      </w:r>
      <w:r w:rsidRPr="004C0E6A">
        <w:rPr>
          <w:rFonts w:eastAsia="Cambria"/>
          <w:noProof w:val="0"/>
          <w:color w:val="000000"/>
          <w:lang w:val="en-GB" w:eastAsia="en-ZA"/>
        </w:rPr>
        <w:t xml:space="preserve">considers all land, and the natural resources on that land, to be the property of the State. </w:t>
      </w:r>
      <w:r w:rsidRPr="004C0E6A">
        <w:rPr>
          <w:rFonts w:eastAsia="Cambria"/>
          <w:noProof w:val="0"/>
          <w:lang w:val="en-GB" w:eastAsia="en-ZA"/>
        </w:rPr>
        <w:t xml:space="preserve">Article 19 of the Law presents land classification schemes for administrative purposes, and affirms the right of the government to establish marine and terrestrial protected areas. </w:t>
      </w:r>
    </w:p>
    <w:p w14:paraId="22DB63B5" w:rsidR="00080176" w:rsidRPr="004C0E6A" w:rsidRDefault="00080176" w:rsidP="00080176">
      <w:pPr>
        <w:rPr>
          <w:rFonts w:eastAsia="Cambria"/>
          <w:lang w:val="en-GB" w:eastAsia="en-ZA"/>
        </w:rPr>
      </w:pPr>
    </w:p>
    <w:p w14:paraId="3A61604B" w:rsidR="00080176" w:rsidRPr="004C0E6A" w:rsidRDefault="00080176" w:rsidP="00080176">
      <w:pPr>
        <w:pStyle w:val="NumberedParas"/>
        <w:rPr>
          <w:rFonts w:eastAsia="MS Mincho"/>
          <w:noProof w:val="0"/>
          <w:lang w:val="en-GB"/>
        </w:rPr>
      </w:pPr>
      <w:r w:rsidRPr="004C0E6A">
        <w:rPr>
          <w:rFonts w:eastAsia="Cambria"/>
          <w:noProof w:val="0"/>
          <w:lang w:val="en-GB" w:eastAsia="en-ZA"/>
        </w:rPr>
        <w:t xml:space="preserve">The new Constitution of the Republic of Angola </w:t>
      </w:r>
      <w:r w:rsidRPr="004C0E6A">
        <w:rPr>
          <w:rFonts w:eastAsia="Cambria"/>
          <w:i/>
          <w:iCs/>
          <w:noProof w:val="0"/>
          <w:lang w:val="en-GB" w:eastAsia="en-ZA"/>
        </w:rPr>
        <w:t>(Lei Constitucional da República de Angola)</w:t>
      </w:r>
      <w:r w:rsidRPr="004C0E6A">
        <w:rPr>
          <w:rFonts w:eastAsia="Cambria"/>
          <w:iCs/>
          <w:noProof w:val="0"/>
          <w:lang w:val="en-GB" w:eastAsia="en-ZA"/>
        </w:rPr>
        <w:t xml:space="preserve"> was </w:t>
      </w:r>
      <w:r w:rsidRPr="004C0E6A">
        <w:rPr>
          <w:rFonts w:eastAsia="Cambria"/>
          <w:noProof w:val="0"/>
          <w:lang w:val="en-GB" w:eastAsia="en-ZA"/>
        </w:rPr>
        <w:t>adopted by the National Assembly on February 4, 2010. It provides for the state to ‘</w:t>
      </w:r>
      <w:r w:rsidRPr="004C0E6A">
        <w:rPr>
          <w:rFonts w:eastAsia="Cambria"/>
          <w:i/>
          <w:noProof w:val="0"/>
          <w:color w:val="000000"/>
          <w:lang w:val="en-GB" w:eastAsia="en-ZA"/>
        </w:rPr>
        <w:t>take the requisite measures to protect the environment and species of flora and fauna throughout (the) national territory, maintain the ecological balance, ensure the correct location of economic activities and the rational development and use of all natural resources ...</w:t>
      </w:r>
      <w:r w:rsidRPr="004C0E6A">
        <w:rPr>
          <w:rFonts w:eastAsia="Cambria"/>
          <w:noProof w:val="0"/>
          <w:color w:val="000000"/>
          <w:lang w:val="en-GB" w:eastAsia="en-ZA"/>
        </w:rPr>
        <w:t>’ and guarantees that ‘</w:t>
      </w:r>
      <w:r w:rsidRPr="004C0E6A">
        <w:rPr>
          <w:rFonts w:eastAsia="Cambria"/>
          <w:i/>
          <w:noProof w:val="0"/>
          <w:color w:val="000000"/>
          <w:lang w:val="en-GB" w:eastAsia="en-ZA"/>
        </w:rPr>
        <w:t>Acts that endanger or damage conservation of the environment shall be punishable by law</w:t>
      </w:r>
      <w:r w:rsidRPr="004C0E6A">
        <w:rPr>
          <w:rFonts w:eastAsia="Cambria"/>
          <w:noProof w:val="0"/>
          <w:color w:val="000000"/>
          <w:lang w:val="en-GB" w:eastAsia="en-ZA"/>
        </w:rPr>
        <w:t>’ (</w:t>
      </w:r>
      <w:r w:rsidRPr="004C0E6A">
        <w:rPr>
          <w:rFonts w:eastAsia="Cambria"/>
          <w:noProof w:val="0"/>
          <w:lang w:val="en-GB" w:eastAsia="en-ZA"/>
        </w:rPr>
        <w:t>Article 39 Environmental Rights).</w:t>
      </w:r>
    </w:p>
    <w:p w14:paraId="26D20931" w:rsidR="00080176" w:rsidRPr="004C0E6A" w:rsidRDefault="00080176" w:rsidP="00080176">
      <w:pPr>
        <w:pStyle w:val="NumberedParas"/>
        <w:numPr>
          <w:ilvl w:val="0"/>
          <w:numId w:val="0"/>
        </w:numPr>
        <w:rPr>
          <w:rFonts w:eastAsia="MS Mincho"/>
          <w:noProof w:val="0"/>
          <w:lang w:val="en-GB"/>
        </w:rPr>
      </w:pPr>
    </w:p>
    <w:p w14:paraId="1F4D4554" w:rsidR="00080176" w:rsidRPr="004C0E6A" w:rsidRDefault="00080176" w:rsidP="00080176">
      <w:pPr>
        <w:pStyle w:val="NumberedParas"/>
        <w:rPr>
          <w:rFonts w:eastAsia="MS Mincho"/>
          <w:noProof w:val="0"/>
          <w:lang w:val="en-GB"/>
        </w:rPr>
      </w:pPr>
      <w:r w:rsidRPr="004C0E6A">
        <w:rPr>
          <w:noProof w:val="0"/>
          <w:lang w:val="en-GB"/>
        </w:rPr>
        <w:t xml:space="preserve">The Environmental Framework Law (EFL) (Law 5/98 of 19 June 1998) is the overarching instrument for the implementation of the environmental provisions in the Constitution. </w:t>
      </w:r>
      <w:r w:rsidRPr="004C0E6A">
        <w:rPr>
          <w:rFonts w:eastAsia="Cambria"/>
          <w:noProof w:val="0"/>
          <w:lang w:val="en-GB" w:eastAsia="en-ZA"/>
        </w:rPr>
        <w:t xml:space="preserve">The EFL provides the framework for all environmental legislation and regulations in Angola. It facilitates the protection, preservation and conservation of the environment; promotes the quality of life; and the sustainable use of natural resources. The EFL incorporates key international sustainable development declarations and agendas, and also establishes citizens’ rights and responsibilities. </w:t>
      </w:r>
      <w:r w:rsidRPr="004C0E6A">
        <w:rPr>
          <w:noProof w:val="0"/>
          <w:lang w:val="en-GB"/>
        </w:rPr>
        <w:t>Article 14(1) of the EFL specifically creates the legal basis for the establishment and maintenance of a network of protected areas, as follows: ‘</w:t>
      </w:r>
      <w:r w:rsidRPr="004C0E6A">
        <w:rPr>
          <w:i/>
          <w:noProof w:val="0"/>
          <w:lang w:val="en-GB"/>
        </w:rPr>
        <w:t>Government hereby establishes a network of environment protected areas, with the aim of ensuring the protection and preservation of environmental components, as well as the maintenance and improvement of ecosystems with recognized ecological and sociological value’</w:t>
      </w:r>
      <w:r w:rsidRPr="004C0E6A">
        <w:rPr>
          <w:rFonts w:eastAsia="Cambria"/>
          <w:noProof w:val="0"/>
          <w:lang w:val="en-GB" w:eastAsia="en-ZA"/>
        </w:rPr>
        <w:t xml:space="preserve">. </w:t>
      </w:r>
      <w:r w:rsidRPr="004C0E6A">
        <w:rPr>
          <w:noProof w:val="0"/>
          <w:lang w:val="en-GB"/>
        </w:rPr>
        <w:t>Article 13(1) further prohibits ‘</w:t>
      </w:r>
      <w:r w:rsidRPr="004C0E6A">
        <w:rPr>
          <w:i/>
          <w:noProof w:val="0"/>
          <w:lang w:val="en-GB"/>
        </w:rPr>
        <w:t>all activities that threaten the biodiversity, conservation, reproduction, quality, and quantity of biological resources … especially those threatened with extinction</w:t>
      </w:r>
      <w:r w:rsidRPr="004C0E6A">
        <w:rPr>
          <w:noProof w:val="0"/>
          <w:lang w:val="en-GB"/>
        </w:rPr>
        <w:t>.’ Article 13(2) also states that the government must ensure that adequate measures are taken to ‘</w:t>
      </w:r>
      <w:r w:rsidRPr="004C0E6A">
        <w:rPr>
          <w:i/>
          <w:noProof w:val="0"/>
          <w:lang w:val="en-GB"/>
        </w:rPr>
        <w:t xml:space="preserve">maintain and </w:t>
      </w:r>
      <w:r w:rsidRPr="004C0E6A">
        <w:rPr>
          <w:i/>
          <w:noProof w:val="0"/>
          <w:lang w:val="en-GB"/>
        </w:rPr>
        <w:lastRenderedPageBreak/>
        <w:t>regenerate animal species, recover damage habitat, and control, especially, the activities or substances likely to be harmful to animal species and their habitat</w:t>
      </w:r>
      <w:r w:rsidRPr="004C0E6A">
        <w:rPr>
          <w:noProof w:val="0"/>
          <w:lang w:val="en-GB"/>
        </w:rPr>
        <w:t>.’</w:t>
      </w:r>
    </w:p>
    <w:p w14:paraId="54D48124" w:rsidR="00080176" w:rsidRPr="004C0E6A" w:rsidRDefault="00080176" w:rsidP="00080176">
      <w:pPr>
        <w:pStyle w:val="NumberedParas"/>
        <w:numPr>
          <w:ilvl w:val="0"/>
          <w:numId w:val="0"/>
        </w:numPr>
        <w:rPr>
          <w:rFonts w:eastAsia="MS Mincho"/>
          <w:noProof w:val="0"/>
          <w:lang w:val="en-GB"/>
        </w:rPr>
      </w:pPr>
    </w:p>
    <w:p w14:paraId="0F4DDA1C" w:rsidR="00080176" w:rsidRPr="004C0E6A" w:rsidRDefault="00080176" w:rsidP="00080176">
      <w:pPr>
        <w:pStyle w:val="NumberedParas"/>
        <w:rPr>
          <w:rFonts w:eastAsia="MS Mincho"/>
          <w:noProof w:val="0"/>
          <w:lang w:val="en-GB"/>
        </w:rPr>
      </w:pPr>
      <w:r w:rsidRPr="004C0E6A">
        <w:rPr>
          <w:rFonts w:eastAsia="Cambria"/>
          <w:noProof w:val="0"/>
          <w:lang w:val="en-GB" w:eastAsia="en-ZA"/>
        </w:rPr>
        <w:t xml:space="preserve">The Government’s environmental strategies, policy framework and management approaches and priorities are, in turn, spelled out in the </w:t>
      </w:r>
      <w:r w:rsidRPr="004C0E6A">
        <w:rPr>
          <w:rFonts w:eastAsia="Cambria"/>
          <w:i/>
          <w:iCs/>
          <w:noProof w:val="0"/>
          <w:lang w:val="en-GB" w:eastAsia="en-ZA"/>
        </w:rPr>
        <w:t xml:space="preserve">Programa Nacional de Gestão Ambiental </w:t>
      </w:r>
      <w:r w:rsidRPr="004C0E6A">
        <w:rPr>
          <w:rFonts w:eastAsia="Cambria"/>
          <w:iCs/>
          <w:noProof w:val="0"/>
          <w:lang w:val="en-GB" w:eastAsia="en-ZA"/>
        </w:rPr>
        <w:t>(PNGA, 2009)</w:t>
      </w:r>
      <w:r w:rsidRPr="004C0E6A">
        <w:rPr>
          <w:rFonts w:eastAsia="Cambria"/>
          <w:noProof w:val="0"/>
          <w:lang w:val="en-GB" w:eastAsia="en-ZA"/>
        </w:rPr>
        <w:t>. The PNGA is recognised by the government as an important instrument for the implementation of sustainable development in Angola. The PNGA has five strategic sub-programmes: promotion of inter-sectoral coordination; protection of biodiversity, flora, terrestrial and marine fauna; ecosystem rehabilitation and protection; environmental management; and environmental education, information and awareness.</w:t>
      </w:r>
    </w:p>
    <w:p w14:paraId="0A9C47F9" w:rsidR="00080176" w:rsidRPr="004C0E6A" w:rsidRDefault="00080176" w:rsidP="00080176">
      <w:pPr>
        <w:rPr>
          <w:rFonts w:eastAsia="MS Mincho"/>
          <w:lang w:val="en-GB"/>
        </w:rPr>
      </w:pPr>
    </w:p>
    <w:p w14:paraId="08E6B89E" w:rsidR="00080176" w:rsidRPr="004C0E6A" w:rsidRDefault="00080176" w:rsidP="00080176">
      <w:pPr>
        <w:pStyle w:val="NumberedParas"/>
        <w:rPr>
          <w:noProof w:val="0"/>
          <w:lang w:val="en-GB"/>
        </w:rPr>
      </w:pPr>
      <w:r w:rsidRPr="004C0E6A">
        <w:rPr>
          <w:noProof w:val="0"/>
          <w:lang w:val="en-GB"/>
        </w:rPr>
        <w:t>The National Biodiversity Strategy and Action Plan (NBSAP, 2007-2012)</w:t>
      </w:r>
      <w:r w:rsidRPr="004C0E6A">
        <w:rPr>
          <w:rStyle w:val="FootnoteReference"/>
          <w:noProof w:val="0"/>
          <w:lang w:val="en-GB"/>
        </w:rPr>
        <w:footnoteReference w:id="8"/>
      </w:r>
      <w:r w:rsidRPr="004C0E6A">
        <w:rPr>
          <w:noProof w:val="0"/>
          <w:lang w:val="en-GB"/>
        </w:rPr>
        <w:t xml:space="preserve"> was approved by the Government on 26 July, 2006 (</w:t>
      </w:r>
      <w:r w:rsidRPr="004C0E6A">
        <w:rPr>
          <w:rFonts w:eastAsia="Cambria"/>
          <w:bCs/>
          <w:noProof w:val="0"/>
          <w:lang w:val="en-GB" w:eastAsia="en-ZA"/>
        </w:rPr>
        <w:t>Resolution 42/06)</w:t>
      </w:r>
      <w:r w:rsidRPr="004C0E6A">
        <w:rPr>
          <w:noProof w:val="0"/>
          <w:lang w:val="en-GB"/>
        </w:rPr>
        <w:t>. It recognises that ‘</w:t>
      </w:r>
      <w:r w:rsidRPr="004C0E6A">
        <w:rPr>
          <w:i/>
          <w:noProof w:val="0"/>
          <w:lang w:val="en-GB"/>
        </w:rPr>
        <w:t>T</w:t>
      </w:r>
      <w:r w:rsidRPr="004C0E6A">
        <w:rPr>
          <w:rFonts w:eastAsia="Cambria"/>
          <w:i/>
          <w:noProof w:val="0"/>
          <w:lang w:val="en-GB" w:eastAsia="en-ZA"/>
        </w:rPr>
        <w:t>he organisation of effective management in existing protected areas and the creation of others are important strategic interventions for the conservation of important biodiversity components in Angola</w:t>
      </w:r>
      <w:r w:rsidRPr="004C0E6A">
        <w:rPr>
          <w:rFonts w:eastAsia="Cambria"/>
          <w:noProof w:val="0"/>
          <w:lang w:val="en-GB" w:eastAsia="en-ZA"/>
        </w:rPr>
        <w:t xml:space="preserve">’ (Strategic Area C: Biodiversity Management in Protected Areas) and proposes 4 strategic objectives for protected areas: C.1)  </w:t>
      </w:r>
      <w:r w:rsidRPr="004C0E6A">
        <w:rPr>
          <w:rFonts w:eastAsia="Cambria"/>
          <w:i/>
          <w:noProof w:val="0"/>
          <w:lang w:val="en-GB" w:eastAsia="en-ZA"/>
        </w:rPr>
        <w:t>Re-assess the status of the existing protection areas and their infrastructure ...’</w:t>
      </w:r>
      <w:r w:rsidRPr="004C0E6A">
        <w:rPr>
          <w:rFonts w:eastAsia="Cambria"/>
          <w:noProof w:val="0"/>
          <w:lang w:val="en-GB" w:eastAsia="en-ZA"/>
        </w:rPr>
        <w:t>; C.2)  ‘</w:t>
      </w:r>
      <w:r w:rsidRPr="004C0E6A">
        <w:rPr>
          <w:rFonts w:eastAsia="Cambria"/>
          <w:i/>
          <w:noProof w:val="0"/>
          <w:lang w:val="en-GB" w:eastAsia="en-ZA"/>
        </w:rPr>
        <w:t>Propose the creation of protected areas to include important ecosystems, habitats and species that are of high biological value, which are not yet duly protected’</w:t>
      </w:r>
      <w:r w:rsidRPr="004C0E6A">
        <w:rPr>
          <w:rFonts w:eastAsia="Cambria"/>
          <w:noProof w:val="0"/>
          <w:lang w:val="en-GB" w:eastAsia="en-ZA"/>
        </w:rPr>
        <w:t>; C.3)  ‘</w:t>
      </w:r>
      <w:r w:rsidRPr="004C0E6A">
        <w:rPr>
          <w:rFonts w:eastAsia="Cambria"/>
          <w:i/>
          <w:noProof w:val="0"/>
          <w:lang w:val="en-GB" w:eastAsia="en-ZA"/>
        </w:rPr>
        <w:t>Rehabilitate the protection areas and their infrastructure in order to enable the conduct of scientific research, biodiversity conservation, ecotourism and environmental education actions’</w:t>
      </w:r>
      <w:r w:rsidRPr="004C0E6A">
        <w:rPr>
          <w:rFonts w:eastAsia="Cambria"/>
          <w:noProof w:val="0"/>
          <w:lang w:val="en-GB" w:eastAsia="en-ZA"/>
        </w:rPr>
        <w:t>; and C.4) ‘</w:t>
      </w:r>
      <w:r w:rsidRPr="004C0E6A">
        <w:rPr>
          <w:rFonts w:eastAsia="Cambria"/>
          <w:i/>
          <w:noProof w:val="0"/>
          <w:lang w:val="en-GB" w:eastAsia="en-ZA"/>
        </w:rPr>
        <w:t>Establish a national integrated management system that allows the reconciliation of the conservation and sustainable use of biodiversity and tourism with the interests of local communities.</w:t>
      </w:r>
      <w:r w:rsidRPr="004C0E6A">
        <w:rPr>
          <w:rFonts w:eastAsia="MS Mincho"/>
          <w:noProof w:val="0"/>
          <w:lang w:val="en-GB"/>
        </w:rPr>
        <w:t xml:space="preserve"> </w:t>
      </w:r>
      <w:r w:rsidRPr="004C0E6A">
        <w:rPr>
          <w:noProof w:val="0"/>
          <w:lang w:val="en-GB"/>
        </w:rPr>
        <w:t xml:space="preserve">Currently, the NBSAP is under revision with a view to aligning it to guidance contained in the Strategic Plan for the Convention on Biological Diversity for the period 2011-2020. Among other elements, these Targets encourage countries to: </w:t>
      </w:r>
      <w:r w:rsidRPr="004C0E6A">
        <w:rPr>
          <w:noProof w:val="0"/>
          <w:szCs w:val="20"/>
          <w:lang w:val="en-GB"/>
        </w:rPr>
        <w:t>a) fully realise the value of biodiversity and ecosystem services, and incorporate these values into national and local development and poverty reduction strategies (Targets 1 and 2); b) increase the global terrestrial protected area estate from 12% to 17% and the marine estate from 6% to 10% (Target 11); c) restore and safeguard key ecosystem services, especially for water, health and livelihoods (Target 14); and d) strengthen ecosystem resilience to climate change and promote ecosystem-based approaches to climate change adaptation and mitigation (Target 15). The on-going work of updating the NBSAP implies the interpretation of the above-mentioned global guidance according to Angola’s needs and circumstances. With respect to Target 11, the government have previously announced its intention to reach a terrestrial protected area coverage of 15%, though without a set date.</w:t>
      </w:r>
      <w:r w:rsidRPr="004C0E6A">
        <w:rPr>
          <w:rStyle w:val="FootnoteReference"/>
          <w:noProof w:val="0"/>
          <w:szCs w:val="20"/>
          <w:lang w:val="en-GB"/>
        </w:rPr>
        <w:footnoteReference w:id="9"/>
      </w:r>
      <w:r w:rsidRPr="004C0E6A">
        <w:rPr>
          <w:noProof w:val="0"/>
          <w:szCs w:val="20"/>
          <w:lang w:val="en-GB"/>
        </w:rPr>
        <w:t xml:space="preserve"> </w:t>
      </w:r>
    </w:p>
    <w:p w14:paraId="1A1B3226" w:rsidR="00080176" w:rsidRPr="004C0E6A" w:rsidRDefault="00080176" w:rsidP="00080176">
      <w:pPr>
        <w:pStyle w:val="NumberedParas"/>
        <w:numPr>
          <w:ilvl w:val="0"/>
          <w:numId w:val="0"/>
        </w:numPr>
        <w:rPr>
          <w:rFonts w:eastAsia="MS Mincho"/>
          <w:noProof w:val="0"/>
          <w:lang w:val="en-GB"/>
        </w:rPr>
      </w:pPr>
    </w:p>
    <w:p w14:paraId="5C187ADF" w:rsidR="00080176" w:rsidRPr="004C0E6A" w:rsidRDefault="00080176" w:rsidP="00080176">
      <w:pPr>
        <w:pStyle w:val="NumberedParas"/>
        <w:rPr>
          <w:rFonts w:eastAsia="Cambria"/>
          <w:noProof w:val="0"/>
          <w:lang w:val="en-GB" w:eastAsia="en-ZA"/>
        </w:rPr>
      </w:pPr>
      <w:r w:rsidRPr="004C0E6A">
        <w:rPr>
          <w:rFonts w:eastAsia="Cambria"/>
          <w:noProof w:val="0"/>
          <w:lang w:val="en-GB" w:eastAsia="en-ZA"/>
        </w:rPr>
        <w:t xml:space="preserve">The Biological Aquatic Resources Act (6-A/04 of 8 October 2004) is perhaps the most important piece of legislation relating to water resources. Some of its objectives are to: establish principles and rules for the protection of biological water </w:t>
      </w:r>
      <w:r w:rsidRPr="004C0E6A">
        <w:rPr>
          <w:rFonts w:eastAsia="Cambria"/>
          <w:noProof w:val="0"/>
          <w:lang w:val="en-GB"/>
        </w:rPr>
        <w:t>resources</w:t>
      </w:r>
      <w:r w:rsidRPr="004C0E6A">
        <w:rPr>
          <w:rFonts w:eastAsia="Cambria"/>
          <w:noProof w:val="0"/>
          <w:lang w:val="en-GB" w:eastAsia="en-ZA"/>
        </w:rPr>
        <w:t xml:space="preserve"> and marine ecosystems; promote the protection of the marine environment and coastal areas; and establish principles and rules for responsible fishing. The act makes provisions for the protection of endangered aquatic species, the creation of marine protected areas and river reserves, setting fishing quotas, regulating fishing, and prohibiting damaging fishing methods, among others. </w:t>
      </w:r>
    </w:p>
    <w:p w14:paraId="4D39EB4E" w:rsidR="00080176" w:rsidRPr="004C0E6A" w:rsidRDefault="00080176" w:rsidP="00080176">
      <w:pPr>
        <w:rPr>
          <w:rFonts w:eastAsia="Cambria"/>
          <w:lang w:val="en-GB" w:eastAsia="en-ZA"/>
        </w:rPr>
      </w:pPr>
    </w:p>
    <w:p w14:paraId="212B544F" w:rsidR="00080176" w:rsidRPr="004C0E6A" w:rsidRDefault="00080176" w:rsidP="00080176">
      <w:pPr>
        <w:pStyle w:val="NumberedParas"/>
        <w:rPr>
          <w:rFonts w:eastAsia="Cambria"/>
          <w:noProof w:val="0"/>
          <w:lang w:val="en-GB" w:eastAsia="en-ZA"/>
        </w:rPr>
      </w:pPr>
      <w:r w:rsidRPr="004C0E6A">
        <w:rPr>
          <w:rFonts w:eastAsia="Cambria"/>
          <w:noProof w:val="0"/>
          <w:lang w:val="en-GB" w:eastAsia="en-ZA"/>
        </w:rPr>
        <w:t xml:space="preserve">The Water Law (Law 6/02 of 21 June 2002) </w:t>
      </w:r>
      <w:r w:rsidRPr="004C0E6A">
        <w:rPr>
          <w:rFonts w:eastAsia="Cambria"/>
          <w:noProof w:val="0"/>
          <w:lang w:val="en-GB"/>
        </w:rPr>
        <w:t>focuses</w:t>
      </w:r>
      <w:r w:rsidRPr="004C0E6A">
        <w:rPr>
          <w:rFonts w:eastAsia="Cambria"/>
          <w:noProof w:val="0"/>
          <w:lang w:val="en-GB" w:eastAsia="en-ZA"/>
        </w:rPr>
        <w:t xml:space="preserve"> on regulating the management and distribution of water resources, particularly in relation to internal waters (both surface and underground). Article 6 gives the right to the organ of state responsible for water affairs to ensure the preservation and conservation of areas of partial protection. </w:t>
      </w:r>
    </w:p>
    <w:p w14:paraId="0123A8C5" w:rsidR="00080176" w:rsidRPr="004C0E6A" w:rsidRDefault="00080176" w:rsidP="00080176">
      <w:pPr>
        <w:rPr>
          <w:rFonts w:eastAsia="Cambria"/>
          <w:lang w:val="en-GB" w:eastAsia="en-ZA"/>
        </w:rPr>
      </w:pPr>
    </w:p>
    <w:p w14:paraId="2FD2E61F" w:rsidR="00080176" w:rsidRPr="004C0E6A" w:rsidRDefault="00080176" w:rsidP="00080176">
      <w:pPr>
        <w:pStyle w:val="NumberedParas"/>
        <w:rPr>
          <w:rFonts w:eastAsia="Cambria"/>
          <w:noProof w:val="0"/>
          <w:lang w:val="en-GB" w:eastAsia="en-ZA"/>
        </w:rPr>
      </w:pPr>
      <w:r w:rsidRPr="004C0E6A">
        <w:rPr>
          <w:rFonts w:eastAsia="Cambria"/>
          <w:noProof w:val="0"/>
          <w:lang w:val="en-GB" w:eastAsia="en-ZA"/>
        </w:rPr>
        <w:t>The Fisheries Act (20/92 of 14 August 1992) regulates fishing activity in marine and interior waters.</w:t>
      </w:r>
    </w:p>
    <w:p w14:paraId="7BCC1AF7" w:rsidR="00080176" w:rsidRPr="004C0E6A" w:rsidRDefault="00080176" w:rsidP="00080176">
      <w:pPr>
        <w:pStyle w:val="NumberedParas"/>
        <w:numPr>
          <w:ilvl w:val="0"/>
          <w:numId w:val="0"/>
        </w:numPr>
        <w:rPr>
          <w:rFonts w:eastAsia="Cambria"/>
          <w:noProof w:val="0"/>
          <w:lang w:val="en-GB" w:eastAsia="en-ZA"/>
        </w:rPr>
      </w:pPr>
    </w:p>
    <w:p w14:paraId="59C59E31" w:rsidR="00080176" w:rsidRPr="004C0E6A" w:rsidRDefault="00080176" w:rsidP="00080176">
      <w:pPr>
        <w:pStyle w:val="NumberedParas"/>
        <w:rPr>
          <w:rFonts w:eastAsia="Cambria"/>
          <w:noProof w:val="0"/>
          <w:lang w:val="en-GB" w:eastAsia="en-ZA"/>
        </w:rPr>
      </w:pPr>
      <w:r w:rsidRPr="004C0E6A">
        <w:rPr>
          <w:rFonts w:eastAsia="Cambria"/>
          <w:noProof w:val="0"/>
          <w:lang w:val="en-GB" w:eastAsia="en-ZA"/>
        </w:rPr>
        <w:lastRenderedPageBreak/>
        <w:t xml:space="preserve">Currently the Forest Regulation Decree No. 44.531 issued by the colonial government in 1962 is still the regulating document </w:t>
      </w:r>
      <w:r w:rsidRPr="004C0E6A">
        <w:rPr>
          <w:rFonts w:eastAsia="Cambria"/>
          <w:noProof w:val="0"/>
          <w:lang w:val="en-GB"/>
        </w:rPr>
        <w:t>for</w:t>
      </w:r>
      <w:r w:rsidRPr="004C0E6A">
        <w:rPr>
          <w:rFonts w:eastAsia="Cambria"/>
          <w:noProof w:val="0"/>
          <w:lang w:val="en-GB" w:eastAsia="en-ZA"/>
        </w:rPr>
        <w:t xml:space="preserve"> the forestry sector. The decree is prescriptive and heavily weighted toward command and control measures. It enables the creation of ‘forest reserves’ with the objective of conserving forests, flora of special value, soils and climatic regimes.</w:t>
      </w:r>
    </w:p>
    <w:p w14:paraId="49AEB2A2" w:rsidR="00080176" w:rsidRPr="004C0E6A" w:rsidRDefault="00080176" w:rsidP="00080176">
      <w:pPr>
        <w:pStyle w:val="NumberedParas"/>
        <w:numPr>
          <w:ilvl w:val="0"/>
          <w:numId w:val="0"/>
        </w:numPr>
        <w:rPr>
          <w:rFonts w:eastAsia="Cambria"/>
          <w:noProof w:val="0"/>
          <w:lang w:val="en-GB" w:eastAsia="en-ZA"/>
        </w:rPr>
      </w:pPr>
    </w:p>
    <w:p w14:paraId="59F26206" w:rsidR="00080176" w:rsidRPr="004C0E6A" w:rsidRDefault="00080176" w:rsidP="00080176">
      <w:pPr>
        <w:pStyle w:val="NumberedParas"/>
        <w:rPr>
          <w:rFonts w:eastAsia="Cambria"/>
          <w:noProof w:val="0"/>
          <w:lang w:val="en-GB" w:eastAsia="en-ZA"/>
        </w:rPr>
      </w:pPr>
      <w:r w:rsidRPr="004C0E6A">
        <w:rPr>
          <w:rFonts w:eastAsia="Cambria"/>
          <w:noProof w:val="0"/>
          <w:lang w:val="en-GB" w:eastAsia="en-ZA"/>
        </w:rPr>
        <w:t xml:space="preserve">The first statute on nature conservation and on the establishment of protected areas — initially for hunting purposes and later for nature conservation — was issued on January 20, 1955 through Colonial Decree No. 40.040 (published in the Portuguese Official Bulletin on 9 February 1955). This decree covered aspects related to the protection of soil, fauna and flora, the conservation and use of game, the establishment of national parks, nature reserves, and controlled hunting areas. It created the Nature Conservation Council as the organization responsible for managing protected areas and developing conservation legislation. This legislative package included the Hunting, Forestry, and National Parks Regulations and incorporated a list of mammals and bird species that were illegal to hunt. Ordinance 10375 of 15 October 1958 specifically provides for the establishment of National Parks, and adjoining Partial and Special Reserves as buffer areas, and defines the activities that are prohibited in National Parks. The </w:t>
      </w:r>
      <w:r w:rsidRPr="004C0E6A">
        <w:rPr>
          <w:i/>
          <w:noProof w:val="0"/>
          <w:lang w:val="en-GB"/>
        </w:rPr>
        <w:t>Regulamentos dos Parques Nacionais</w:t>
      </w:r>
      <w:r w:rsidRPr="004C0E6A">
        <w:rPr>
          <w:noProof w:val="0"/>
          <w:lang w:val="en-GB"/>
        </w:rPr>
        <w:t xml:space="preserve"> of 22 February 1972, further spells out (in 50 articles) the objectives, administration, tourism activities, enforcement, penalties and general matters for National Parks.</w:t>
      </w:r>
      <w:r w:rsidRPr="004C0E6A">
        <w:rPr>
          <w:rFonts w:eastAsia="Cambria"/>
          <w:noProof w:val="0"/>
          <w:lang w:val="en-GB" w:eastAsia="en-ZA"/>
        </w:rPr>
        <w:t xml:space="preserve"> Some of this legislation was later revoked after independence by Decree No.43/77 of 5 May 1977. Nonetheless, in the absence of more up-to-date legislation, some of colonial regulations are still in vogue.</w:t>
      </w:r>
    </w:p>
    <w:p w14:paraId="1238ED78" w:rsidR="00080176" w:rsidRPr="004C0E6A" w:rsidRDefault="00080176" w:rsidP="00080176">
      <w:pPr>
        <w:pStyle w:val="NumberedParas"/>
        <w:numPr>
          <w:ilvl w:val="0"/>
          <w:numId w:val="0"/>
        </w:numPr>
        <w:rPr>
          <w:rFonts w:eastAsia="Cambria"/>
          <w:noProof w:val="0"/>
          <w:lang w:val="en-GB" w:eastAsia="en-ZA"/>
        </w:rPr>
      </w:pPr>
    </w:p>
    <w:p w14:paraId="06AF44C3" w:rsidR="00080176" w:rsidRPr="004C0E6A" w:rsidRDefault="00080176" w:rsidP="00080176">
      <w:pPr>
        <w:pStyle w:val="NumberedParas"/>
        <w:rPr>
          <w:rFonts w:eastAsia="Cambria"/>
          <w:noProof w:val="0"/>
          <w:lang w:val="en-GB" w:eastAsia="en-ZA"/>
        </w:rPr>
      </w:pPr>
      <w:r w:rsidRPr="004C0E6A">
        <w:rPr>
          <w:noProof w:val="0"/>
          <w:lang w:val="en-GB"/>
        </w:rPr>
        <w:t>The National Policy on Forest, Wildlife and Conservation Areas was approved (Resolution 1/10) on 14 January, 2010 (</w:t>
      </w:r>
      <w:r w:rsidRPr="004C0E6A">
        <w:rPr>
          <w:i/>
          <w:noProof w:val="0"/>
          <w:lang w:val="en-GB"/>
        </w:rPr>
        <w:t>Política Nacional de Florestas, Fauna Selvagem e Áreas de Conservação</w:t>
      </w:r>
      <w:r w:rsidRPr="004C0E6A">
        <w:rPr>
          <w:noProof w:val="0"/>
          <w:lang w:val="en-GB"/>
        </w:rPr>
        <w:t>). It seeks to promote the conservation and sustainable use of natural resources as a means to improve the welfare and livelihood of rural communities. The policy identifies a suite of strategies that are required to enable the reclassification and rehabilitation of conservation areas and improve the capacities of the institutions responsible for the management of these areas. T</w:t>
      </w:r>
      <w:r w:rsidRPr="004C0E6A">
        <w:rPr>
          <w:rFonts w:eastAsia="Cambria"/>
          <w:noProof w:val="0"/>
          <w:lang w:val="en-GB" w:eastAsia="en-ZA"/>
        </w:rPr>
        <w:t xml:space="preserve">he </w:t>
      </w:r>
      <w:r w:rsidRPr="004C0E6A">
        <w:rPr>
          <w:noProof w:val="0"/>
          <w:lang w:val="en-GB"/>
        </w:rPr>
        <w:t xml:space="preserve">National Policy on Forest, Wildlife and Conservation Areas defines with more clarity the respective mandates of the ministry in charge of the agricultural sector (currently MINAGRI) and of that in charge of the environment (currently MINAMB). </w:t>
      </w:r>
    </w:p>
    <w:p w14:paraId="5943179D" w:rsidR="00080176" w:rsidRPr="004C0E6A" w:rsidRDefault="00080176" w:rsidP="00080176">
      <w:pPr>
        <w:rPr>
          <w:lang w:val="en-GB"/>
        </w:rPr>
      </w:pPr>
    </w:p>
    <w:p w14:paraId="13649B5B" w:rsidR="00080176" w:rsidRPr="004C0E6A" w:rsidRDefault="00080176" w:rsidP="00080176">
      <w:pPr>
        <w:pStyle w:val="NumberedParas"/>
        <w:rPr>
          <w:rFonts w:eastAsia="Cambria"/>
          <w:noProof w:val="0"/>
          <w:lang w:val="en-GB" w:eastAsia="en-ZA"/>
        </w:rPr>
      </w:pPr>
      <w:r w:rsidRPr="004C0E6A">
        <w:rPr>
          <w:noProof w:val="0"/>
          <w:lang w:val="en-GB"/>
        </w:rPr>
        <w:t xml:space="preserve">However, the policy called for further legislation and regulation of the matters of PAs, forests and wildlife. The development of laws and regulations for ensuring policy effectiveness is still on-going. </w:t>
      </w:r>
    </w:p>
    <w:p w14:paraId="5EDCDA76" w:rsidR="00080176" w:rsidRPr="004C0E6A" w:rsidRDefault="00080176" w:rsidP="00080176">
      <w:pPr>
        <w:rPr>
          <w:lang w:val="en-GB"/>
        </w:rPr>
      </w:pPr>
    </w:p>
    <w:p w14:paraId="6E00C85F" w:rsidR="00080176" w:rsidRPr="004C0E6A" w:rsidRDefault="00080176" w:rsidP="00080176">
      <w:pPr>
        <w:pStyle w:val="NumberedParas"/>
        <w:numPr>
          <w:ilvl w:val="0"/>
          <w:numId w:val="0"/>
        </w:numPr>
        <w:rPr>
          <w:noProof w:val="0"/>
          <w:lang w:val="en-GB"/>
        </w:rPr>
      </w:pPr>
    </w:p>
    <w:p w14:paraId="5F30D41C" w:rsidR="00080176" w:rsidRPr="004C0E6A" w:rsidRDefault="00080176" w:rsidP="00080176">
      <w:pPr>
        <w:pStyle w:val="Heading3"/>
        <w:rPr>
          <w:lang w:val="en-GB"/>
        </w:rPr>
      </w:pPr>
      <w:bookmarkStart w:id="24" w:name="_Toc374052992"/>
      <w:bookmarkStart w:id="25" w:name="_Toc440348944"/>
      <w:r w:rsidRPr="004C0E6A">
        <w:rPr>
          <w:lang w:val="en-GB"/>
        </w:rPr>
        <w:t>Threats, root causes and impacts</w:t>
      </w:r>
      <w:bookmarkEnd w:id="24"/>
      <w:bookmarkEnd w:id="25"/>
    </w:p>
    <w:p w14:paraId="41D1C71A" w:rsidR="00080176" w:rsidRPr="004C0E6A" w:rsidRDefault="00080176" w:rsidP="00080176">
      <w:pPr>
        <w:pStyle w:val="NumberedParas"/>
        <w:numPr>
          <w:ilvl w:val="0"/>
          <w:numId w:val="0"/>
        </w:numPr>
        <w:rPr>
          <w:noProof w:val="0"/>
          <w:lang w:val="en-GB"/>
        </w:rPr>
      </w:pPr>
    </w:p>
    <w:p w14:paraId="0EE15B39" w:rsidR="00080176" w:rsidRPr="004C0E6A" w:rsidRDefault="00080176" w:rsidP="00080176">
      <w:pPr>
        <w:pStyle w:val="NumberedParas"/>
        <w:rPr>
          <w:rFonts w:eastAsia="MS Mincho"/>
          <w:noProof w:val="0"/>
          <w:lang w:val="en-GB"/>
        </w:rPr>
      </w:pPr>
      <w:r w:rsidRPr="004C0E6A">
        <w:rPr>
          <w:noProof w:val="0"/>
          <w:lang w:val="en-GB"/>
        </w:rPr>
        <w:t xml:space="preserve">In common with most African countries, the </w:t>
      </w:r>
      <w:r w:rsidRPr="004C0E6A">
        <w:rPr>
          <w:noProof w:val="0"/>
          <w:u w:val="single"/>
          <w:lang w:val="en-GB"/>
        </w:rPr>
        <w:t>key threats</w:t>
      </w:r>
      <w:r w:rsidRPr="004C0E6A">
        <w:rPr>
          <w:noProof w:val="0"/>
          <w:lang w:val="en-GB"/>
        </w:rPr>
        <w:t xml:space="preserve"> to biodiversity in Angola include</w:t>
      </w:r>
      <w:r w:rsidRPr="004C0E6A">
        <w:rPr>
          <w:noProof w:val="0"/>
          <w:lang w:val="en-GB" w:eastAsia="en-ZA"/>
        </w:rPr>
        <w:t xml:space="preserve">: habitat fragmentation and transformation of natural vegetation; food insecurity and unproductive subsistence agricultural practices; soil depletion and erosion; mining and industrial development; and overexploitation of coastal and marine resources. The overarching possible impacts of climate change further complicate the trends in environmental change. </w:t>
      </w:r>
    </w:p>
    <w:p w14:paraId="1E046116" w:rsidR="00080176" w:rsidRPr="004C0E6A" w:rsidRDefault="00080176" w:rsidP="00080176">
      <w:pPr>
        <w:pStyle w:val="NumberedParas"/>
        <w:numPr>
          <w:ilvl w:val="0"/>
          <w:numId w:val="0"/>
        </w:numPr>
        <w:rPr>
          <w:rFonts w:eastAsia="MS Mincho"/>
          <w:noProof w:val="0"/>
          <w:lang w:val="en-GB"/>
        </w:rPr>
      </w:pPr>
    </w:p>
    <w:p w14:paraId="6C8B6E79" w:rsidR="00080176" w:rsidRPr="004C0E6A" w:rsidRDefault="00080176" w:rsidP="00080176">
      <w:pPr>
        <w:pStyle w:val="NumberedParas"/>
        <w:rPr>
          <w:rFonts w:eastAsia="MS Mincho"/>
          <w:noProof w:val="0"/>
          <w:lang w:val="en-GB"/>
        </w:rPr>
      </w:pPr>
      <w:r w:rsidRPr="004C0E6A">
        <w:rPr>
          <w:noProof w:val="0"/>
          <w:lang w:val="en-GB" w:eastAsia="en-ZA"/>
        </w:rPr>
        <w:t xml:space="preserve">The </w:t>
      </w:r>
      <w:r w:rsidRPr="004C0E6A">
        <w:rPr>
          <w:noProof w:val="0"/>
          <w:u w:val="single"/>
          <w:lang w:val="en-GB" w:eastAsia="en-ZA"/>
        </w:rPr>
        <w:t>root causes</w:t>
      </w:r>
      <w:r w:rsidRPr="004C0E6A">
        <w:rPr>
          <w:noProof w:val="0"/>
          <w:lang w:val="en-GB" w:eastAsia="en-ZA"/>
        </w:rPr>
        <w:t xml:space="preserve"> of environmental degradation in Angola lie in three main areas. First, the legacy of a colonial era during which reckless resource exploitation and the absence of responsible environmental management were prevalent, creating a culture in which caring attitudes and behaviour towards the environment were poorly developed. Second, the negative impact of nearly three decades of civil war, and the trauma and social displacement resulting from this, left many rural areas depopulated, and many urban areas overcrowded and with minimal provision of basic needs. Third, resulting from the above, broad-based poverty, food insecurity and the over-exploitation of alternative sources, coupled with unproductive agricultural practices, has depleted easily available natural resources in an unsustainable manner. This situation has been exacerbated by</w:t>
      </w:r>
      <w:r w:rsidRPr="004C0E6A">
        <w:rPr>
          <w:noProof w:val="0"/>
          <w:lang w:val="en-GB"/>
        </w:rPr>
        <w:t xml:space="preserve"> the use of firewood and </w:t>
      </w:r>
      <w:r w:rsidRPr="004C0E6A">
        <w:rPr>
          <w:noProof w:val="0"/>
          <w:lang w:val="en-GB"/>
        </w:rPr>
        <w:lastRenderedPageBreak/>
        <w:t>charcoal as the primary energy resource for rural and urban populations, and widespread use of bush-meat as a protein source and cash crop.</w:t>
      </w:r>
    </w:p>
    <w:p w14:paraId="43453FE3" w:rsidR="00080176" w:rsidRPr="004C0E6A" w:rsidRDefault="00080176" w:rsidP="00080176">
      <w:pPr>
        <w:rPr>
          <w:rFonts w:eastAsia="MS Mincho"/>
          <w:lang w:val="en-GB"/>
        </w:rPr>
      </w:pPr>
    </w:p>
    <w:p w14:paraId="6E90387C" w:rsidR="00080176" w:rsidRPr="004C0E6A" w:rsidRDefault="00080176" w:rsidP="00080176">
      <w:pPr>
        <w:pStyle w:val="NumberedParas"/>
        <w:rPr>
          <w:rFonts w:eastAsia="MS Mincho"/>
          <w:noProof w:val="0"/>
          <w:lang w:val="en-GB"/>
        </w:rPr>
      </w:pPr>
      <w:r w:rsidRPr="004C0E6A">
        <w:rPr>
          <w:noProof w:val="0"/>
          <w:lang w:val="en-GB"/>
        </w:rPr>
        <w:t xml:space="preserve">The key </w:t>
      </w:r>
      <w:r w:rsidRPr="004C0E6A">
        <w:rPr>
          <w:noProof w:val="0"/>
          <w:u w:val="single"/>
          <w:lang w:val="en-GB"/>
        </w:rPr>
        <w:t>drivers of change</w:t>
      </w:r>
      <w:r w:rsidRPr="004C0E6A">
        <w:rPr>
          <w:noProof w:val="0"/>
          <w:lang w:val="en-GB"/>
        </w:rPr>
        <w:t xml:space="preserve"> in the health and sustainability of Angola’s major ecosystems and the goods and services they supply are summarized below:</w:t>
      </w:r>
    </w:p>
    <w:p w14:paraId="620FE10B" w:rsidR="00080176" w:rsidRPr="004C0E6A" w:rsidRDefault="00080176" w:rsidP="00080176">
      <w:pPr>
        <w:jc w:val="both"/>
        <w:rPr>
          <w:szCs w:val="22"/>
          <w:lang w:val="en-GB"/>
        </w:rPr>
      </w:pPr>
    </w:p>
    <w:p w14:paraId="358AF2BD" w:rsidR="00080176" w:rsidRPr="004C0E6A" w:rsidRDefault="00080176" w:rsidP="00080176">
      <w:pPr>
        <w:pStyle w:val="Caption"/>
        <w:rPr>
          <w:sz w:val="22"/>
          <w:szCs w:val="22"/>
          <w:lang w:val="en-GB"/>
        </w:rPr>
      </w:pPr>
      <w:bookmarkStart w:id="26" w:name="_Ref355608668"/>
      <w:bookmarkStart w:id="27" w:name="_Toc371511681"/>
      <w:bookmarkStart w:id="28" w:name="_Toc440349011"/>
      <w:r w:rsidRPr="004C0E6A">
        <w:rPr>
          <w:lang w:val="en-GB"/>
        </w:rPr>
        <w:t xml:space="preserve">Table </w:t>
      </w:r>
      <w:r w:rsidRPr="004C0E6A">
        <w:rPr>
          <w:lang w:val="en-GB"/>
        </w:rPr>
        <w:fldChar w:fldCharType="begin"/>
      </w:r>
      <w:r w:rsidRPr="004C0E6A">
        <w:rPr>
          <w:lang w:val="en-GB"/>
        </w:rPr>
        <w:instrText xml:space="preserve"> SEQ Table \* ARABIC </w:instrText>
      </w:r>
      <w:r w:rsidRPr="004C0E6A">
        <w:rPr>
          <w:lang w:val="en-GB"/>
        </w:rPr>
        <w:fldChar w:fldCharType="separate"/>
      </w:r>
      <w:r w:rsidR="0089210B">
        <w:rPr>
          <w:noProof/>
          <w:lang w:val="en-GB"/>
        </w:rPr>
        <w:t>2</w:t>
      </w:r>
      <w:r w:rsidRPr="004C0E6A">
        <w:rPr>
          <w:lang w:val="en-GB"/>
        </w:rPr>
        <w:fldChar w:fldCharType="end"/>
      </w:r>
      <w:bookmarkEnd w:id="26"/>
      <w:r w:rsidRPr="004C0E6A">
        <w:rPr>
          <w:lang w:val="en-GB"/>
        </w:rPr>
        <w:t>. Generic threat assessment per type of ecosystem in Angola</w:t>
      </w:r>
      <w:bookmarkEnd w:id="27"/>
      <w:bookmarkEnd w:id="28"/>
    </w:p>
    <w:tbl>
      <w:tblPr>
        <w:tblW w:w="9677" w:type="dxa"/>
        <w:jc w:val="center"/>
        <w:tblBorders>
          <w:top w:val="single" w:sz="12" w:space="0" w:color="000000"/>
          <w:bottom w:val="single" w:sz="12" w:space="0" w:color="000000"/>
        </w:tblBorders>
        <w:tblLook w:val="00A0" w:firstRow="1" w:lastRow="0" w:firstColumn="1" w:lastColumn="0" w:noHBand="0" w:noVBand="0"/>
      </w:tblPr>
      <w:tblGrid>
        <w:gridCol w:w="1505"/>
        <w:gridCol w:w="1634"/>
        <w:gridCol w:w="1634"/>
        <w:gridCol w:w="1635"/>
        <w:gridCol w:w="1634"/>
        <w:gridCol w:w="1635"/>
      </w:tblGrid>
      <w:tr w14:paraId="06B74299" w:rsidR="00080176" w:rsidRPr="004C0E6A" w:rsidTr="001F6622">
        <w:trPr>
          <w:cantSplit/>
          <w:tblHeader/>
          <w:jc w:val="center"/>
        </w:trPr>
        <w:tc>
          <w:tcPr>
            <w:tcW w:w="1505" w:type="dxa"/>
            <w:tcBorders>
              <w:top w:val="single" w:sz="12" w:space="0" w:color="000000"/>
              <w:bottom w:val="thinThickSmallGap" w:sz="24" w:space="0" w:color="000000"/>
              <w:right w:val="single" w:sz="12" w:space="0" w:color="F2F2F2"/>
            </w:tcBorders>
            <w:shd w:val="clear" w:color="auto" w:fill="D9D9D9"/>
          </w:tcPr>
          <w:p w14:paraId="367B2548" w:rsidR="00080176" w:rsidRPr="004C0E6A" w:rsidRDefault="00080176" w:rsidP="005A5754">
            <w:pPr>
              <w:tabs>
                <w:tab w:val="left" w:pos="567"/>
              </w:tabs>
              <w:rPr>
                <w:b/>
                <w:sz w:val="18"/>
                <w:szCs w:val="18"/>
                <w:lang w:val="en-GB"/>
              </w:rPr>
            </w:pPr>
            <w:r w:rsidRPr="004C0E6A">
              <w:rPr>
                <w:b/>
                <w:sz w:val="18"/>
                <w:szCs w:val="18"/>
                <w:lang w:val="en-GB"/>
              </w:rPr>
              <w:t>Ecosystems</w:t>
            </w:r>
          </w:p>
          <w:p w14:paraId="0C6D54BC" w:rsidR="00080176" w:rsidRPr="004C0E6A" w:rsidRDefault="00080176" w:rsidP="005A5754">
            <w:pPr>
              <w:tabs>
                <w:tab w:val="left" w:pos="567"/>
              </w:tabs>
              <w:rPr>
                <w:b/>
                <w:sz w:val="18"/>
                <w:szCs w:val="18"/>
                <w:lang w:val="en-GB"/>
              </w:rPr>
            </w:pPr>
          </w:p>
        </w:tc>
        <w:tc>
          <w:tcPr>
            <w:tcW w:w="1634" w:type="dxa"/>
            <w:tcBorders>
              <w:top w:val="single" w:sz="12" w:space="0" w:color="000000"/>
              <w:bottom w:val="thinThickSmallGap" w:sz="24" w:space="0" w:color="000000"/>
              <w:right w:val="single" w:sz="12" w:space="0" w:color="F2F2F2"/>
            </w:tcBorders>
            <w:shd w:val="clear" w:color="auto" w:fill="D9D9D9"/>
          </w:tcPr>
          <w:p w14:paraId="38F36838" w:rsidR="00080176" w:rsidRPr="004C0E6A" w:rsidRDefault="00080176" w:rsidP="005A5754">
            <w:pPr>
              <w:tabs>
                <w:tab w:val="left" w:pos="567"/>
              </w:tabs>
              <w:jc w:val="center"/>
              <w:rPr>
                <w:b/>
                <w:sz w:val="18"/>
                <w:szCs w:val="18"/>
                <w:lang w:val="en-GB"/>
              </w:rPr>
            </w:pPr>
            <w:r w:rsidRPr="004C0E6A">
              <w:rPr>
                <w:b/>
                <w:sz w:val="18"/>
                <w:szCs w:val="18"/>
                <w:lang w:val="en-GB"/>
              </w:rPr>
              <w:t>Habitat / land-use change</w:t>
            </w:r>
          </w:p>
        </w:tc>
        <w:tc>
          <w:tcPr>
            <w:tcW w:w="1634" w:type="dxa"/>
            <w:tcBorders>
              <w:top w:val="single" w:sz="12" w:space="0" w:color="000000"/>
              <w:left w:val="single" w:sz="12" w:space="0" w:color="F2F2F2"/>
              <w:bottom w:val="thinThickSmallGap" w:sz="24" w:space="0" w:color="000000"/>
              <w:right w:val="single" w:sz="12" w:space="0" w:color="F2F2F2"/>
            </w:tcBorders>
            <w:shd w:val="clear" w:color="auto" w:fill="D9D9D9"/>
          </w:tcPr>
          <w:p w14:paraId="7AE15DFE" w:rsidR="00080176" w:rsidRPr="004C0E6A" w:rsidRDefault="00080176" w:rsidP="005A5754">
            <w:pPr>
              <w:tabs>
                <w:tab w:val="left" w:pos="567"/>
              </w:tabs>
              <w:jc w:val="center"/>
              <w:rPr>
                <w:b/>
                <w:sz w:val="18"/>
                <w:szCs w:val="18"/>
                <w:lang w:val="en-GB"/>
              </w:rPr>
            </w:pPr>
            <w:r w:rsidRPr="004C0E6A">
              <w:rPr>
                <w:b/>
                <w:sz w:val="18"/>
                <w:szCs w:val="18"/>
                <w:lang w:val="en-GB"/>
              </w:rPr>
              <w:t>Over-exploitation</w:t>
            </w:r>
          </w:p>
        </w:tc>
        <w:tc>
          <w:tcPr>
            <w:tcW w:w="1635" w:type="dxa"/>
            <w:tcBorders>
              <w:top w:val="single" w:sz="12" w:space="0" w:color="000000"/>
              <w:left w:val="single" w:sz="12" w:space="0" w:color="F2F2F2"/>
              <w:bottom w:val="thinThickSmallGap" w:sz="24" w:space="0" w:color="000000"/>
            </w:tcBorders>
            <w:shd w:val="clear" w:color="auto" w:fill="D9D9D9"/>
          </w:tcPr>
          <w:p w14:paraId="444AAE3D" w:rsidR="00080176" w:rsidRPr="004C0E6A" w:rsidRDefault="00080176" w:rsidP="005A5754">
            <w:pPr>
              <w:tabs>
                <w:tab w:val="left" w:pos="567"/>
              </w:tabs>
              <w:jc w:val="center"/>
              <w:rPr>
                <w:b/>
                <w:sz w:val="18"/>
                <w:szCs w:val="18"/>
                <w:lang w:val="en-GB"/>
              </w:rPr>
            </w:pPr>
            <w:r w:rsidRPr="004C0E6A">
              <w:rPr>
                <w:b/>
                <w:sz w:val="18"/>
                <w:szCs w:val="18"/>
                <w:lang w:val="en-GB"/>
              </w:rPr>
              <w:t xml:space="preserve">Pollution </w:t>
            </w:r>
          </w:p>
        </w:tc>
        <w:tc>
          <w:tcPr>
            <w:tcW w:w="1634" w:type="dxa"/>
            <w:tcBorders>
              <w:top w:val="single" w:sz="12" w:space="0" w:color="000000"/>
              <w:left w:val="single" w:sz="12" w:space="0" w:color="F2F2F2"/>
              <w:bottom w:val="thinThickSmallGap" w:sz="24" w:space="0" w:color="000000"/>
              <w:right w:val="single" w:sz="12" w:space="0" w:color="F2F2F2"/>
            </w:tcBorders>
            <w:shd w:val="clear" w:color="auto" w:fill="D9D9D9"/>
          </w:tcPr>
          <w:p w14:paraId="1AFEBFB1" w:rsidR="00080176" w:rsidRPr="004C0E6A" w:rsidRDefault="00080176" w:rsidP="005A5754">
            <w:pPr>
              <w:tabs>
                <w:tab w:val="left" w:pos="567"/>
              </w:tabs>
              <w:jc w:val="center"/>
              <w:rPr>
                <w:b/>
                <w:sz w:val="18"/>
                <w:szCs w:val="18"/>
                <w:lang w:val="en-GB"/>
              </w:rPr>
            </w:pPr>
            <w:r w:rsidRPr="004C0E6A">
              <w:rPr>
                <w:b/>
                <w:sz w:val="18"/>
                <w:szCs w:val="18"/>
                <w:lang w:val="en-GB"/>
              </w:rPr>
              <w:t>Invasive alien species</w:t>
            </w:r>
          </w:p>
        </w:tc>
        <w:tc>
          <w:tcPr>
            <w:tcW w:w="1635" w:type="dxa"/>
            <w:tcBorders>
              <w:top w:val="single" w:sz="12" w:space="0" w:color="000000"/>
              <w:left w:val="single" w:sz="12" w:space="0" w:color="F2F2F2"/>
              <w:bottom w:val="thinThickSmallGap" w:sz="24" w:space="0" w:color="000000"/>
              <w:right w:val="single" w:sz="12" w:space="0" w:color="F2F2F2"/>
            </w:tcBorders>
            <w:shd w:val="clear" w:color="auto" w:fill="D9D9D9"/>
          </w:tcPr>
          <w:p w14:paraId="206BC657" w:rsidR="00080176" w:rsidRPr="004C0E6A" w:rsidRDefault="00080176" w:rsidP="005A5754">
            <w:pPr>
              <w:jc w:val="center"/>
              <w:rPr>
                <w:b/>
                <w:sz w:val="18"/>
                <w:szCs w:val="18"/>
                <w:lang w:val="en-GB"/>
              </w:rPr>
            </w:pPr>
            <w:r w:rsidRPr="004C0E6A">
              <w:rPr>
                <w:b/>
                <w:sz w:val="18"/>
                <w:szCs w:val="18"/>
                <w:lang w:val="en-GB"/>
              </w:rPr>
              <w:t>Climate change</w:t>
            </w:r>
          </w:p>
        </w:tc>
      </w:tr>
      <w:tr w14:paraId="61F2392E" w:rsidR="00080176" w:rsidRPr="004C0E6A" w:rsidTr="001F6622">
        <w:trPr>
          <w:cantSplit/>
          <w:jc w:val="center"/>
        </w:trPr>
        <w:tc>
          <w:tcPr>
            <w:tcW w:w="1505" w:type="dxa"/>
            <w:tcBorders>
              <w:top w:val="thinThickSmallGap" w:sz="24" w:space="0" w:color="000000"/>
              <w:bottom w:val="single" w:sz="12" w:space="0" w:color="FFFFFF"/>
              <w:right w:val="single" w:sz="12" w:space="0" w:color="F2F2F2"/>
            </w:tcBorders>
            <w:shd w:val="clear" w:color="auto" w:fill="F2F2F2"/>
            <w:vAlign w:val="center"/>
          </w:tcPr>
          <w:p w14:paraId="75796942" w:rsidR="00080176" w:rsidRPr="004C0E6A" w:rsidRDefault="00080176" w:rsidP="005A5754">
            <w:pPr>
              <w:tabs>
                <w:tab w:val="left" w:pos="567"/>
              </w:tabs>
              <w:rPr>
                <w:b/>
                <w:sz w:val="18"/>
                <w:szCs w:val="18"/>
                <w:lang w:val="en-GB"/>
              </w:rPr>
            </w:pPr>
            <w:r w:rsidRPr="004C0E6A">
              <w:rPr>
                <w:b/>
                <w:sz w:val="18"/>
                <w:szCs w:val="18"/>
                <w:lang w:val="en-GB"/>
              </w:rPr>
              <w:t>Forest, moist evergreen</w:t>
            </w:r>
          </w:p>
        </w:tc>
        <w:tc>
          <w:tcPr>
            <w:tcW w:w="1634" w:type="dxa"/>
            <w:tcBorders>
              <w:top w:val="thinThickSmallGap" w:sz="24" w:space="0" w:color="000000"/>
              <w:bottom w:val="single" w:sz="12" w:space="0" w:color="F2F2F2"/>
              <w:right w:val="single" w:sz="12" w:space="0" w:color="F2F2F2"/>
            </w:tcBorders>
            <w:shd w:val="clear" w:color="auto" w:fill="FF0000"/>
            <w:vAlign w:val="center"/>
          </w:tcPr>
          <w:p w14:paraId="0E1ECA41" w:rsidR="00080176" w:rsidRPr="004C0E6A" w:rsidRDefault="00080176" w:rsidP="005A5754">
            <w:pPr>
              <w:tabs>
                <w:tab w:val="left" w:pos="567"/>
              </w:tabs>
              <w:jc w:val="center"/>
              <w:rPr>
                <w:rFonts w:ascii="Times New Roman Bold" w:hAnsi="Times New Roman Bold"/>
                <w:b/>
                <w:sz w:val="18"/>
                <w:szCs w:val="18"/>
                <w:lang w:val="en-GB"/>
                <w14:shadow w14:blurRad="50800" w14:dist="38100" w14:dir="2700000" w14:sx="100000" w14:sy="100000" w14:kx="0" w14:ky="0" w14:algn="tl">
                  <w14:srgbClr w14:val="000000">
                    <w14:alpha w14:val="60000"/>
                  </w14:srgbClr>
                </w14:shadow>
                <w14:textFill>
                  <w14:solidFill>
                    <w14:srgbClr w14:val="FFFFFF"/>
                  </w14:solidFill>
                </w14:textFill>
              </w:rPr>
            </w:pPr>
            <w:r w:rsidRPr="004C0E6A">
              <w:rPr>
                <w:rFonts w:ascii="Times New Roman Bold" w:hAnsi="Times New Roman Bold"/>
                <w:b/>
                <w:sz w:val="18"/>
                <w:szCs w:val="18"/>
                <w:lang w:val="en-GB"/>
                <w14:shadow w14:blurRad="50800" w14:dist="38100" w14:dir="2700000" w14:sx="100000" w14:sy="100000" w14:kx="0" w14:ky="0" w14:algn="tl">
                  <w14:srgbClr w14:val="000000">
                    <w14:alpha w14:val="60000"/>
                  </w14:srgbClr>
                </w14:shadow>
                <w14:textFill>
                  <w14:solidFill>
                    <w14:srgbClr w14:val="FFFFFF"/>
                  </w14:solidFill>
                </w14:textFill>
              </w:rPr>
              <w:t>Serious, increasing</w:t>
            </w:r>
          </w:p>
        </w:tc>
        <w:tc>
          <w:tcPr>
            <w:tcW w:w="1634" w:type="dxa"/>
            <w:tcBorders>
              <w:top w:val="thinThickSmallGap" w:sz="24" w:space="0" w:color="000000"/>
              <w:left w:val="single" w:sz="12" w:space="0" w:color="F2F2F2"/>
              <w:bottom w:val="single" w:sz="12" w:space="0" w:color="F2F2F2"/>
              <w:right w:val="single" w:sz="12" w:space="0" w:color="F2F2F2"/>
            </w:tcBorders>
            <w:shd w:val="clear" w:color="auto" w:fill="FF0000"/>
            <w:vAlign w:val="center"/>
          </w:tcPr>
          <w:p w14:paraId="61C1E59A" w:rsidR="00080176" w:rsidRPr="004C0E6A" w:rsidRDefault="00080176" w:rsidP="005A5754">
            <w:pPr>
              <w:tabs>
                <w:tab w:val="left" w:pos="567"/>
              </w:tabs>
              <w:jc w:val="center"/>
              <w:rPr>
                <w:rFonts w:ascii="Times New Roman Bold" w:hAnsi="Times New Roman Bold"/>
                <w:b/>
                <w:sz w:val="18"/>
                <w:szCs w:val="18"/>
                <w:lang w:val="en-GB"/>
                <w14:shadow w14:blurRad="50800" w14:dist="38100" w14:dir="2700000" w14:sx="100000" w14:sy="100000" w14:kx="0" w14:ky="0" w14:algn="tl">
                  <w14:srgbClr w14:val="000000">
                    <w14:alpha w14:val="60000"/>
                  </w14:srgbClr>
                </w14:shadow>
                <w14:textFill>
                  <w14:solidFill>
                    <w14:srgbClr w14:val="FFFFFF"/>
                  </w14:solidFill>
                </w14:textFill>
              </w:rPr>
            </w:pPr>
            <w:r w:rsidRPr="004C0E6A">
              <w:rPr>
                <w:rFonts w:ascii="Times New Roman Bold" w:hAnsi="Times New Roman Bold"/>
                <w:b/>
                <w:sz w:val="18"/>
                <w:szCs w:val="18"/>
                <w:lang w:val="en-GB"/>
                <w14:shadow w14:blurRad="50800" w14:dist="38100" w14:dir="2700000" w14:sx="100000" w14:sy="100000" w14:kx="0" w14:ky="0" w14:algn="tl">
                  <w14:srgbClr w14:val="000000">
                    <w14:alpha w14:val="60000"/>
                  </w14:srgbClr>
                </w14:shadow>
                <w14:textFill>
                  <w14:solidFill>
                    <w14:srgbClr w14:val="FFFFFF"/>
                  </w14:solidFill>
                </w14:textFill>
              </w:rPr>
              <w:t>Serious, charcoal/ logging/ agriculture</w:t>
            </w:r>
          </w:p>
        </w:tc>
        <w:tc>
          <w:tcPr>
            <w:tcW w:w="1635" w:type="dxa"/>
            <w:tcBorders>
              <w:top w:val="thinThickSmallGap" w:sz="24" w:space="0" w:color="000000"/>
              <w:left w:val="single" w:sz="12" w:space="0" w:color="F2F2F2"/>
              <w:bottom w:val="single" w:sz="12" w:space="0" w:color="F2F2F2"/>
            </w:tcBorders>
            <w:shd w:val="clear" w:color="auto" w:fill="FFC000"/>
            <w:vAlign w:val="center"/>
          </w:tcPr>
          <w:p w14:paraId="77B3EEAF" w:rsidR="00080176" w:rsidRPr="004C0E6A" w:rsidRDefault="00080176" w:rsidP="005A5754">
            <w:pPr>
              <w:tabs>
                <w:tab w:val="left" w:pos="567"/>
              </w:tabs>
              <w:jc w:val="center"/>
              <w:rPr>
                <w:b/>
                <w:sz w:val="18"/>
                <w:szCs w:val="18"/>
                <w:lang w:val="en-GB"/>
              </w:rPr>
            </w:pPr>
            <w:r w:rsidRPr="004C0E6A">
              <w:rPr>
                <w:b/>
                <w:sz w:val="18"/>
                <w:szCs w:val="18"/>
                <w:lang w:val="en-GB"/>
              </w:rPr>
              <w:t>Locally important</w:t>
            </w:r>
          </w:p>
        </w:tc>
        <w:tc>
          <w:tcPr>
            <w:tcW w:w="1634" w:type="dxa"/>
            <w:tcBorders>
              <w:top w:val="thinThickSmallGap" w:sz="24" w:space="0" w:color="000000"/>
              <w:left w:val="single" w:sz="12" w:space="0" w:color="F2F2F2"/>
              <w:bottom w:val="single" w:sz="12" w:space="0" w:color="F2F2F2"/>
              <w:right w:val="single" w:sz="12" w:space="0" w:color="F2F2F2"/>
            </w:tcBorders>
            <w:shd w:val="clear" w:color="auto" w:fill="FF0000"/>
            <w:vAlign w:val="center"/>
          </w:tcPr>
          <w:p w14:paraId="6318AB57" w:rsidR="00080176" w:rsidRPr="004C0E6A" w:rsidRDefault="00080176" w:rsidP="005A5754">
            <w:pPr>
              <w:tabs>
                <w:tab w:val="left" w:pos="567"/>
              </w:tabs>
              <w:jc w:val="center"/>
              <w:rPr>
                <w:b/>
                <w:i/>
                <w:sz w:val="18"/>
                <w:szCs w:val="18"/>
                <w:lang w:val="en-GB"/>
                <w14:shadow w14:blurRad="50800" w14:dist="38100" w14:dir="2700000" w14:sx="100000" w14:sy="100000" w14:kx="0" w14:ky="0" w14:algn="tl">
                  <w14:srgbClr w14:val="000000">
                    <w14:alpha w14:val="60000"/>
                  </w14:srgbClr>
                </w14:shadow>
                <w14:textFill>
                  <w14:solidFill>
                    <w14:srgbClr w14:val="FFFFFF"/>
                  </w14:solidFill>
                </w14:textFill>
              </w:rPr>
            </w:pPr>
            <w:r w:rsidRPr="004C0E6A">
              <w:rPr>
                <w:b/>
                <w:sz w:val="18"/>
                <w:szCs w:val="18"/>
                <w:lang w:val="en-GB"/>
                <w14:shadow w14:blurRad="50800" w14:dist="38100" w14:dir="2700000" w14:sx="100000" w14:sy="100000" w14:kx="0" w14:ky="0" w14:algn="tl">
                  <w14:srgbClr w14:val="000000">
                    <w14:alpha w14:val="60000"/>
                  </w14:srgbClr>
                </w14:shadow>
                <w14:textFill>
                  <w14:solidFill>
                    <w14:srgbClr w14:val="FFFFFF"/>
                  </w14:solidFill>
                </w14:textFill>
              </w:rPr>
              <w:t xml:space="preserve">Serious, </w:t>
            </w:r>
            <w:r w:rsidRPr="004C0E6A">
              <w:rPr>
                <w:b/>
                <w:i/>
                <w:sz w:val="18"/>
                <w:szCs w:val="18"/>
                <w:lang w:val="en-GB"/>
                <w14:shadow w14:blurRad="50800" w14:dist="38100" w14:dir="2700000" w14:sx="100000" w14:sy="100000" w14:kx="0" w14:ky="0" w14:algn="tl">
                  <w14:srgbClr w14:val="000000">
                    <w14:alpha w14:val="60000"/>
                  </w14:srgbClr>
                </w14:shadow>
                <w14:textFill>
                  <w14:solidFill>
                    <w14:srgbClr w14:val="FFFFFF"/>
                  </w14:solidFill>
                </w14:textFill>
              </w:rPr>
              <w:t>Chromolaena</w:t>
            </w:r>
          </w:p>
        </w:tc>
        <w:tc>
          <w:tcPr>
            <w:tcW w:w="1635" w:type="dxa"/>
            <w:tcBorders>
              <w:top w:val="thinThickSmallGap" w:sz="24" w:space="0" w:color="000000"/>
              <w:left w:val="single" w:sz="12" w:space="0" w:color="F2F2F2"/>
              <w:bottom w:val="single" w:sz="12" w:space="0" w:color="F2F2F2"/>
              <w:right w:val="single" w:sz="12" w:space="0" w:color="F2F2F2"/>
            </w:tcBorders>
            <w:shd w:val="clear" w:color="auto" w:fill="FFFFFF"/>
            <w:vAlign w:val="center"/>
          </w:tcPr>
          <w:p w14:paraId="29F18146" w:rsidR="00080176" w:rsidRPr="004C0E6A" w:rsidRDefault="00080176" w:rsidP="005A5754">
            <w:pPr>
              <w:tabs>
                <w:tab w:val="left" w:pos="567"/>
              </w:tabs>
              <w:jc w:val="center"/>
              <w:rPr>
                <w:b/>
                <w:sz w:val="18"/>
                <w:szCs w:val="18"/>
                <w:lang w:val="en-GB"/>
              </w:rPr>
            </w:pPr>
            <w:r w:rsidRPr="004C0E6A">
              <w:rPr>
                <w:b/>
                <w:sz w:val="18"/>
                <w:szCs w:val="18"/>
                <w:lang w:val="en-GB"/>
              </w:rPr>
              <w:t>Unknown</w:t>
            </w:r>
          </w:p>
          <w:p w14:paraId="52F9732D" w:rsidR="00080176" w:rsidRPr="004C0E6A" w:rsidRDefault="00080176" w:rsidP="005A5754">
            <w:pPr>
              <w:tabs>
                <w:tab w:val="left" w:pos="567"/>
              </w:tabs>
              <w:jc w:val="center"/>
              <w:rPr>
                <w:b/>
                <w:sz w:val="18"/>
                <w:szCs w:val="18"/>
                <w:lang w:val="en-GB"/>
              </w:rPr>
            </w:pPr>
          </w:p>
        </w:tc>
      </w:tr>
      <w:tr w14:paraId="00FDA77F" w:rsidR="00080176" w:rsidRPr="004C0E6A" w:rsidTr="001F6622">
        <w:trPr>
          <w:cantSplit/>
          <w:trHeight w:val="425"/>
          <w:jc w:val="center"/>
        </w:trPr>
        <w:tc>
          <w:tcPr>
            <w:tcW w:w="1505" w:type="dxa"/>
            <w:tcBorders>
              <w:top w:val="single" w:sz="12" w:space="0" w:color="FFFFFF"/>
              <w:bottom w:val="single" w:sz="12" w:space="0" w:color="FFFFFF"/>
              <w:right w:val="single" w:sz="12" w:space="0" w:color="F2F2F2"/>
            </w:tcBorders>
            <w:shd w:val="clear" w:color="auto" w:fill="F2F2F2"/>
            <w:vAlign w:val="center"/>
          </w:tcPr>
          <w:p w14:paraId="4D45D7E6" w:rsidR="00080176" w:rsidRPr="004C0E6A" w:rsidRDefault="00080176" w:rsidP="005A5754">
            <w:pPr>
              <w:tabs>
                <w:tab w:val="left" w:pos="567"/>
              </w:tabs>
              <w:rPr>
                <w:b/>
                <w:sz w:val="18"/>
                <w:szCs w:val="18"/>
                <w:lang w:val="en-GB"/>
              </w:rPr>
            </w:pPr>
            <w:r w:rsidRPr="004C0E6A">
              <w:rPr>
                <w:b/>
                <w:sz w:val="18"/>
                <w:szCs w:val="18"/>
                <w:lang w:val="en-GB"/>
              </w:rPr>
              <w:t>Miombo woodland</w:t>
            </w:r>
          </w:p>
          <w:p w14:paraId="4E8702F2" w:rsidR="00080176" w:rsidRPr="004C0E6A" w:rsidRDefault="00080176" w:rsidP="005A5754">
            <w:pPr>
              <w:tabs>
                <w:tab w:val="left" w:pos="567"/>
              </w:tabs>
              <w:rPr>
                <w:b/>
                <w:sz w:val="18"/>
                <w:szCs w:val="18"/>
                <w:lang w:val="en-GB"/>
              </w:rPr>
            </w:pPr>
          </w:p>
        </w:tc>
        <w:tc>
          <w:tcPr>
            <w:tcW w:w="1634" w:type="dxa"/>
            <w:tcBorders>
              <w:top w:val="single" w:sz="12" w:space="0" w:color="F2F2F2"/>
              <w:bottom w:val="single" w:sz="12" w:space="0" w:color="F2F2F2"/>
              <w:right w:val="single" w:sz="12" w:space="0" w:color="F2F2F2"/>
            </w:tcBorders>
            <w:shd w:val="clear" w:color="auto" w:fill="FF0000"/>
            <w:vAlign w:val="center"/>
          </w:tcPr>
          <w:p w14:paraId="1C01A4DC" w:rsidR="00080176" w:rsidRPr="004C0E6A" w:rsidRDefault="00080176" w:rsidP="005A5754">
            <w:pPr>
              <w:tabs>
                <w:tab w:val="left" w:pos="567"/>
              </w:tabs>
              <w:jc w:val="center"/>
              <w:rPr>
                <w:rFonts w:ascii="Times New Roman Bold" w:hAnsi="Times New Roman Bold"/>
                <w:b/>
                <w:sz w:val="18"/>
                <w:szCs w:val="18"/>
                <w:lang w:val="en-GB"/>
                <w14:shadow w14:blurRad="50800" w14:dist="38100" w14:dir="2700000" w14:sx="100000" w14:sy="100000" w14:kx="0" w14:ky="0" w14:algn="tl">
                  <w14:srgbClr w14:val="000000">
                    <w14:alpha w14:val="60000"/>
                  </w14:srgbClr>
                </w14:shadow>
                <w14:textFill>
                  <w14:solidFill>
                    <w14:srgbClr w14:val="FFFFFF"/>
                  </w14:solidFill>
                </w14:textFill>
              </w:rPr>
            </w:pPr>
            <w:r w:rsidRPr="004C0E6A">
              <w:rPr>
                <w:rFonts w:ascii="Times New Roman Bold" w:hAnsi="Times New Roman Bold"/>
                <w:b/>
                <w:sz w:val="18"/>
                <w:szCs w:val="18"/>
                <w:lang w:val="en-GB"/>
                <w14:shadow w14:blurRad="50800" w14:dist="38100" w14:dir="2700000" w14:sx="100000" w14:sy="100000" w14:kx="0" w14:ky="0" w14:algn="tl">
                  <w14:srgbClr w14:val="000000">
                    <w14:alpha w14:val="60000"/>
                  </w14:srgbClr>
                </w14:shadow>
                <w14:textFill>
                  <w14:solidFill>
                    <w14:srgbClr w14:val="FFFFFF"/>
                  </w14:solidFill>
                </w14:textFill>
              </w:rPr>
              <w:t>Serious, increasing</w:t>
            </w:r>
          </w:p>
        </w:tc>
        <w:tc>
          <w:tcPr>
            <w:tcW w:w="1634" w:type="dxa"/>
            <w:tcBorders>
              <w:top w:val="single" w:sz="12" w:space="0" w:color="F2F2F2"/>
              <w:left w:val="single" w:sz="12" w:space="0" w:color="F2F2F2"/>
              <w:bottom w:val="single" w:sz="12" w:space="0" w:color="F2F2F2"/>
              <w:right w:val="single" w:sz="12" w:space="0" w:color="F2F2F2"/>
            </w:tcBorders>
            <w:shd w:val="clear" w:color="auto" w:fill="FF0000"/>
            <w:vAlign w:val="center"/>
          </w:tcPr>
          <w:p w14:paraId="6FC1FAC3" w:rsidR="00080176" w:rsidRPr="004C0E6A" w:rsidRDefault="00080176" w:rsidP="005A5754">
            <w:pPr>
              <w:tabs>
                <w:tab w:val="left" w:pos="567"/>
              </w:tabs>
              <w:jc w:val="center"/>
              <w:rPr>
                <w:rFonts w:ascii="Times New Roman Bold" w:hAnsi="Times New Roman Bold"/>
                <w:b/>
                <w:sz w:val="18"/>
                <w:szCs w:val="18"/>
                <w:lang w:val="en-GB"/>
                <w14:shadow w14:blurRad="50800" w14:dist="38100" w14:dir="2700000" w14:sx="100000" w14:sy="100000" w14:kx="0" w14:ky="0" w14:algn="tl">
                  <w14:srgbClr w14:val="000000">
                    <w14:alpha w14:val="60000"/>
                  </w14:srgbClr>
                </w14:shadow>
                <w14:textFill>
                  <w14:solidFill>
                    <w14:srgbClr w14:val="FFFFFF"/>
                  </w14:solidFill>
                </w14:textFill>
              </w:rPr>
            </w:pPr>
            <w:r w:rsidRPr="004C0E6A">
              <w:rPr>
                <w:rFonts w:ascii="Times New Roman Bold" w:hAnsi="Times New Roman Bold"/>
                <w:b/>
                <w:sz w:val="18"/>
                <w:szCs w:val="18"/>
                <w:lang w:val="en-GB"/>
                <w14:shadow w14:blurRad="50800" w14:dist="38100" w14:dir="2700000" w14:sx="100000" w14:sy="100000" w14:kx="0" w14:ky="0" w14:algn="tl">
                  <w14:srgbClr w14:val="000000">
                    <w14:alpha w14:val="60000"/>
                  </w14:srgbClr>
                </w14:shadow>
                <w14:textFill>
                  <w14:solidFill>
                    <w14:srgbClr w14:val="FFFFFF"/>
                  </w14:solidFill>
                </w14:textFill>
              </w:rPr>
              <w:t>Serious, charcoal/ shifting agriculture</w:t>
            </w:r>
          </w:p>
        </w:tc>
        <w:tc>
          <w:tcPr>
            <w:tcW w:w="1635" w:type="dxa"/>
            <w:tcBorders>
              <w:top w:val="single" w:sz="12" w:space="0" w:color="F2F2F2"/>
              <w:left w:val="single" w:sz="12" w:space="0" w:color="F2F2F2"/>
              <w:bottom w:val="single" w:sz="12" w:space="0" w:color="F2F2F2"/>
            </w:tcBorders>
            <w:shd w:val="clear" w:color="auto" w:fill="D6E3BC"/>
            <w:vAlign w:val="center"/>
          </w:tcPr>
          <w:p w14:paraId="70991226" w:rsidR="00080176" w:rsidRPr="004C0E6A" w:rsidRDefault="00080176" w:rsidP="005A5754">
            <w:pPr>
              <w:tabs>
                <w:tab w:val="left" w:pos="567"/>
              </w:tabs>
              <w:jc w:val="center"/>
              <w:rPr>
                <w:b/>
                <w:sz w:val="18"/>
                <w:szCs w:val="18"/>
                <w:lang w:val="en-GB"/>
              </w:rPr>
            </w:pPr>
            <w:r w:rsidRPr="004C0E6A">
              <w:rPr>
                <w:b/>
                <w:sz w:val="18"/>
                <w:szCs w:val="18"/>
                <w:lang w:val="en-GB"/>
              </w:rPr>
              <w:t>Limited</w:t>
            </w:r>
          </w:p>
        </w:tc>
        <w:tc>
          <w:tcPr>
            <w:tcW w:w="1634" w:type="dxa"/>
            <w:tcBorders>
              <w:top w:val="single" w:sz="12" w:space="0" w:color="F2F2F2"/>
              <w:left w:val="single" w:sz="12" w:space="0" w:color="F2F2F2"/>
              <w:bottom w:val="single" w:sz="12" w:space="0" w:color="F2F2F2"/>
              <w:right w:val="single" w:sz="12" w:space="0" w:color="F2F2F2"/>
            </w:tcBorders>
            <w:shd w:val="clear" w:color="auto" w:fill="D6E3BC"/>
            <w:vAlign w:val="center"/>
          </w:tcPr>
          <w:p w14:paraId="0F76C85A" w:rsidR="00080176" w:rsidRPr="004C0E6A" w:rsidRDefault="00080176" w:rsidP="005A5754">
            <w:pPr>
              <w:tabs>
                <w:tab w:val="left" w:pos="567"/>
              </w:tabs>
              <w:jc w:val="center"/>
              <w:rPr>
                <w:b/>
                <w:sz w:val="18"/>
                <w:szCs w:val="18"/>
                <w:lang w:val="en-GB"/>
              </w:rPr>
            </w:pPr>
            <w:r w:rsidRPr="004C0E6A">
              <w:rPr>
                <w:b/>
                <w:sz w:val="18"/>
                <w:szCs w:val="18"/>
                <w:lang w:val="en-GB"/>
              </w:rPr>
              <w:t>Limited, few spp.</w:t>
            </w:r>
          </w:p>
        </w:tc>
        <w:tc>
          <w:tcPr>
            <w:tcW w:w="1635" w:type="dxa"/>
            <w:tcBorders>
              <w:top w:val="single" w:sz="12" w:space="0" w:color="F2F2F2"/>
              <w:left w:val="single" w:sz="12" w:space="0" w:color="F2F2F2"/>
              <w:bottom w:val="single" w:sz="12" w:space="0" w:color="F2F2F2"/>
              <w:right w:val="single" w:sz="12" w:space="0" w:color="F2F2F2"/>
            </w:tcBorders>
            <w:shd w:val="clear" w:color="auto" w:fill="FFFFFF"/>
            <w:vAlign w:val="center"/>
          </w:tcPr>
          <w:p w14:paraId="5B8485D4" w:rsidR="00080176" w:rsidRPr="004C0E6A" w:rsidRDefault="00080176" w:rsidP="005A5754">
            <w:pPr>
              <w:tabs>
                <w:tab w:val="left" w:pos="567"/>
              </w:tabs>
              <w:jc w:val="center"/>
              <w:rPr>
                <w:b/>
                <w:sz w:val="18"/>
                <w:szCs w:val="18"/>
                <w:lang w:val="en-GB"/>
              </w:rPr>
            </w:pPr>
            <w:r w:rsidRPr="004C0E6A">
              <w:rPr>
                <w:b/>
                <w:sz w:val="18"/>
                <w:szCs w:val="18"/>
                <w:lang w:val="en-GB"/>
              </w:rPr>
              <w:t>Unknown</w:t>
            </w:r>
          </w:p>
        </w:tc>
      </w:tr>
      <w:tr w14:paraId="38D140D1" w:rsidR="00080176" w:rsidRPr="004C0E6A" w:rsidTr="001F6622">
        <w:trPr>
          <w:cantSplit/>
          <w:trHeight w:val="716"/>
          <w:jc w:val="center"/>
        </w:trPr>
        <w:tc>
          <w:tcPr>
            <w:tcW w:w="1505" w:type="dxa"/>
            <w:tcBorders>
              <w:top w:val="single" w:sz="12" w:space="0" w:color="FFFFFF"/>
              <w:bottom w:val="single" w:sz="12" w:space="0" w:color="FFFFFF"/>
              <w:right w:val="single" w:sz="12" w:space="0" w:color="F2F2F2"/>
            </w:tcBorders>
            <w:shd w:val="clear" w:color="auto" w:fill="F2F2F2"/>
            <w:vAlign w:val="center"/>
          </w:tcPr>
          <w:p w14:paraId="401C7137" w:rsidR="00080176" w:rsidRPr="004C0E6A" w:rsidRDefault="00080176" w:rsidP="005A5754">
            <w:pPr>
              <w:tabs>
                <w:tab w:val="left" w:pos="567"/>
              </w:tabs>
              <w:rPr>
                <w:b/>
                <w:sz w:val="18"/>
                <w:szCs w:val="18"/>
                <w:lang w:val="en-GB"/>
              </w:rPr>
            </w:pPr>
            <w:r w:rsidRPr="004C0E6A">
              <w:rPr>
                <w:b/>
                <w:sz w:val="18"/>
                <w:szCs w:val="18"/>
                <w:lang w:val="en-GB"/>
              </w:rPr>
              <w:t>Montane forest</w:t>
            </w:r>
          </w:p>
        </w:tc>
        <w:tc>
          <w:tcPr>
            <w:tcW w:w="1634" w:type="dxa"/>
            <w:tcBorders>
              <w:top w:val="single" w:sz="12" w:space="0" w:color="F2F2F2"/>
              <w:bottom w:val="single" w:sz="12" w:space="0" w:color="F2F2F2"/>
              <w:right w:val="single" w:sz="12" w:space="0" w:color="F2F2F2"/>
            </w:tcBorders>
            <w:shd w:val="clear" w:color="auto" w:fill="C00000"/>
            <w:vAlign w:val="center"/>
          </w:tcPr>
          <w:p w14:paraId="1302BA0A" w:rsidR="00080176" w:rsidRPr="004C0E6A" w:rsidRDefault="00080176" w:rsidP="005A5754">
            <w:pPr>
              <w:tabs>
                <w:tab w:val="left" w:pos="567"/>
              </w:tabs>
              <w:jc w:val="center"/>
              <w:rPr>
                <w:rFonts w:ascii="Times New Roman Bold" w:hAnsi="Times New Roman Bold"/>
                <w:b/>
                <w:sz w:val="18"/>
                <w:szCs w:val="18"/>
                <w:lang w:val="en-GB"/>
                <w14:shadow w14:blurRad="50800" w14:dist="38100" w14:dir="2700000" w14:sx="100000" w14:sy="100000" w14:kx="0" w14:ky="0" w14:algn="tl">
                  <w14:srgbClr w14:val="000000">
                    <w14:alpha w14:val="60000"/>
                  </w14:srgbClr>
                </w14:shadow>
              </w:rPr>
            </w:pPr>
            <w:r w:rsidRPr="004C0E6A">
              <w:rPr>
                <w:rFonts w:ascii="Times New Roman Bold" w:hAnsi="Times New Roman Bold"/>
                <w:b/>
                <w:sz w:val="18"/>
                <w:szCs w:val="18"/>
                <w:lang w:val="en-GB"/>
                <w14:shadow w14:blurRad="50800" w14:dist="38100" w14:dir="2700000" w14:sx="100000" w14:sy="100000" w14:kx="0" w14:ky="0" w14:algn="tl">
                  <w14:srgbClr w14:val="000000">
                    <w14:alpha w14:val="60000"/>
                  </w14:srgbClr>
                </w14:shadow>
              </w:rPr>
              <w:t>Very serious</w:t>
            </w:r>
          </w:p>
        </w:tc>
        <w:tc>
          <w:tcPr>
            <w:tcW w:w="1634" w:type="dxa"/>
            <w:tcBorders>
              <w:top w:val="single" w:sz="12" w:space="0" w:color="F2F2F2"/>
              <w:left w:val="single" w:sz="12" w:space="0" w:color="F2F2F2"/>
              <w:bottom w:val="single" w:sz="12" w:space="0" w:color="F2F2F2"/>
              <w:right w:val="single" w:sz="12" w:space="0" w:color="F2F2F2"/>
            </w:tcBorders>
            <w:shd w:val="clear" w:color="auto" w:fill="C00000"/>
            <w:vAlign w:val="center"/>
          </w:tcPr>
          <w:p w14:paraId="006C7EE3" w:rsidR="00080176" w:rsidRPr="004C0E6A" w:rsidRDefault="00080176" w:rsidP="005A5754">
            <w:pPr>
              <w:tabs>
                <w:tab w:val="left" w:pos="567"/>
              </w:tabs>
              <w:jc w:val="center"/>
              <w:rPr>
                <w:rFonts w:ascii="Times New Roman Bold" w:hAnsi="Times New Roman Bold"/>
                <w:b/>
                <w:sz w:val="18"/>
                <w:szCs w:val="18"/>
                <w:lang w:val="en-GB"/>
                <w14:shadow w14:blurRad="50800" w14:dist="38100" w14:dir="2700000" w14:sx="100000" w14:sy="100000" w14:kx="0" w14:ky="0" w14:algn="tl">
                  <w14:srgbClr w14:val="000000">
                    <w14:alpha w14:val="60000"/>
                  </w14:srgbClr>
                </w14:shadow>
                <w14:textFill>
                  <w14:solidFill>
                    <w14:srgbClr w14:val="FFFFFF"/>
                  </w14:solidFill>
                </w14:textFill>
              </w:rPr>
            </w:pPr>
            <w:r w:rsidRPr="004C0E6A">
              <w:rPr>
                <w:rFonts w:ascii="Times New Roman Bold" w:hAnsi="Times New Roman Bold"/>
                <w:b/>
                <w:sz w:val="18"/>
                <w:szCs w:val="18"/>
                <w:lang w:val="en-GB"/>
                <w14:shadow w14:blurRad="50800" w14:dist="38100" w14:dir="2700000" w14:sx="100000" w14:sy="100000" w14:kx="0" w14:ky="0" w14:algn="tl">
                  <w14:srgbClr w14:val="000000">
                    <w14:alpha w14:val="60000"/>
                  </w14:srgbClr>
                </w14:shadow>
                <w14:textFill>
                  <w14:solidFill>
                    <w14:srgbClr w14:val="FFFFFF"/>
                  </w14:solidFill>
                </w14:textFill>
              </w:rPr>
              <w:t>Very serious, charcoal/ agriculture</w:t>
            </w:r>
          </w:p>
        </w:tc>
        <w:tc>
          <w:tcPr>
            <w:tcW w:w="1635" w:type="dxa"/>
            <w:tcBorders>
              <w:top w:val="single" w:sz="12" w:space="0" w:color="F2F2F2"/>
              <w:left w:val="single" w:sz="12" w:space="0" w:color="F2F2F2"/>
              <w:bottom w:val="single" w:sz="12" w:space="0" w:color="F2F2F2"/>
            </w:tcBorders>
            <w:shd w:val="clear" w:color="auto" w:fill="D6E3BC"/>
            <w:vAlign w:val="center"/>
          </w:tcPr>
          <w:p w14:paraId="6C97E6E2" w:rsidR="00080176" w:rsidRPr="004C0E6A" w:rsidRDefault="00080176" w:rsidP="005A5754">
            <w:pPr>
              <w:tabs>
                <w:tab w:val="left" w:pos="567"/>
              </w:tabs>
              <w:jc w:val="center"/>
              <w:rPr>
                <w:b/>
                <w:sz w:val="18"/>
                <w:szCs w:val="18"/>
                <w:lang w:val="en-GB"/>
              </w:rPr>
            </w:pPr>
            <w:r w:rsidRPr="004C0E6A">
              <w:rPr>
                <w:b/>
                <w:sz w:val="18"/>
                <w:szCs w:val="18"/>
                <w:lang w:val="en-GB"/>
              </w:rPr>
              <w:t>Absent</w:t>
            </w:r>
          </w:p>
        </w:tc>
        <w:tc>
          <w:tcPr>
            <w:tcW w:w="1634" w:type="dxa"/>
            <w:tcBorders>
              <w:top w:val="single" w:sz="12" w:space="0" w:color="F2F2F2"/>
              <w:left w:val="single" w:sz="12" w:space="0" w:color="F2F2F2"/>
              <w:bottom w:val="single" w:sz="12" w:space="0" w:color="F2F2F2"/>
              <w:right w:val="single" w:sz="12" w:space="0" w:color="F2F2F2"/>
            </w:tcBorders>
            <w:shd w:val="clear" w:color="auto" w:fill="D6E3BC"/>
            <w:vAlign w:val="center"/>
          </w:tcPr>
          <w:p w14:paraId="1C5B4A24" w:rsidR="00080176" w:rsidRPr="004C0E6A" w:rsidRDefault="00080176" w:rsidP="005A5754">
            <w:pPr>
              <w:tabs>
                <w:tab w:val="left" w:pos="567"/>
              </w:tabs>
              <w:jc w:val="center"/>
              <w:rPr>
                <w:b/>
                <w:sz w:val="18"/>
                <w:szCs w:val="18"/>
                <w:lang w:val="en-GB"/>
              </w:rPr>
            </w:pPr>
            <w:r w:rsidRPr="004C0E6A">
              <w:rPr>
                <w:b/>
                <w:sz w:val="18"/>
                <w:szCs w:val="18"/>
                <w:lang w:val="en-GB"/>
              </w:rPr>
              <w:t>Limited</w:t>
            </w:r>
          </w:p>
        </w:tc>
        <w:tc>
          <w:tcPr>
            <w:tcW w:w="1635" w:type="dxa"/>
            <w:tcBorders>
              <w:top w:val="single" w:sz="12" w:space="0" w:color="F2F2F2"/>
              <w:left w:val="single" w:sz="12" w:space="0" w:color="F2F2F2"/>
              <w:bottom w:val="single" w:sz="12" w:space="0" w:color="F2F2F2"/>
              <w:right w:val="single" w:sz="12" w:space="0" w:color="F2F2F2"/>
            </w:tcBorders>
            <w:shd w:val="clear" w:color="auto" w:fill="D6E3BC"/>
            <w:vAlign w:val="center"/>
          </w:tcPr>
          <w:p w14:paraId="56D5F242" w:rsidR="00080176" w:rsidRPr="004C0E6A" w:rsidRDefault="00080176" w:rsidP="005A5754">
            <w:pPr>
              <w:tabs>
                <w:tab w:val="left" w:pos="567"/>
              </w:tabs>
              <w:jc w:val="center"/>
              <w:rPr>
                <w:b/>
                <w:sz w:val="18"/>
                <w:szCs w:val="18"/>
                <w:lang w:val="en-GB"/>
              </w:rPr>
            </w:pPr>
            <w:r w:rsidRPr="004C0E6A">
              <w:rPr>
                <w:b/>
                <w:sz w:val="18"/>
                <w:szCs w:val="18"/>
                <w:lang w:val="en-GB"/>
              </w:rPr>
              <w:t>Potentially sensitive</w:t>
            </w:r>
          </w:p>
        </w:tc>
      </w:tr>
      <w:tr w14:paraId="6D884262" w:rsidR="00080176" w:rsidRPr="004C0E6A" w:rsidTr="001F6622">
        <w:trPr>
          <w:cantSplit/>
          <w:jc w:val="center"/>
        </w:trPr>
        <w:tc>
          <w:tcPr>
            <w:tcW w:w="1505" w:type="dxa"/>
            <w:tcBorders>
              <w:top w:val="single" w:sz="12" w:space="0" w:color="FFFFFF"/>
              <w:bottom w:val="single" w:sz="12" w:space="0" w:color="FFFFFF"/>
              <w:right w:val="single" w:sz="12" w:space="0" w:color="F2F2F2"/>
            </w:tcBorders>
            <w:shd w:val="clear" w:color="auto" w:fill="F2F2F2"/>
            <w:vAlign w:val="center"/>
          </w:tcPr>
          <w:p w14:paraId="6B2A0A42" w:rsidR="00080176" w:rsidRPr="004C0E6A" w:rsidRDefault="00080176" w:rsidP="005A5754">
            <w:pPr>
              <w:tabs>
                <w:tab w:val="left" w:pos="567"/>
              </w:tabs>
              <w:rPr>
                <w:b/>
                <w:sz w:val="18"/>
                <w:szCs w:val="18"/>
                <w:lang w:val="en-GB"/>
              </w:rPr>
            </w:pPr>
            <w:r w:rsidRPr="004C0E6A">
              <w:rPr>
                <w:b/>
                <w:sz w:val="18"/>
                <w:szCs w:val="18"/>
                <w:lang w:val="en-GB"/>
              </w:rPr>
              <w:t>Mopane/</w:t>
            </w:r>
          </w:p>
          <w:p w14:paraId="6BA06191" w:rsidR="00080176" w:rsidRPr="004C0E6A" w:rsidRDefault="00080176" w:rsidP="005A5754">
            <w:pPr>
              <w:tabs>
                <w:tab w:val="left" w:pos="567"/>
              </w:tabs>
              <w:rPr>
                <w:b/>
                <w:sz w:val="18"/>
                <w:szCs w:val="18"/>
                <w:lang w:val="en-GB"/>
              </w:rPr>
            </w:pPr>
            <w:r w:rsidRPr="004C0E6A">
              <w:rPr>
                <w:b/>
                <w:sz w:val="18"/>
                <w:szCs w:val="18"/>
                <w:lang w:val="en-GB"/>
              </w:rPr>
              <w:t>Acacia woodland</w:t>
            </w:r>
          </w:p>
        </w:tc>
        <w:tc>
          <w:tcPr>
            <w:tcW w:w="1634" w:type="dxa"/>
            <w:tcBorders>
              <w:top w:val="single" w:sz="12" w:space="0" w:color="F2F2F2"/>
              <w:bottom w:val="single" w:sz="12" w:space="0" w:color="F2F2F2"/>
              <w:right w:val="single" w:sz="12" w:space="0" w:color="F2F2F2"/>
            </w:tcBorders>
            <w:shd w:val="clear" w:color="auto" w:fill="FF0000"/>
            <w:vAlign w:val="center"/>
          </w:tcPr>
          <w:p w14:paraId="7A6C662B" w:rsidR="00080176" w:rsidRPr="004C0E6A" w:rsidRDefault="00080176" w:rsidP="005A5754">
            <w:pPr>
              <w:tabs>
                <w:tab w:val="left" w:pos="567"/>
              </w:tabs>
              <w:jc w:val="center"/>
              <w:rPr>
                <w:rFonts w:ascii="Times New Roman Bold" w:hAnsi="Times New Roman Bold"/>
                <w:b/>
                <w:sz w:val="18"/>
                <w:szCs w:val="18"/>
                <w:lang w:val="en-GB"/>
                <w14:shadow w14:blurRad="50800" w14:dist="38100" w14:dir="2700000" w14:sx="100000" w14:sy="100000" w14:kx="0" w14:ky="0" w14:algn="tl">
                  <w14:srgbClr w14:val="000000">
                    <w14:alpha w14:val="60000"/>
                  </w14:srgbClr>
                </w14:shadow>
                <w14:textFill>
                  <w14:solidFill>
                    <w14:srgbClr w14:val="FFFFFF"/>
                  </w14:solidFill>
                </w14:textFill>
              </w:rPr>
            </w:pPr>
            <w:r w:rsidRPr="004C0E6A">
              <w:rPr>
                <w:rFonts w:ascii="Times New Roman Bold" w:hAnsi="Times New Roman Bold"/>
                <w:b/>
                <w:sz w:val="18"/>
                <w:szCs w:val="18"/>
                <w:lang w:val="en-GB"/>
                <w14:shadow w14:blurRad="50800" w14:dist="38100" w14:dir="2700000" w14:sx="100000" w14:sy="100000" w14:kx="0" w14:ky="0" w14:algn="tl">
                  <w14:srgbClr w14:val="000000">
                    <w14:alpha w14:val="60000"/>
                  </w14:srgbClr>
                </w14:shadow>
                <w14:textFill>
                  <w14:solidFill>
                    <w14:srgbClr w14:val="FFFFFF"/>
                  </w14:solidFill>
                </w14:textFill>
              </w:rPr>
              <w:t>Serious, rapid increase</w:t>
            </w:r>
          </w:p>
        </w:tc>
        <w:tc>
          <w:tcPr>
            <w:tcW w:w="1634" w:type="dxa"/>
            <w:tcBorders>
              <w:top w:val="single" w:sz="12" w:space="0" w:color="F2F2F2"/>
              <w:left w:val="single" w:sz="12" w:space="0" w:color="F2F2F2"/>
              <w:bottom w:val="single" w:sz="12" w:space="0" w:color="F2F2F2"/>
              <w:right w:val="single" w:sz="12" w:space="0" w:color="F2F2F2"/>
            </w:tcBorders>
            <w:shd w:val="clear" w:color="auto" w:fill="FF0000"/>
            <w:vAlign w:val="center"/>
          </w:tcPr>
          <w:p w14:paraId="7957C0D6" w:rsidR="00080176" w:rsidRPr="004C0E6A" w:rsidRDefault="00080176" w:rsidP="005A5754">
            <w:pPr>
              <w:tabs>
                <w:tab w:val="left" w:pos="567"/>
              </w:tabs>
              <w:jc w:val="center"/>
              <w:rPr>
                <w:rFonts w:ascii="Times New Roman Bold" w:hAnsi="Times New Roman Bold"/>
                <w:b/>
                <w:sz w:val="18"/>
                <w:szCs w:val="18"/>
                <w:lang w:val="en-GB"/>
                <w14:shadow w14:blurRad="50800" w14:dist="38100" w14:dir="2700000" w14:sx="100000" w14:sy="100000" w14:kx="0" w14:ky="0" w14:algn="tl">
                  <w14:srgbClr w14:val="000000">
                    <w14:alpha w14:val="60000"/>
                  </w14:srgbClr>
                </w14:shadow>
                <w14:textFill>
                  <w14:solidFill>
                    <w14:srgbClr w14:val="FFFFFF"/>
                  </w14:solidFill>
                </w14:textFill>
              </w:rPr>
            </w:pPr>
            <w:r w:rsidRPr="004C0E6A">
              <w:rPr>
                <w:rFonts w:ascii="Times New Roman Bold" w:hAnsi="Times New Roman Bold"/>
                <w:b/>
                <w:sz w:val="18"/>
                <w:szCs w:val="18"/>
                <w:lang w:val="en-GB"/>
                <w14:shadow w14:blurRad="50800" w14:dist="38100" w14:dir="2700000" w14:sx="100000" w14:sy="100000" w14:kx="0" w14:ky="0" w14:algn="tl">
                  <w14:srgbClr w14:val="000000">
                    <w14:alpha w14:val="60000"/>
                  </w14:srgbClr>
                </w14:shadow>
                <w14:textFill>
                  <w14:solidFill>
                    <w14:srgbClr w14:val="FFFFFF"/>
                  </w14:solidFill>
                </w14:textFill>
              </w:rPr>
              <w:t>Serious, overgrazing/ charcoal</w:t>
            </w:r>
          </w:p>
        </w:tc>
        <w:tc>
          <w:tcPr>
            <w:tcW w:w="1635" w:type="dxa"/>
            <w:tcBorders>
              <w:top w:val="single" w:sz="12" w:space="0" w:color="F2F2F2"/>
              <w:left w:val="single" w:sz="12" w:space="0" w:color="F2F2F2"/>
              <w:bottom w:val="single" w:sz="12" w:space="0" w:color="F2F2F2"/>
            </w:tcBorders>
            <w:shd w:val="clear" w:color="auto" w:fill="D6E3BC"/>
            <w:vAlign w:val="center"/>
          </w:tcPr>
          <w:p w14:paraId="6F5EC63B" w:rsidR="00080176" w:rsidRPr="004C0E6A" w:rsidRDefault="00080176" w:rsidP="005A5754">
            <w:pPr>
              <w:tabs>
                <w:tab w:val="left" w:pos="567"/>
              </w:tabs>
              <w:jc w:val="center"/>
              <w:rPr>
                <w:b/>
                <w:sz w:val="18"/>
                <w:szCs w:val="18"/>
                <w:lang w:val="en-GB"/>
              </w:rPr>
            </w:pPr>
            <w:r w:rsidRPr="004C0E6A">
              <w:rPr>
                <w:b/>
                <w:sz w:val="18"/>
                <w:szCs w:val="18"/>
                <w:lang w:val="en-GB"/>
              </w:rPr>
              <w:t>Limited</w:t>
            </w:r>
          </w:p>
        </w:tc>
        <w:tc>
          <w:tcPr>
            <w:tcW w:w="1634" w:type="dxa"/>
            <w:tcBorders>
              <w:top w:val="single" w:sz="12" w:space="0" w:color="F2F2F2"/>
              <w:left w:val="single" w:sz="12" w:space="0" w:color="F2F2F2"/>
              <w:bottom w:val="single" w:sz="12" w:space="0" w:color="F2F2F2"/>
              <w:right w:val="single" w:sz="12" w:space="0" w:color="F2F2F2"/>
            </w:tcBorders>
            <w:shd w:val="clear" w:color="auto" w:fill="FF0000"/>
            <w:vAlign w:val="center"/>
          </w:tcPr>
          <w:p w14:paraId="20D235F9" w:rsidR="00080176" w:rsidRPr="004C0E6A" w:rsidRDefault="00080176" w:rsidP="005A5754">
            <w:pPr>
              <w:tabs>
                <w:tab w:val="left" w:pos="567"/>
              </w:tabs>
              <w:jc w:val="center"/>
              <w:rPr>
                <w:b/>
                <w:sz w:val="18"/>
                <w:szCs w:val="18"/>
                <w:lang w:val="en-GB"/>
                <w14:shadow w14:blurRad="50800" w14:dist="38100" w14:dir="2700000" w14:sx="100000" w14:sy="100000" w14:kx="0" w14:ky="0" w14:algn="tl">
                  <w14:srgbClr w14:val="000000">
                    <w14:alpha w14:val="60000"/>
                  </w14:srgbClr>
                </w14:shadow>
                <w14:textFill>
                  <w14:solidFill>
                    <w14:srgbClr w14:val="FFFFFF"/>
                  </w14:solidFill>
                </w14:textFill>
              </w:rPr>
            </w:pPr>
            <w:r w:rsidRPr="004C0E6A">
              <w:rPr>
                <w:b/>
                <w:sz w:val="18"/>
                <w:szCs w:val="18"/>
                <w:lang w:val="en-GB"/>
                <w14:shadow w14:blurRad="50800" w14:dist="38100" w14:dir="2700000" w14:sx="100000" w14:sy="100000" w14:kx="0" w14:ky="0" w14:algn="tl">
                  <w14:srgbClr w14:val="000000">
                    <w14:alpha w14:val="60000"/>
                  </w14:srgbClr>
                </w14:shadow>
                <w14:textFill>
                  <w14:solidFill>
                    <w14:srgbClr w14:val="FFFFFF"/>
                  </w14:solidFill>
                </w14:textFill>
              </w:rPr>
              <w:t xml:space="preserve">Locally serious, </w:t>
            </w:r>
            <w:r w:rsidRPr="004C0E6A">
              <w:rPr>
                <w:b/>
                <w:i/>
                <w:sz w:val="18"/>
                <w:szCs w:val="18"/>
                <w:lang w:val="en-GB"/>
                <w14:shadow w14:blurRad="50800" w14:dist="38100" w14:dir="2700000" w14:sx="100000" w14:sy="100000" w14:kx="0" w14:ky="0" w14:algn="tl">
                  <w14:srgbClr w14:val="000000">
                    <w14:alpha w14:val="60000"/>
                  </w14:srgbClr>
                </w14:shadow>
                <w14:textFill>
                  <w14:solidFill>
                    <w14:srgbClr w14:val="FFFFFF"/>
                  </w14:solidFill>
                </w14:textFill>
              </w:rPr>
              <w:t>Opuntia</w:t>
            </w:r>
          </w:p>
        </w:tc>
        <w:tc>
          <w:tcPr>
            <w:tcW w:w="1635" w:type="dxa"/>
            <w:tcBorders>
              <w:top w:val="single" w:sz="12" w:space="0" w:color="F2F2F2"/>
              <w:left w:val="single" w:sz="12" w:space="0" w:color="F2F2F2"/>
              <w:bottom w:val="single" w:sz="12" w:space="0" w:color="F2F2F2"/>
              <w:right w:val="single" w:sz="12" w:space="0" w:color="F2F2F2"/>
            </w:tcBorders>
            <w:shd w:val="clear" w:color="auto" w:fill="FFFFFF"/>
            <w:vAlign w:val="center"/>
          </w:tcPr>
          <w:p w14:paraId="4ECD54A3" w:rsidR="00080176" w:rsidRPr="004C0E6A" w:rsidRDefault="00080176" w:rsidP="005A5754">
            <w:pPr>
              <w:tabs>
                <w:tab w:val="left" w:pos="567"/>
              </w:tabs>
              <w:jc w:val="center"/>
              <w:rPr>
                <w:b/>
                <w:sz w:val="18"/>
                <w:szCs w:val="18"/>
                <w:lang w:val="en-GB"/>
              </w:rPr>
            </w:pPr>
            <w:r w:rsidRPr="004C0E6A">
              <w:rPr>
                <w:b/>
                <w:sz w:val="18"/>
                <w:szCs w:val="18"/>
                <w:lang w:val="en-GB"/>
              </w:rPr>
              <w:t>Unknown</w:t>
            </w:r>
          </w:p>
        </w:tc>
      </w:tr>
      <w:tr w14:paraId="15A7B3C9" w:rsidR="00080176" w:rsidRPr="004C0E6A" w:rsidTr="001F6622">
        <w:trPr>
          <w:cantSplit/>
          <w:jc w:val="center"/>
        </w:trPr>
        <w:tc>
          <w:tcPr>
            <w:tcW w:w="1505" w:type="dxa"/>
            <w:tcBorders>
              <w:top w:val="single" w:sz="12" w:space="0" w:color="FFFFFF"/>
              <w:bottom w:val="single" w:sz="12" w:space="0" w:color="FFFFFF"/>
              <w:right w:val="single" w:sz="12" w:space="0" w:color="F2F2F2"/>
            </w:tcBorders>
            <w:shd w:val="clear" w:color="auto" w:fill="F2F2F2"/>
            <w:vAlign w:val="center"/>
          </w:tcPr>
          <w:p w14:paraId="773A2DC6" w:rsidR="00080176" w:rsidRPr="004C0E6A" w:rsidRDefault="00080176" w:rsidP="005A5754">
            <w:pPr>
              <w:tabs>
                <w:tab w:val="left" w:pos="567"/>
              </w:tabs>
              <w:rPr>
                <w:b/>
                <w:sz w:val="18"/>
                <w:szCs w:val="18"/>
                <w:lang w:val="en-GB"/>
              </w:rPr>
            </w:pPr>
            <w:r w:rsidRPr="004C0E6A">
              <w:rPr>
                <w:b/>
                <w:sz w:val="18"/>
                <w:szCs w:val="18"/>
                <w:lang w:val="en-GB"/>
              </w:rPr>
              <w:t>Inland waters – river basins</w:t>
            </w:r>
          </w:p>
        </w:tc>
        <w:tc>
          <w:tcPr>
            <w:tcW w:w="1634" w:type="dxa"/>
            <w:tcBorders>
              <w:top w:val="single" w:sz="12" w:space="0" w:color="F2F2F2"/>
              <w:bottom w:val="single" w:sz="12" w:space="0" w:color="F2F2F2"/>
              <w:right w:val="single" w:sz="12" w:space="0" w:color="F2F2F2"/>
            </w:tcBorders>
            <w:shd w:val="clear" w:color="auto" w:fill="FF0000"/>
            <w:vAlign w:val="center"/>
          </w:tcPr>
          <w:p w14:paraId="66437E6B" w:rsidR="00080176" w:rsidRPr="004C0E6A" w:rsidRDefault="00080176" w:rsidP="005A5754">
            <w:pPr>
              <w:tabs>
                <w:tab w:val="left" w:pos="567"/>
              </w:tabs>
              <w:jc w:val="center"/>
              <w:rPr>
                <w:rFonts w:ascii="Times New Roman Bold" w:hAnsi="Times New Roman Bold"/>
                <w:b/>
                <w:sz w:val="18"/>
                <w:szCs w:val="18"/>
                <w:lang w:val="en-GB"/>
                <w14:shadow w14:blurRad="50800" w14:dist="38100" w14:dir="2700000" w14:sx="100000" w14:sy="100000" w14:kx="0" w14:ky="0" w14:algn="tl">
                  <w14:srgbClr w14:val="000000">
                    <w14:alpha w14:val="60000"/>
                  </w14:srgbClr>
                </w14:shadow>
                <w14:textFill>
                  <w14:solidFill>
                    <w14:srgbClr w14:val="FFFFFF"/>
                  </w14:solidFill>
                </w14:textFill>
              </w:rPr>
            </w:pPr>
            <w:r w:rsidRPr="004C0E6A">
              <w:rPr>
                <w:rFonts w:ascii="Times New Roman Bold" w:hAnsi="Times New Roman Bold"/>
                <w:b/>
                <w:sz w:val="18"/>
                <w:szCs w:val="18"/>
                <w:lang w:val="en-GB"/>
                <w14:shadow w14:blurRad="50800" w14:dist="38100" w14:dir="2700000" w14:sx="100000" w14:sy="100000" w14:kx="0" w14:ky="0" w14:algn="tl">
                  <w14:srgbClr w14:val="000000">
                    <w14:alpha w14:val="60000"/>
                  </w14:srgbClr>
                </w14:shadow>
                <w14:textFill>
                  <w14:solidFill>
                    <w14:srgbClr w14:val="FFFFFF"/>
                  </w14:solidFill>
                </w14:textFill>
              </w:rPr>
              <w:t>Locally serious</w:t>
            </w:r>
          </w:p>
          <w:p w14:paraId="7750DE6E" w:rsidR="00080176" w:rsidRPr="004C0E6A" w:rsidRDefault="00080176" w:rsidP="005A5754">
            <w:pPr>
              <w:tabs>
                <w:tab w:val="left" w:pos="567"/>
              </w:tabs>
              <w:jc w:val="center"/>
              <w:rPr>
                <w:rFonts w:ascii="Times New Roman Bold" w:hAnsi="Times New Roman Bold"/>
                <w:b/>
                <w:sz w:val="18"/>
                <w:szCs w:val="18"/>
                <w:lang w:val="en-GB"/>
                <w14:shadow w14:blurRad="50800" w14:dist="38100" w14:dir="2700000" w14:sx="100000" w14:sy="100000" w14:kx="0" w14:ky="0" w14:algn="tl">
                  <w14:srgbClr w14:val="000000">
                    <w14:alpha w14:val="60000"/>
                  </w14:srgbClr>
                </w14:shadow>
                <w14:textFill>
                  <w14:solidFill>
                    <w14:srgbClr w14:val="FFFFFF"/>
                  </w14:solidFill>
                </w14:textFill>
              </w:rPr>
            </w:pPr>
            <w:r w:rsidRPr="004C0E6A">
              <w:rPr>
                <w:rFonts w:ascii="Times New Roman Bold" w:hAnsi="Times New Roman Bold"/>
                <w:b/>
                <w:sz w:val="18"/>
                <w:szCs w:val="18"/>
                <w:lang w:val="en-GB"/>
                <w14:shadow w14:blurRad="50800" w14:dist="38100" w14:dir="2700000" w14:sx="100000" w14:sy="100000" w14:kx="0" w14:ky="0" w14:algn="tl">
                  <w14:srgbClr w14:val="000000">
                    <w14:alpha w14:val="60000"/>
                  </w14:srgbClr>
                </w14:shadow>
                <w14:textFill>
                  <w14:solidFill>
                    <w14:srgbClr w14:val="FFFFFF"/>
                  </w14:solidFill>
                </w14:textFill>
              </w:rPr>
              <w:t>(Lunda Norte)</w:t>
            </w:r>
          </w:p>
        </w:tc>
        <w:tc>
          <w:tcPr>
            <w:tcW w:w="1634" w:type="dxa"/>
            <w:tcBorders>
              <w:top w:val="single" w:sz="12" w:space="0" w:color="F2F2F2"/>
              <w:left w:val="single" w:sz="12" w:space="0" w:color="F2F2F2"/>
              <w:bottom w:val="single" w:sz="12" w:space="0" w:color="F2F2F2"/>
              <w:right w:val="single" w:sz="12" w:space="0" w:color="F2F2F2"/>
            </w:tcBorders>
            <w:shd w:val="clear" w:color="auto" w:fill="FF0000"/>
            <w:vAlign w:val="center"/>
          </w:tcPr>
          <w:p w14:paraId="1DEB3218" w:rsidR="00080176" w:rsidRPr="004C0E6A" w:rsidRDefault="00080176" w:rsidP="005A5754">
            <w:pPr>
              <w:tabs>
                <w:tab w:val="left" w:pos="567"/>
              </w:tabs>
              <w:jc w:val="center"/>
              <w:rPr>
                <w:rFonts w:ascii="Times New Roman Bold" w:hAnsi="Times New Roman Bold"/>
                <w:b/>
                <w:sz w:val="18"/>
                <w:szCs w:val="18"/>
                <w:lang w:val="en-GB"/>
                <w14:shadow w14:blurRad="50800" w14:dist="38100" w14:dir="2700000" w14:sx="100000" w14:sy="100000" w14:kx="0" w14:ky="0" w14:algn="tl">
                  <w14:srgbClr w14:val="000000">
                    <w14:alpha w14:val="60000"/>
                  </w14:srgbClr>
                </w14:shadow>
                <w14:textFill>
                  <w14:solidFill>
                    <w14:srgbClr w14:val="FFFFFF"/>
                  </w14:solidFill>
                </w14:textFill>
              </w:rPr>
            </w:pPr>
            <w:r w:rsidRPr="004C0E6A">
              <w:rPr>
                <w:rFonts w:ascii="Times New Roman Bold" w:hAnsi="Times New Roman Bold"/>
                <w:b/>
                <w:sz w:val="18"/>
                <w:szCs w:val="18"/>
                <w:lang w:val="en-GB"/>
                <w14:shadow w14:blurRad="50800" w14:dist="38100" w14:dir="2700000" w14:sx="100000" w14:sy="100000" w14:kx="0" w14:ky="0" w14:algn="tl">
                  <w14:srgbClr w14:val="000000">
                    <w14:alpha w14:val="60000"/>
                  </w14:srgbClr>
                </w14:shadow>
                <w14:textFill>
                  <w14:solidFill>
                    <w14:srgbClr w14:val="FFFFFF"/>
                  </w14:solidFill>
                </w14:textFill>
              </w:rPr>
              <w:t>Locally serious, hydropower (Cuanza; Cunene; Cubango)</w:t>
            </w:r>
          </w:p>
        </w:tc>
        <w:tc>
          <w:tcPr>
            <w:tcW w:w="1635" w:type="dxa"/>
            <w:tcBorders>
              <w:top w:val="single" w:sz="12" w:space="0" w:color="F2F2F2"/>
              <w:left w:val="single" w:sz="12" w:space="0" w:color="F2F2F2"/>
              <w:bottom w:val="single" w:sz="12" w:space="0" w:color="F2F2F2"/>
            </w:tcBorders>
            <w:shd w:val="clear" w:color="auto" w:fill="FF0000"/>
            <w:vAlign w:val="center"/>
          </w:tcPr>
          <w:p w14:paraId="50BE1035" w:rsidR="00080176" w:rsidRPr="004C0E6A" w:rsidRDefault="00080176" w:rsidP="005A5754">
            <w:pPr>
              <w:tabs>
                <w:tab w:val="left" w:pos="567"/>
              </w:tabs>
              <w:jc w:val="center"/>
              <w:rPr>
                <w:rFonts w:ascii="Times New Roman Bold" w:hAnsi="Times New Roman Bold"/>
                <w:b/>
                <w:sz w:val="18"/>
                <w:szCs w:val="18"/>
                <w:lang w:val="es-ES"/>
                <w14:shadow w14:blurRad="50800" w14:dist="38100" w14:dir="2700000" w14:sx="100000" w14:sy="100000" w14:kx="0" w14:ky="0" w14:algn="tl">
                  <w14:srgbClr w14:val="000000">
                    <w14:alpha w14:val="60000"/>
                  </w14:srgbClr>
                </w14:shadow>
                <w14:textFill>
                  <w14:solidFill>
                    <w14:srgbClr w14:val="FFFFFF"/>
                  </w14:solidFill>
                </w14:textFill>
              </w:rPr>
            </w:pPr>
            <w:r w:rsidRPr="004C0E6A">
              <w:rPr>
                <w:rFonts w:ascii="Times New Roman Bold" w:hAnsi="Times New Roman Bold"/>
                <w:b/>
                <w:sz w:val="18"/>
                <w:szCs w:val="18"/>
                <w:lang w:val="es-ES"/>
                <w14:shadow w14:blurRad="50800" w14:dist="38100" w14:dir="2700000" w14:sx="100000" w14:sy="100000" w14:kx="0" w14:ky="0" w14:algn="tl">
                  <w14:srgbClr w14:val="000000">
                    <w14:alpha w14:val="60000"/>
                  </w14:srgbClr>
                </w14:shadow>
                <w14:textFill>
                  <w14:solidFill>
                    <w14:srgbClr w14:val="FFFFFF"/>
                  </w14:solidFill>
                </w14:textFill>
              </w:rPr>
              <w:t>Locally serious (Lunda Norte;</w:t>
            </w:r>
          </w:p>
          <w:p w14:paraId="0C3EE2C5" w:rsidR="00080176" w:rsidRPr="004C0E6A" w:rsidRDefault="00080176" w:rsidP="005A5754">
            <w:pPr>
              <w:tabs>
                <w:tab w:val="left" w:pos="567"/>
              </w:tabs>
              <w:jc w:val="center"/>
              <w:rPr>
                <w:rFonts w:ascii="Times New Roman Bold" w:hAnsi="Times New Roman Bold"/>
                <w:b/>
                <w:sz w:val="18"/>
                <w:szCs w:val="18"/>
                <w:lang w:val="es-ES"/>
                <w14:shadow w14:blurRad="50800" w14:dist="38100" w14:dir="2700000" w14:sx="100000" w14:sy="100000" w14:kx="0" w14:ky="0" w14:algn="tl">
                  <w14:srgbClr w14:val="000000">
                    <w14:alpha w14:val="60000"/>
                  </w14:srgbClr>
                </w14:shadow>
                <w14:textFill>
                  <w14:solidFill>
                    <w14:srgbClr w14:val="FFFFFF"/>
                  </w14:solidFill>
                </w14:textFill>
              </w:rPr>
            </w:pPr>
            <w:r w:rsidRPr="004C0E6A">
              <w:rPr>
                <w:rFonts w:ascii="Times New Roman Bold" w:hAnsi="Times New Roman Bold"/>
                <w:b/>
                <w:sz w:val="18"/>
                <w:szCs w:val="18"/>
                <w:lang w:val="es-ES"/>
                <w14:shadow w14:blurRad="50800" w14:dist="38100" w14:dir="2700000" w14:sx="100000" w14:sy="100000" w14:kx="0" w14:ky="0" w14:algn="tl">
                  <w14:srgbClr w14:val="000000">
                    <w14:alpha w14:val="60000"/>
                  </w14:srgbClr>
                </w14:shadow>
                <w14:textFill>
                  <w14:solidFill>
                    <w14:srgbClr w14:val="FFFFFF"/>
                  </w14:solidFill>
                </w14:textFill>
              </w:rPr>
              <w:t>Cuanza; Bengo)</w:t>
            </w:r>
          </w:p>
        </w:tc>
        <w:tc>
          <w:tcPr>
            <w:tcW w:w="1634" w:type="dxa"/>
            <w:tcBorders>
              <w:top w:val="single" w:sz="12" w:space="0" w:color="F2F2F2"/>
              <w:left w:val="single" w:sz="12" w:space="0" w:color="F2F2F2"/>
              <w:bottom w:val="single" w:sz="12" w:space="0" w:color="F2F2F2"/>
              <w:right w:val="single" w:sz="12" w:space="0" w:color="F2F2F2"/>
            </w:tcBorders>
            <w:shd w:val="clear" w:color="auto" w:fill="FF0000"/>
            <w:vAlign w:val="center"/>
          </w:tcPr>
          <w:p w14:paraId="677CE56C" w:rsidR="00080176" w:rsidRPr="004C0E6A" w:rsidRDefault="00080176" w:rsidP="005A5754">
            <w:pPr>
              <w:tabs>
                <w:tab w:val="left" w:pos="567"/>
              </w:tabs>
              <w:jc w:val="center"/>
              <w:rPr>
                <w:b/>
                <w:sz w:val="18"/>
                <w:szCs w:val="18"/>
                <w:lang w:val="en-GB"/>
                <w14:shadow w14:blurRad="50800" w14:dist="38100" w14:dir="2700000" w14:sx="100000" w14:sy="100000" w14:kx="0" w14:ky="0" w14:algn="tl">
                  <w14:srgbClr w14:val="000000">
                    <w14:alpha w14:val="60000"/>
                  </w14:srgbClr>
                </w14:shadow>
                <w14:textFill>
                  <w14:solidFill>
                    <w14:srgbClr w14:val="FFFFFF"/>
                  </w14:solidFill>
                </w14:textFill>
              </w:rPr>
            </w:pPr>
            <w:r w:rsidRPr="004C0E6A">
              <w:rPr>
                <w:b/>
                <w:sz w:val="18"/>
                <w:szCs w:val="18"/>
                <w:lang w:val="en-GB"/>
                <w14:shadow w14:blurRad="50800" w14:dist="38100" w14:dir="2700000" w14:sx="100000" w14:sy="100000" w14:kx="0" w14:ky="0" w14:algn="tl">
                  <w14:srgbClr w14:val="000000">
                    <w14:alpha w14:val="60000"/>
                  </w14:srgbClr>
                </w14:shadow>
                <w14:textFill>
                  <w14:solidFill>
                    <w14:srgbClr w14:val="FFFFFF"/>
                  </w14:solidFill>
                </w14:textFill>
              </w:rPr>
              <w:t>Locally serious,</w:t>
            </w:r>
          </w:p>
          <w:p w14:paraId="5EB91BC2" w:rsidR="00080176" w:rsidRPr="004C0E6A" w:rsidRDefault="00080176" w:rsidP="005A5754">
            <w:pPr>
              <w:tabs>
                <w:tab w:val="left" w:pos="567"/>
              </w:tabs>
              <w:jc w:val="center"/>
              <w:rPr>
                <w:b/>
                <w:i/>
                <w:sz w:val="18"/>
                <w:szCs w:val="18"/>
                <w:lang w:val="en-GB"/>
                <w14:shadow w14:blurRad="50800" w14:dist="38100" w14:dir="2700000" w14:sx="100000" w14:sy="100000" w14:kx="0" w14:ky="0" w14:algn="tl">
                  <w14:srgbClr w14:val="000000">
                    <w14:alpha w14:val="60000"/>
                  </w14:srgbClr>
                </w14:shadow>
                <w14:textFill>
                  <w14:solidFill>
                    <w14:srgbClr w14:val="FFFFFF"/>
                  </w14:solidFill>
                </w14:textFill>
              </w:rPr>
            </w:pPr>
            <w:r w:rsidRPr="004C0E6A">
              <w:rPr>
                <w:b/>
                <w:i/>
                <w:sz w:val="18"/>
                <w:szCs w:val="18"/>
                <w:lang w:val="en-GB"/>
                <w14:shadow w14:blurRad="50800" w14:dist="38100" w14:dir="2700000" w14:sx="100000" w14:sy="100000" w14:kx="0" w14:ky="0" w14:algn="tl">
                  <w14:srgbClr w14:val="000000">
                    <w14:alpha w14:val="60000"/>
                  </w14:srgbClr>
                </w14:shadow>
                <w14:textFill>
                  <w14:solidFill>
                    <w14:srgbClr w14:val="FFFFFF"/>
                  </w14:solidFill>
                </w14:textFill>
              </w:rPr>
              <w:t>Eichornia</w:t>
            </w:r>
          </w:p>
        </w:tc>
        <w:tc>
          <w:tcPr>
            <w:tcW w:w="1635" w:type="dxa"/>
            <w:tcBorders>
              <w:top w:val="single" w:sz="12" w:space="0" w:color="F2F2F2"/>
              <w:left w:val="single" w:sz="12" w:space="0" w:color="F2F2F2"/>
              <w:bottom w:val="single" w:sz="12" w:space="0" w:color="F2F2F2"/>
              <w:right w:val="single" w:sz="12" w:space="0" w:color="F2F2F2"/>
            </w:tcBorders>
            <w:shd w:val="clear" w:color="auto" w:fill="EAF1DD"/>
            <w:vAlign w:val="center"/>
          </w:tcPr>
          <w:p w14:paraId="64EFD9F2" w:rsidR="00080176" w:rsidRPr="004C0E6A" w:rsidRDefault="00080176" w:rsidP="005A5754">
            <w:pPr>
              <w:tabs>
                <w:tab w:val="left" w:pos="567"/>
              </w:tabs>
              <w:jc w:val="center"/>
              <w:rPr>
                <w:b/>
                <w:sz w:val="18"/>
                <w:szCs w:val="18"/>
                <w:lang w:val="en-GB"/>
              </w:rPr>
            </w:pPr>
            <w:r w:rsidRPr="004C0E6A">
              <w:rPr>
                <w:b/>
                <w:sz w:val="18"/>
                <w:szCs w:val="18"/>
                <w:lang w:val="en-GB"/>
              </w:rPr>
              <w:t>Potentially</w:t>
            </w:r>
          </w:p>
          <w:p w14:paraId="4B0AEDE8" w:rsidR="00080176" w:rsidRPr="004C0E6A" w:rsidRDefault="00080176" w:rsidP="005A5754">
            <w:pPr>
              <w:tabs>
                <w:tab w:val="left" w:pos="567"/>
              </w:tabs>
              <w:jc w:val="center"/>
              <w:rPr>
                <w:b/>
                <w:sz w:val="18"/>
                <w:szCs w:val="18"/>
                <w:lang w:val="en-GB"/>
              </w:rPr>
            </w:pPr>
            <w:r w:rsidRPr="004C0E6A">
              <w:rPr>
                <w:b/>
                <w:sz w:val="18"/>
                <w:szCs w:val="18"/>
                <w:lang w:val="en-GB"/>
              </w:rPr>
              <w:t>sensitive</w:t>
            </w:r>
          </w:p>
        </w:tc>
      </w:tr>
      <w:tr w14:paraId="6B8DC6FA" w:rsidR="00080176" w:rsidRPr="004C0E6A" w:rsidTr="001F6622">
        <w:trPr>
          <w:cantSplit/>
          <w:jc w:val="center"/>
        </w:trPr>
        <w:tc>
          <w:tcPr>
            <w:tcW w:w="1505" w:type="dxa"/>
            <w:tcBorders>
              <w:top w:val="single" w:sz="12" w:space="0" w:color="FFFFFF"/>
              <w:bottom w:val="single" w:sz="12" w:space="0" w:color="FFFFFF"/>
              <w:right w:val="single" w:sz="12" w:space="0" w:color="F2F2F2"/>
            </w:tcBorders>
            <w:shd w:val="clear" w:color="auto" w:fill="F2F2F2"/>
            <w:vAlign w:val="center"/>
          </w:tcPr>
          <w:p w14:paraId="75FF67FC" w:rsidR="00080176" w:rsidRPr="004C0E6A" w:rsidRDefault="00080176" w:rsidP="005A5754">
            <w:pPr>
              <w:tabs>
                <w:tab w:val="left" w:pos="567"/>
              </w:tabs>
              <w:rPr>
                <w:b/>
                <w:sz w:val="18"/>
                <w:szCs w:val="18"/>
                <w:lang w:val="en-GB"/>
              </w:rPr>
            </w:pPr>
            <w:r w:rsidRPr="004C0E6A">
              <w:rPr>
                <w:b/>
                <w:sz w:val="18"/>
                <w:szCs w:val="18"/>
                <w:lang w:val="en-GB"/>
              </w:rPr>
              <w:t>Inland waters - wetlands</w:t>
            </w:r>
          </w:p>
        </w:tc>
        <w:tc>
          <w:tcPr>
            <w:tcW w:w="1634" w:type="dxa"/>
            <w:tcBorders>
              <w:top w:val="single" w:sz="12" w:space="0" w:color="F2F2F2"/>
              <w:bottom w:val="single" w:sz="12" w:space="0" w:color="F2F2F2"/>
              <w:right w:val="single" w:sz="12" w:space="0" w:color="F2F2F2"/>
            </w:tcBorders>
            <w:shd w:val="clear" w:color="auto" w:fill="D6E3BC"/>
            <w:vAlign w:val="center"/>
          </w:tcPr>
          <w:p w14:paraId="2009358A" w:rsidR="00080176" w:rsidRPr="004C0E6A" w:rsidRDefault="00080176" w:rsidP="005A5754">
            <w:pPr>
              <w:tabs>
                <w:tab w:val="left" w:pos="567"/>
              </w:tabs>
              <w:jc w:val="center"/>
              <w:rPr>
                <w:b/>
                <w:sz w:val="18"/>
                <w:szCs w:val="18"/>
                <w:lang w:val="en-GB"/>
              </w:rPr>
            </w:pPr>
            <w:r w:rsidRPr="004C0E6A">
              <w:rPr>
                <w:b/>
                <w:sz w:val="18"/>
                <w:szCs w:val="18"/>
                <w:lang w:val="en-GB"/>
              </w:rPr>
              <w:t>Limited</w:t>
            </w:r>
          </w:p>
        </w:tc>
        <w:tc>
          <w:tcPr>
            <w:tcW w:w="1634" w:type="dxa"/>
            <w:tcBorders>
              <w:top w:val="single" w:sz="12" w:space="0" w:color="F2F2F2"/>
              <w:left w:val="single" w:sz="12" w:space="0" w:color="F2F2F2"/>
              <w:bottom w:val="single" w:sz="12" w:space="0" w:color="F2F2F2"/>
              <w:right w:val="single" w:sz="12" w:space="0" w:color="F2F2F2"/>
            </w:tcBorders>
            <w:shd w:val="clear" w:color="auto" w:fill="D6E3BC"/>
            <w:vAlign w:val="center"/>
          </w:tcPr>
          <w:p w14:paraId="460E3C2F" w:rsidR="00080176" w:rsidRPr="004C0E6A" w:rsidRDefault="00080176" w:rsidP="005A5754">
            <w:pPr>
              <w:tabs>
                <w:tab w:val="left" w:pos="567"/>
              </w:tabs>
              <w:jc w:val="center"/>
              <w:rPr>
                <w:b/>
                <w:sz w:val="18"/>
                <w:szCs w:val="18"/>
                <w:lang w:val="en-GB"/>
              </w:rPr>
            </w:pPr>
            <w:r w:rsidRPr="004C0E6A">
              <w:rPr>
                <w:b/>
                <w:sz w:val="18"/>
                <w:szCs w:val="18"/>
                <w:lang w:val="en-GB"/>
              </w:rPr>
              <w:t>Limited</w:t>
            </w:r>
          </w:p>
        </w:tc>
        <w:tc>
          <w:tcPr>
            <w:tcW w:w="1635" w:type="dxa"/>
            <w:tcBorders>
              <w:top w:val="single" w:sz="12" w:space="0" w:color="F2F2F2"/>
              <w:left w:val="single" w:sz="12" w:space="0" w:color="F2F2F2"/>
              <w:bottom w:val="single" w:sz="12" w:space="0" w:color="F2F2F2"/>
            </w:tcBorders>
            <w:shd w:val="clear" w:color="auto" w:fill="D6E3BC"/>
            <w:vAlign w:val="center"/>
          </w:tcPr>
          <w:p w14:paraId="45C8F7F9" w:rsidR="00080176" w:rsidRPr="004C0E6A" w:rsidRDefault="00080176" w:rsidP="005A5754">
            <w:pPr>
              <w:tabs>
                <w:tab w:val="left" w:pos="567"/>
              </w:tabs>
              <w:jc w:val="center"/>
              <w:rPr>
                <w:b/>
                <w:sz w:val="18"/>
                <w:szCs w:val="18"/>
                <w:lang w:val="en-GB"/>
              </w:rPr>
            </w:pPr>
            <w:r w:rsidRPr="004C0E6A">
              <w:rPr>
                <w:b/>
                <w:sz w:val="18"/>
                <w:szCs w:val="18"/>
                <w:lang w:val="en-GB"/>
              </w:rPr>
              <w:t>Limited  (Lunda Norte)</w:t>
            </w:r>
          </w:p>
        </w:tc>
        <w:tc>
          <w:tcPr>
            <w:tcW w:w="1634" w:type="dxa"/>
            <w:tcBorders>
              <w:top w:val="single" w:sz="12" w:space="0" w:color="F2F2F2"/>
              <w:left w:val="single" w:sz="12" w:space="0" w:color="F2F2F2"/>
              <w:bottom w:val="single" w:sz="12" w:space="0" w:color="F2F2F2"/>
              <w:right w:val="single" w:sz="12" w:space="0" w:color="F2F2F2"/>
            </w:tcBorders>
            <w:shd w:val="clear" w:color="auto" w:fill="FF0000"/>
            <w:vAlign w:val="center"/>
          </w:tcPr>
          <w:p w14:paraId="161E3072" w:rsidR="00080176" w:rsidRPr="004C0E6A" w:rsidRDefault="00080176" w:rsidP="005A5754">
            <w:pPr>
              <w:tabs>
                <w:tab w:val="left" w:pos="567"/>
              </w:tabs>
              <w:jc w:val="center"/>
              <w:rPr>
                <w:b/>
                <w:sz w:val="18"/>
                <w:szCs w:val="18"/>
                <w:lang w:val="en-GB"/>
                <w14:shadow w14:blurRad="50800" w14:dist="38100" w14:dir="2700000" w14:sx="100000" w14:sy="100000" w14:kx="0" w14:ky="0" w14:algn="tl">
                  <w14:srgbClr w14:val="000000">
                    <w14:alpha w14:val="60000"/>
                  </w14:srgbClr>
                </w14:shadow>
                <w14:textFill>
                  <w14:solidFill>
                    <w14:srgbClr w14:val="FFFFFF"/>
                  </w14:solidFill>
                </w14:textFill>
              </w:rPr>
            </w:pPr>
            <w:r w:rsidRPr="004C0E6A">
              <w:rPr>
                <w:b/>
                <w:sz w:val="18"/>
                <w:szCs w:val="18"/>
                <w:lang w:val="en-GB"/>
                <w14:shadow w14:blurRad="50800" w14:dist="38100" w14:dir="2700000" w14:sx="100000" w14:sy="100000" w14:kx="0" w14:ky="0" w14:algn="tl">
                  <w14:srgbClr w14:val="000000">
                    <w14:alpha w14:val="60000"/>
                  </w14:srgbClr>
                </w14:shadow>
                <w14:textFill>
                  <w14:solidFill>
                    <w14:srgbClr w14:val="FFFFFF"/>
                  </w14:solidFill>
                </w14:textFill>
              </w:rPr>
              <w:t>Locally serious,</w:t>
            </w:r>
          </w:p>
          <w:p w14:paraId="27045CEE" w:rsidR="00080176" w:rsidRPr="004C0E6A" w:rsidRDefault="00080176" w:rsidP="005A5754">
            <w:pPr>
              <w:tabs>
                <w:tab w:val="left" w:pos="567"/>
              </w:tabs>
              <w:jc w:val="center"/>
              <w:rPr>
                <w:b/>
                <w:i/>
                <w:sz w:val="18"/>
                <w:szCs w:val="18"/>
                <w:lang w:val="en-GB"/>
                <w14:shadow w14:blurRad="50800" w14:dist="38100" w14:dir="2700000" w14:sx="100000" w14:sy="100000" w14:kx="0" w14:ky="0" w14:algn="tl">
                  <w14:srgbClr w14:val="000000">
                    <w14:alpha w14:val="60000"/>
                  </w14:srgbClr>
                </w14:shadow>
                <w14:textFill>
                  <w14:solidFill>
                    <w14:srgbClr w14:val="FFFFFF"/>
                  </w14:solidFill>
                </w14:textFill>
              </w:rPr>
            </w:pPr>
            <w:r w:rsidRPr="004C0E6A">
              <w:rPr>
                <w:b/>
                <w:i/>
                <w:sz w:val="18"/>
                <w:szCs w:val="18"/>
                <w:lang w:val="en-GB"/>
                <w14:shadow w14:blurRad="50800" w14:dist="38100" w14:dir="2700000" w14:sx="100000" w14:sy="100000" w14:kx="0" w14:ky="0" w14:algn="tl">
                  <w14:srgbClr w14:val="000000">
                    <w14:alpha w14:val="60000"/>
                  </w14:srgbClr>
                </w14:shadow>
                <w14:textFill>
                  <w14:solidFill>
                    <w14:srgbClr w14:val="FFFFFF"/>
                  </w14:solidFill>
                </w14:textFill>
              </w:rPr>
              <w:t>Eichornia</w:t>
            </w:r>
          </w:p>
        </w:tc>
        <w:tc>
          <w:tcPr>
            <w:tcW w:w="1635" w:type="dxa"/>
            <w:tcBorders>
              <w:top w:val="single" w:sz="12" w:space="0" w:color="F2F2F2"/>
              <w:left w:val="single" w:sz="12" w:space="0" w:color="F2F2F2"/>
              <w:bottom w:val="single" w:sz="12" w:space="0" w:color="F2F2F2"/>
              <w:right w:val="single" w:sz="12" w:space="0" w:color="F2F2F2"/>
            </w:tcBorders>
            <w:shd w:val="clear" w:color="auto" w:fill="FFFFFF"/>
            <w:vAlign w:val="center"/>
          </w:tcPr>
          <w:p w14:paraId="30E8CEE7" w:rsidR="00080176" w:rsidRPr="004C0E6A" w:rsidRDefault="00080176" w:rsidP="005A5754">
            <w:pPr>
              <w:tabs>
                <w:tab w:val="left" w:pos="567"/>
              </w:tabs>
              <w:jc w:val="center"/>
              <w:rPr>
                <w:b/>
                <w:sz w:val="18"/>
                <w:szCs w:val="18"/>
                <w:lang w:val="en-GB"/>
              </w:rPr>
            </w:pPr>
            <w:r w:rsidRPr="004C0E6A">
              <w:rPr>
                <w:b/>
                <w:sz w:val="18"/>
                <w:szCs w:val="18"/>
                <w:lang w:val="en-GB"/>
              </w:rPr>
              <w:t>Unknown</w:t>
            </w:r>
          </w:p>
        </w:tc>
      </w:tr>
      <w:tr w14:paraId="00222767" w:rsidR="00080176" w:rsidRPr="004C0E6A" w:rsidTr="001F6622">
        <w:trPr>
          <w:cantSplit/>
          <w:jc w:val="center"/>
        </w:trPr>
        <w:tc>
          <w:tcPr>
            <w:tcW w:w="1505" w:type="dxa"/>
            <w:tcBorders>
              <w:top w:val="single" w:sz="12" w:space="0" w:color="FFFFFF"/>
              <w:bottom w:val="single" w:sz="12" w:space="0" w:color="000000"/>
              <w:right w:val="single" w:sz="12" w:space="0" w:color="F2F2F2"/>
            </w:tcBorders>
            <w:shd w:val="clear" w:color="auto" w:fill="F2F2F2"/>
            <w:vAlign w:val="center"/>
          </w:tcPr>
          <w:p w14:paraId="3AC4ECC7" w:rsidR="00080176" w:rsidRPr="004C0E6A" w:rsidRDefault="00080176" w:rsidP="005A5754">
            <w:pPr>
              <w:tabs>
                <w:tab w:val="left" w:pos="567"/>
              </w:tabs>
              <w:rPr>
                <w:b/>
                <w:sz w:val="18"/>
                <w:szCs w:val="18"/>
                <w:lang w:val="en-GB"/>
              </w:rPr>
            </w:pPr>
            <w:r w:rsidRPr="004C0E6A">
              <w:rPr>
                <w:b/>
                <w:sz w:val="18"/>
                <w:szCs w:val="18"/>
                <w:lang w:val="en-GB"/>
              </w:rPr>
              <w:t>Marine ecosystems</w:t>
            </w:r>
          </w:p>
        </w:tc>
        <w:tc>
          <w:tcPr>
            <w:tcW w:w="1634" w:type="dxa"/>
            <w:tcBorders>
              <w:top w:val="single" w:sz="12" w:space="0" w:color="F2F2F2"/>
              <w:bottom w:val="single" w:sz="12" w:space="0" w:color="000000"/>
              <w:right w:val="single" w:sz="12" w:space="0" w:color="F2F2F2"/>
            </w:tcBorders>
            <w:shd w:val="clear" w:color="auto" w:fill="FFC000"/>
            <w:vAlign w:val="center"/>
          </w:tcPr>
          <w:p w14:paraId="3147F433" w:rsidR="00080176" w:rsidRPr="004C0E6A" w:rsidRDefault="00080176" w:rsidP="005A5754">
            <w:pPr>
              <w:tabs>
                <w:tab w:val="left" w:pos="567"/>
              </w:tabs>
              <w:jc w:val="center"/>
              <w:rPr>
                <w:b/>
                <w:sz w:val="18"/>
                <w:szCs w:val="18"/>
                <w:lang w:val="en-GB"/>
              </w:rPr>
            </w:pPr>
            <w:r w:rsidRPr="004C0E6A">
              <w:rPr>
                <w:b/>
                <w:sz w:val="18"/>
                <w:szCs w:val="18"/>
                <w:lang w:val="en-GB"/>
              </w:rPr>
              <w:t>Locally sensitive</w:t>
            </w:r>
          </w:p>
        </w:tc>
        <w:tc>
          <w:tcPr>
            <w:tcW w:w="1634" w:type="dxa"/>
            <w:tcBorders>
              <w:top w:val="single" w:sz="12" w:space="0" w:color="F2F2F2"/>
              <w:left w:val="single" w:sz="12" w:space="0" w:color="F2F2F2"/>
              <w:bottom w:val="single" w:sz="12" w:space="0" w:color="000000"/>
              <w:right w:val="single" w:sz="12" w:space="0" w:color="F2F2F2"/>
            </w:tcBorders>
            <w:shd w:val="clear" w:color="auto" w:fill="FFC000"/>
            <w:vAlign w:val="center"/>
          </w:tcPr>
          <w:p w14:paraId="1A9240CE" w:rsidR="00080176" w:rsidRPr="004C0E6A" w:rsidRDefault="00080176" w:rsidP="005A5754">
            <w:pPr>
              <w:tabs>
                <w:tab w:val="left" w:pos="567"/>
              </w:tabs>
              <w:jc w:val="center"/>
              <w:rPr>
                <w:b/>
                <w:sz w:val="18"/>
                <w:szCs w:val="18"/>
                <w:lang w:val="en-GB"/>
              </w:rPr>
            </w:pPr>
            <w:r w:rsidRPr="004C0E6A">
              <w:rPr>
                <w:b/>
                <w:sz w:val="18"/>
                <w:szCs w:val="18"/>
                <w:lang w:val="en-GB"/>
              </w:rPr>
              <w:t>Locally sensitive, pelagic and coastal fisheries</w:t>
            </w:r>
          </w:p>
        </w:tc>
        <w:tc>
          <w:tcPr>
            <w:tcW w:w="1635" w:type="dxa"/>
            <w:tcBorders>
              <w:top w:val="single" w:sz="12" w:space="0" w:color="F2F2F2"/>
              <w:left w:val="single" w:sz="12" w:space="0" w:color="F2F2F2"/>
              <w:bottom w:val="single" w:sz="12" w:space="0" w:color="000000"/>
            </w:tcBorders>
            <w:shd w:val="clear" w:color="auto" w:fill="FF0000"/>
            <w:vAlign w:val="center"/>
          </w:tcPr>
          <w:p w14:paraId="33D3DF74" w:rsidR="00080176" w:rsidRPr="004C0E6A" w:rsidRDefault="00080176" w:rsidP="005A5754">
            <w:pPr>
              <w:tabs>
                <w:tab w:val="left" w:pos="567"/>
              </w:tabs>
              <w:jc w:val="center"/>
              <w:rPr>
                <w:rFonts w:ascii="Times New Roman Bold" w:hAnsi="Times New Roman Bold"/>
                <w:b/>
                <w:sz w:val="18"/>
                <w:szCs w:val="18"/>
                <w:lang w:val="en-GB"/>
                <w14:shadow w14:blurRad="50800" w14:dist="38100" w14:dir="2700000" w14:sx="100000" w14:sy="100000" w14:kx="0" w14:ky="0" w14:algn="tl">
                  <w14:srgbClr w14:val="000000">
                    <w14:alpha w14:val="60000"/>
                  </w14:srgbClr>
                </w14:shadow>
                <w14:textFill>
                  <w14:solidFill>
                    <w14:srgbClr w14:val="FFFFFF"/>
                  </w14:solidFill>
                </w14:textFill>
              </w:rPr>
            </w:pPr>
            <w:r w:rsidRPr="004C0E6A">
              <w:rPr>
                <w:rFonts w:ascii="Times New Roman Bold" w:hAnsi="Times New Roman Bold"/>
                <w:b/>
                <w:sz w:val="18"/>
                <w:szCs w:val="18"/>
                <w:lang w:val="en-GB"/>
                <w14:shadow w14:blurRad="50800" w14:dist="38100" w14:dir="2700000" w14:sx="100000" w14:sy="100000" w14:kx="0" w14:ky="0" w14:algn="tl">
                  <w14:srgbClr w14:val="000000">
                    <w14:alpha w14:val="60000"/>
                  </w14:srgbClr>
                </w14:shadow>
                <w14:textFill>
                  <w14:solidFill>
                    <w14:srgbClr w14:val="FFFFFF"/>
                  </w14:solidFill>
                </w14:textFill>
              </w:rPr>
              <w:t>Locally serious (oil facilities)</w:t>
            </w:r>
          </w:p>
        </w:tc>
        <w:tc>
          <w:tcPr>
            <w:tcW w:w="1634" w:type="dxa"/>
            <w:tcBorders>
              <w:top w:val="single" w:sz="12" w:space="0" w:color="F2F2F2"/>
              <w:left w:val="single" w:sz="12" w:space="0" w:color="F2F2F2"/>
              <w:bottom w:val="single" w:sz="12" w:space="0" w:color="000000"/>
              <w:right w:val="single" w:sz="12" w:space="0" w:color="F2F2F2"/>
            </w:tcBorders>
            <w:shd w:val="clear" w:color="auto" w:fill="FFFFFF"/>
            <w:vAlign w:val="center"/>
          </w:tcPr>
          <w:p w14:paraId="4596EF0A" w:rsidR="00080176" w:rsidRPr="004C0E6A" w:rsidRDefault="00080176" w:rsidP="005A5754">
            <w:pPr>
              <w:tabs>
                <w:tab w:val="left" w:pos="567"/>
              </w:tabs>
              <w:jc w:val="center"/>
              <w:rPr>
                <w:b/>
                <w:sz w:val="18"/>
                <w:szCs w:val="18"/>
                <w:lang w:val="en-GB"/>
              </w:rPr>
            </w:pPr>
            <w:r w:rsidRPr="004C0E6A">
              <w:rPr>
                <w:b/>
                <w:sz w:val="18"/>
                <w:szCs w:val="18"/>
                <w:lang w:val="en-GB"/>
              </w:rPr>
              <w:t>Unknown</w:t>
            </w:r>
          </w:p>
        </w:tc>
        <w:tc>
          <w:tcPr>
            <w:tcW w:w="1635" w:type="dxa"/>
            <w:tcBorders>
              <w:top w:val="single" w:sz="12" w:space="0" w:color="F2F2F2"/>
              <w:left w:val="single" w:sz="12" w:space="0" w:color="F2F2F2"/>
              <w:bottom w:val="single" w:sz="12" w:space="0" w:color="000000"/>
              <w:right w:val="single" w:sz="12" w:space="0" w:color="F2F2F2"/>
            </w:tcBorders>
            <w:shd w:val="clear" w:color="auto" w:fill="FFFFFF"/>
            <w:vAlign w:val="center"/>
          </w:tcPr>
          <w:p w14:paraId="1EA37700" w:rsidR="00080176" w:rsidRPr="004C0E6A" w:rsidRDefault="00080176" w:rsidP="005A5754">
            <w:pPr>
              <w:tabs>
                <w:tab w:val="left" w:pos="567"/>
              </w:tabs>
              <w:jc w:val="center"/>
              <w:rPr>
                <w:b/>
                <w:sz w:val="18"/>
                <w:szCs w:val="18"/>
                <w:lang w:val="en-GB"/>
              </w:rPr>
            </w:pPr>
            <w:r w:rsidRPr="004C0E6A">
              <w:rPr>
                <w:b/>
                <w:sz w:val="18"/>
                <w:szCs w:val="18"/>
                <w:lang w:val="en-GB"/>
              </w:rPr>
              <w:t>Unknown</w:t>
            </w:r>
          </w:p>
        </w:tc>
      </w:tr>
    </w:tbl>
    <w:p w14:paraId="209687DE" w:rsidR="00080176" w:rsidRPr="004C0E6A" w:rsidRDefault="00080176" w:rsidP="00080176">
      <w:pPr>
        <w:pStyle w:val="NumberedParas"/>
        <w:numPr>
          <w:ilvl w:val="0"/>
          <w:numId w:val="0"/>
        </w:numPr>
        <w:rPr>
          <w:rFonts w:eastAsia="MS Mincho"/>
          <w:noProof w:val="0"/>
          <w:lang w:val="en-GB"/>
        </w:rPr>
      </w:pPr>
    </w:p>
    <w:p w14:paraId="7697DB57" w:rsidR="00080176" w:rsidRPr="004C0E6A" w:rsidRDefault="00080176" w:rsidP="00080176">
      <w:pPr>
        <w:pStyle w:val="NumberedParas"/>
        <w:numPr>
          <w:ilvl w:val="0"/>
          <w:numId w:val="0"/>
        </w:numPr>
        <w:rPr>
          <w:rFonts w:eastAsia="MS Mincho"/>
          <w:noProof w:val="0"/>
          <w:lang w:val="en-GB"/>
        </w:rPr>
      </w:pPr>
    </w:p>
    <w:p w14:paraId="0C138D1E" w:rsidR="00080176" w:rsidRPr="004C0E6A" w:rsidRDefault="00080176" w:rsidP="00080176">
      <w:pPr>
        <w:pStyle w:val="NumberedParas"/>
        <w:rPr>
          <w:rFonts w:eastAsia="MS Mincho"/>
          <w:noProof w:val="0"/>
          <w:lang w:val="en-GB"/>
        </w:rPr>
      </w:pPr>
      <w:r w:rsidRPr="004C0E6A">
        <w:rPr>
          <w:noProof w:val="0"/>
          <w:lang w:val="en-GB"/>
        </w:rPr>
        <w:t>Some of the key, and interlinked, processes involved in the continuing deterioration of all components of Angola’s environment include those described below. The outcomes of these processes, and the lack of effective responses by government to address them, include the loss of species, habitat fragmentation, soil erosion, water pollution, depletion of fisheries stocks, decrease in agricultural productivity, and loss of resilience to climate change.</w:t>
      </w:r>
    </w:p>
    <w:p w14:paraId="68AC452B" w:rsidR="00080176" w:rsidRPr="004C0E6A" w:rsidRDefault="00080176" w:rsidP="00080176">
      <w:pPr>
        <w:pStyle w:val="NumberedParas"/>
        <w:numPr>
          <w:ilvl w:val="0"/>
          <w:numId w:val="0"/>
        </w:numPr>
        <w:rPr>
          <w:noProof w:val="0"/>
          <w:lang w:val="en-GB"/>
        </w:rPr>
      </w:pPr>
    </w:p>
    <w:p w14:paraId="3099C06F" w:rsidR="00080176" w:rsidRPr="004C0E6A" w:rsidRDefault="00080176" w:rsidP="00080176">
      <w:pPr>
        <w:pStyle w:val="Heading4"/>
        <w:rPr>
          <w:lang w:val="en-GB"/>
        </w:rPr>
      </w:pPr>
      <w:bookmarkStart w:id="29" w:name="_Toc374052993"/>
      <w:bookmarkStart w:id="30" w:name="_Toc440348945"/>
      <w:r w:rsidRPr="004C0E6A">
        <w:rPr>
          <w:lang w:val="en-GB"/>
        </w:rPr>
        <w:t>Agricultural practices and resource degradation</w:t>
      </w:r>
      <w:bookmarkEnd w:id="29"/>
      <w:bookmarkEnd w:id="30"/>
    </w:p>
    <w:p w14:paraId="639AACF1" w:rsidR="00080176" w:rsidRPr="004C0E6A" w:rsidRDefault="00080176" w:rsidP="00080176">
      <w:pPr>
        <w:pStyle w:val="NumberedParas"/>
        <w:numPr>
          <w:ilvl w:val="0"/>
          <w:numId w:val="0"/>
        </w:numPr>
        <w:rPr>
          <w:rFonts w:eastAsia="MS Mincho"/>
          <w:noProof w:val="0"/>
          <w:lang w:val="en-GB"/>
        </w:rPr>
      </w:pPr>
    </w:p>
    <w:p w14:paraId="602B7185" w:rsidR="00080176" w:rsidRPr="004C0E6A" w:rsidRDefault="00080176" w:rsidP="00080176">
      <w:pPr>
        <w:pStyle w:val="NumberedParas"/>
        <w:rPr>
          <w:rFonts w:eastAsia="MS Mincho"/>
          <w:noProof w:val="0"/>
          <w:lang w:val="en-GB"/>
        </w:rPr>
      </w:pPr>
      <w:r w:rsidRPr="004C0E6A">
        <w:rPr>
          <w:noProof w:val="0"/>
          <w:u w:val="single"/>
          <w:lang w:val="en-GB"/>
        </w:rPr>
        <w:t>Unsustainable agricultural practices</w:t>
      </w:r>
      <w:r w:rsidRPr="004C0E6A">
        <w:rPr>
          <w:noProof w:val="0"/>
          <w:lang w:val="en-GB"/>
        </w:rPr>
        <w:t xml:space="preserve"> are responsible for serious land degradation throughout the country. Shifting cultivation due to poor soil fertility, poor seed quality, inadequate extension services and lack of access to finance, is part of the vicious cycle of rural impoverishment, both of human wellbeing and of natural resources. Agricultural research and extension services in support of promoting efficient, sustainable and productive food sources and security have been absent since the 1970s. As a result, the very high agricultural potential, in terms of Angola’s soils and water resources, has been neglected. Food supplies are limited and expensive, and the technical skills, transportation and marketing systems necessary for food security are lacking. Use of fertilizers to improve crop yields in Angola is among the lowest in the world – averaging 2 kg/ha, compared with 9 kg/ha for the rest of Sub-Saharan Africa and 83 kg/ha for all other developing countries.</w:t>
      </w:r>
      <w:r w:rsidRPr="004C0E6A">
        <w:rPr>
          <w:b/>
          <w:noProof w:val="0"/>
          <w:lang w:val="en-GB"/>
        </w:rPr>
        <w:t xml:space="preserve"> </w:t>
      </w:r>
      <w:r w:rsidRPr="004C0E6A">
        <w:rPr>
          <w:noProof w:val="0"/>
          <w:lang w:val="en-GB"/>
        </w:rPr>
        <w:t>Loss of soil</w:t>
      </w:r>
      <w:r w:rsidRPr="004C0E6A">
        <w:rPr>
          <w:i/>
          <w:noProof w:val="0"/>
          <w:lang w:val="en-GB"/>
        </w:rPr>
        <w:t xml:space="preserve"> </w:t>
      </w:r>
      <w:r w:rsidRPr="004C0E6A">
        <w:rPr>
          <w:noProof w:val="0"/>
          <w:lang w:val="en-GB"/>
        </w:rPr>
        <w:t>organic matter, fertility, water retention capacity, and resilience to soil erosion is resulting in disruption of ecosystem services, food security and water supplies.</w:t>
      </w:r>
    </w:p>
    <w:p w14:paraId="7E788342" w:rsidR="00080176" w:rsidRPr="004C0E6A" w:rsidRDefault="00080176" w:rsidP="00080176">
      <w:pPr>
        <w:pStyle w:val="NumberedParas"/>
        <w:numPr>
          <w:ilvl w:val="0"/>
          <w:numId w:val="0"/>
        </w:numPr>
        <w:rPr>
          <w:rFonts w:eastAsia="MS Mincho"/>
          <w:noProof w:val="0"/>
          <w:lang w:val="en-GB"/>
        </w:rPr>
      </w:pPr>
    </w:p>
    <w:p w14:paraId="38DF4F29" w:rsidR="00080176" w:rsidRPr="004C0E6A" w:rsidRDefault="00080176" w:rsidP="00080176">
      <w:pPr>
        <w:pStyle w:val="NumberedParas"/>
        <w:rPr>
          <w:rFonts w:eastAsia="MS Mincho"/>
          <w:noProof w:val="0"/>
          <w:lang w:val="en-GB"/>
        </w:rPr>
      </w:pPr>
      <w:r w:rsidRPr="004C0E6A">
        <w:rPr>
          <w:noProof w:val="0"/>
          <w:lang w:val="en-GB"/>
        </w:rPr>
        <w:lastRenderedPageBreak/>
        <w:t xml:space="preserve"> </w:t>
      </w:r>
      <w:r w:rsidRPr="004C0E6A">
        <w:rPr>
          <w:noProof w:val="0"/>
          <w:u w:val="single"/>
          <w:lang w:val="en-GB"/>
        </w:rPr>
        <w:t>Overgrazing</w:t>
      </w:r>
      <w:r w:rsidRPr="004C0E6A">
        <w:rPr>
          <w:noProof w:val="0"/>
          <w:lang w:val="en-GB"/>
        </w:rPr>
        <w:t xml:space="preserve"> is a concern in the central and southwestern parts of the country – exacerbated by problems of land tenure. Conflicts between communal and private land occupiers have increased as displaced people return to traditional lands, or seek access to commercial farms of the colonial period. The successful resettlement and reintegration of displaced people, with clearly defined tenure arrangements, and with adequate extension service support, is a critical component of sustainable land management in post-war Angola. </w:t>
      </w:r>
    </w:p>
    <w:p w14:paraId="24C77715" w:rsidR="00080176" w:rsidRPr="004C0E6A" w:rsidRDefault="00080176" w:rsidP="00080176">
      <w:pPr>
        <w:rPr>
          <w:lang w:val="en-GB"/>
        </w:rPr>
      </w:pPr>
    </w:p>
    <w:p w14:paraId="097E7C58" w:rsidR="00080176" w:rsidRPr="004C0E6A" w:rsidRDefault="00080176" w:rsidP="00080176">
      <w:pPr>
        <w:pStyle w:val="NumberedParas"/>
        <w:rPr>
          <w:rFonts w:eastAsia="MS Mincho"/>
          <w:noProof w:val="0"/>
          <w:lang w:val="en-GB"/>
        </w:rPr>
      </w:pPr>
      <w:r w:rsidRPr="004C0E6A">
        <w:rPr>
          <w:noProof w:val="0"/>
          <w:lang w:val="en-GB"/>
        </w:rPr>
        <w:t xml:space="preserve"> As a consequence of the civil war, localized rural population pressures and concentrations and the rapid urbanization in the main cities has led to severe </w:t>
      </w:r>
      <w:r w:rsidRPr="004C0E6A">
        <w:rPr>
          <w:noProof w:val="0"/>
          <w:u w:val="single"/>
          <w:lang w:val="en-GB"/>
        </w:rPr>
        <w:t>soil erosion</w:t>
      </w:r>
      <w:r w:rsidRPr="004C0E6A">
        <w:rPr>
          <w:noProof w:val="0"/>
          <w:lang w:val="en-GB"/>
        </w:rPr>
        <w:t>. The Ministry of Agriculture estimates soil losses due to erosion of 20 million tonnes per annum – equivalent to loss of feeding capacity for 50,000 people.</w:t>
      </w:r>
    </w:p>
    <w:p w14:paraId="794833B7" w:rsidR="00080176" w:rsidRPr="004C0E6A" w:rsidRDefault="00080176" w:rsidP="00080176">
      <w:pPr>
        <w:rPr>
          <w:rFonts w:eastAsia="MS Mincho"/>
          <w:lang w:val="en-GB"/>
        </w:rPr>
      </w:pPr>
    </w:p>
    <w:p w14:paraId="718B9641" w:rsidR="00080176" w:rsidRPr="004C0E6A" w:rsidRDefault="00080176" w:rsidP="00080176">
      <w:pPr>
        <w:pStyle w:val="NumberedParas"/>
        <w:rPr>
          <w:rFonts w:eastAsia="MS Mincho"/>
          <w:noProof w:val="0"/>
          <w:lang w:val="en-GB"/>
        </w:rPr>
      </w:pPr>
      <w:r w:rsidRPr="004C0E6A">
        <w:rPr>
          <w:noProof w:val="0"/>
          <w:lang w:val="en-GB"/>
        </w:rPr>
        <w:t>Fires</w:t>
      </w:r>
      <w:r w:rsidRPr="004C0E6A">
        <w:rPr>
          <w:i/>
          <w:noProof w:val="0"/>
          <w:lang w:val="en-GB"/>
        </w:rPr>
        <w:t xml:space="preserve"> </w:t>
      </w:r>
      <w:r w:rsidRPr="004C0E6A">
        <w:rPr>
          <w:noProof w:val="0"/>
          <w:lang w:val="en-GB"/>
        </w:rPr>
        <w:t xml:space="preserve">set to clear land for agriculture, improve grazing for livestock and to produce charcoal, make Angola the country with the highest </w:t>
      </w:r>
      <w:r w:rsidRPr="004C0E6A">
        <w:rPr>
          <w:noProof w:val="0"/>
          <w:u w:val="single"/>
          <w:lang w:val="en-GB"/>
        </w:rPr>
        <w:t>wildfire</w:t>
      </w:r>
      <w:r w:rsidRPr="004C0E6A">
        <w:rPr>
          <w:noProof w:val="0"/>
          <w:lang w:val="en-GB"/>
        </w:rPr>
        <w:t xml:space="preserve"> frequency in the world, as indicated by satellite monitoring during the past decade. Repeated burning of savannas, woodlands and forests has resulted in serious levels of biodiversity loss, most especially of the Afro-montane forests of the central highlands.</w:t>
      </w:r>
    </w:p>
    <w:p w14:paraId="0AC6759F" w:rsidR="00080176" w:rsidRPr="004C0E6A" w:rsidRDefault="00080176" w:rsidP="00080176">
      <w:pPr>
        <w:rPr>
          <w:lang w:val="en-GB"/>
        </w:rPr>
      </w:pPr>
    </w:p>
    <w:p w14:paraId="2C925E0C" w:rsidR="00080176" w:rsidRPr="004C0E6A" w:rsidRDefault="00080176" w:rsidP="00080176">
      <w:pPr>
        <w:pStyle w:val="NumberedParas"/>
        <w:rPr>
          <w:rFonts w:eastAsia="MS Mincho"/>
          <w:noProof w:val="0"/>
          <w:lang w:val="en-GB"/>
        </w:rPr>
      </w:pPr>
      <w:r w:rsidRPr="004C0E6A">
        <w:rPr>
          <w:noProof w:val="0"/>
          <w:u w:val="single"/>
          <w:lang w:val="en-GB"/>
        </w:rPr>
        <w:t xml:space="preserve"> Invasive alien plants</w:t>
      </w:r>
      <w:r w:rsidRPr="004C0E6A">
        <w:rPr>
          <w:noProof w:val="0"/>
          <w:lang w:val="en-GB"/>
        </w:rPr>
        <w:t xml:space="preserve">, most particularly </w:t>
      </w:r>
      <w:r w:rsidRPr="004C0E6A">
        <w:rPr>
          <w:i/>
          <w:noProof w:val="0"/>
          <w:lang w:val="en-GB"/>
        </w:rPr>
        <w:t>Chromolaena, Eichornia and Opuntia</w:t>
      </w:r>
      <w:r w:rsidRPr="004C0E6A">
        <w:rPr>
          <w:noProof w:val="0"/>
          <w:lang w:val="en-GB"/>
        </w:rPr>
        <w:t xml:space="preserve">, have rapidly increased their impact on agriculture, fisheries and pastures. </w:t>
      </w:r>
      <w:r w:rsidRPr="004C0E6A">
        <w:rPr>
          <w:i/>
          <w:noProof w:val="0"/>
          <w:lang w:val="en-GB"/>
        </w:rPr>
        <w:t>Chromolaena</w:t>
      </w:r>
      <w:r w:rsidRPr="004C0E6A">
        <w:rPr>
          <w:noProof w:val="0"/>
          <w:lang w:val="en-GB"/>
        </w:rPr>
        <w:t xml:space="preserve"> has spread through the moist forest regions of Cabinda, Zaire, Uige, Malange and Cuanza Norte, placing great obstacles to preparing fields for crops. </w:t>
      </w:r>
      <w:r w:rsidRPr="004C0E6A">
        <w:rPr>
          <w:i/>
          <w:noProof w:val="0"/>
          <w:lang w:val="en-GB"/>
        </w:rPr>
        <w:t>Eichnornia</w:t>
      </w:r>
      <w:r w:rsidRPr="004C0E6A">
        <w:rPr>
          <w:noProof w:val="0"/>
          <w:lang w:val="en-GB"/>
        </w:rPr>
        <w:t xml:space="preserve"> has infested many rivers along the coast, closing off oxygen supplies to fish breeding areas in lagoons, and threatening the livelihoods of artisanal fishers. </w:t>
      </w:r>
      <w:r w:rsidRPr="004C0E6A">
        <w:rPr>
          <w:i/>
          <w:noProof w:val="0"/>
          <w:lang w:val="en-GB"/>
        </w:rPr>
        <w:t>Opuntia</w:t>
      </w:r>
      <w:r w:rsidRPr="004C0E6A">
        <w:rPr>
          <w:noProof w:val="0"/>
          <w:lang w:val="en-GB"/>
        </w:rPr>
        <w:t xml:space="preserve"> covers many hillsides and valleys of the arid escarpments of Namibe, Huila and Benguela provinces, reducing grazing capacity for traditional pastoralists.</w:t>
      </w:r>
    </w:p>
    <w:p w14:paraId="589F8BCA" w:rsidR="00080176" w:rsidRPr="004C0E6A" w:rsidRDefault="00080176" w:rsidP="00080176">
      <w:pPr>
        <w:jc w:val="both"/>
        <w:rPr>
          <w:szCs w:val="22"/>
          <w:lang w:val="en-GB"/>
        </w:rPr>
      </w:pPr>
    </w:p>
    <w:p w14:paraId="34499E47" w:rsidR="00080176" w:rsidRPr="004C0E6A" w:rsidRDefault="00080176" w:rsidP="00080176">
      <w:pPr>
        <w:pStyle w:val="Heading4"/>
        <w:rPr>
          <w:lang w:val="en-GB"/>
        </w:rPr>
      </w:pPr>
      <w:r w:rsidRPr="004C0E6A">
        <w:rPr>
          <w:lang w:val="en-GB"/>
        </w:rPr>
        <w:t xml:space="preserve"> </w:t>
      </w:r>
      <w:bookmarkStart w:id="31" w:name="_Toc374052994"/>
      <w:bookmarkStart w:id="32" w:name="_Toc440348946"/>
      <w:r w:rsidRPr="004C0E6A">
        <w:rPr>
          <w:lang w:val="en-GB"/>
        </w:rPr>
        <w:t>Deforestation</w:t>
      </w:r>
      <w:bookmarkEnd w:id="31"/>
      <w:bookmarkEnd w:id="32"/>
      <w:r w:rsidRPr="004C0E6A">
        <w:rPr>
          <w:lang w:val="en-GB"/>
        </w:rPr>
        <w:t xml:space="preserve"> </w:t>
      </w:r>
    </w:p>
    <w:p w14:paraId="1B7CA4F0" w:rsidR="00080176" w:rsidRPr="004C0E6A" w:rsidRDefault="00080176" w:rsidP="00080176">
      <w:pPr>
        <w:jc w:val="both"/>
        <w:rPr>
          <w:szCs w:val="22"/>
          <w:lang w:val="en-GB"/>
        </w:rPr>
      </w:pPr>
    </w:p>
    <w:p w14:paraId="218CF8FA" w:rsidR="00080176" w:rsidRPr="004C0E6A" w:rsidRDefault="00080176" w:rsidP="00080176">
      <w:pPr>
        <w:pStyle w:val="NumberedParas"/>
        <w:rPr>
          <w:rFonts w:eastAsia="MS Mincho"/>
          <w:noProof w:val="0"/>
          <w:lang w:val="en-GB"/>
        </w:rPr>
      </w:pPr>
      <w:r w:rsidRPr="004C0E6A">
        <w:rPr>
          <w:noProof w:val="0"/>
          <w:lang w:val="en-GB"/>
        </w:rPr>
        <w:t>The uncontrolled use of timber for commercial purposes, and for fuel by poor rural and urban populations</w:t>
      </w:r>
      <w:r w:rsidRPr="004C0E6A">
        <w:rPr>
          <w:rStyle w:val="FootnoteReference"/>
          <w:noProof w:val="0"/>
          <w:lang w:val="en-GB"/>
        </w:rPr>
        <w:footnoteReference w:id="10"/>
      </w:r>
      <w:r w:rsidRPr="004C0E6A">
        <w:rPr>
          <w:noProof w:val="0"/>
          <w:lang w:val="en-GB"/>
        </w:rPr>
        <w:t xml:space="preserve">, has led to deforestation in key forests of the country. Loss of ecosystem services such as the reduced water yield from catchments, high silt loads and increased vulnerability to flooding are among the direct consequences of the deforestation problem. Estimates of deforestation in Angola indicate a rapidly increasing rate of forest loss since 2002. Rates of transformation of forest and woodland are estimated to be in excess of 150,000 ha (~1 % of the forest cover) per annum. The production of charcoal has replaced food production as a key cash crop in some rural areas, with up to 50% of rural people depending on charcoal production for their livelihood. Satellite images reflect widening circles of deforestation around all of Angola’s urban areas, and across broad belts of rural countryside, especially in the densely populated areas of Huambo, Bié and Huila provinces. </w:t>
      </w:r>
    </w:p>
    <w:p w14:paraId="30CD8329" w:rsidR="00080176" w:rsidRPr="004C0E6A" w:rsidRDefault="00080176" w:rsidP="00080176">
      <w:pPr>
        <w:jc w:val="both"/>
        <w:rPr>
          <w:i/>
          <w:szCs w:val="22"/>
          <w:lang w:val="en-GB"/>
        </w:rPr>
      </w:pPr>
    </w:p>
    <w:p w14:paraId="60D68A45" w:rsidR="00080176" w:rsidRPr="004C0E6A" w:rsidRDefault="00080176" w:rsidP="00080176">
      <w:pPr>
        <w:pStyle w:val="Heading4"/>
        <w:rPr>
          <w:lang w:val="en-GB"/>
        </w:rPr>
      </w:pPr>
      <w:bookmarkStart w:id="33" w:name="_Toc374052995"/>
      <w:bookmarkStart w:id="34" w:name="_Toc440348947"/>
      <w:r w:rsidRPr="004C0E6A">
        <w:rPr>
          <w:lang w:val="en-GB"/>
        </w:rPr>
        <w:t>Depletion of marine resources</w:t>
      </w:r>
      <w:bookmarkEnd w:id="33"/>
      <w:bookmarkEnd w:id="34"/>
    </w:p>
    <w:p w14:paraId="4D7F0CD8" w:rsidR="00080176" w:rsidRPr="004C0E6A" w:rsidRDefault="00080176" w:rsidP="00080176">
      <w:pPr>
        <w:jc w:val="both"/>
        <w:rPr>
          <w:szCs w:val="22"/>
          <w:lang w:val="en-GB"/>
        </w:rPr>
      </w:pPr>
    </w:p>
    <w:p w14:paraId="251BCE13" w:rsidR="00080176" w:rsidRPr="004C0E6A" w:rsidRDefault="00080176" w:rsidP="00080176">
      <w:pPr>
        <w:pStyle w:val="NumberedParas"/>
        <w:rPr>
          <w:rFonts w:eastAsia="MS Mincho"/>
          <w:noProof w:val="0"/>
          <w:lang w:val="en-GB"/>
        </w:rPr>
      </w:pPr>
      <w:r w:rsidRPr="004C0E6A">
        <w:rPr>
          <w:noProof w:val="0"/>
          <w:lang w:val="en-GB"/>
        </w:rPr>
        <w:t xml:space="preserve">Unsustainable and uncontrolled fishing has led to the decline in fish stocks in key fisheries. Coastal ecosystems - particularly mangroves - have been heavily exploited for charcoal and building materials. The seasonal nesting beaches of several marine turtle species – leatherback, Olive Ridley and Green – are heavily disturbed and both eggs and animals collected for food by the many thousands of displaced people living along the coast. </w:t>
      </w:r>
    </w:p>
    <w:p w14:paraId="25D76998" w:rsidR="00080176" w:rsidRPr="004C0E6A" w:rsidRDefault="00080176" w:rsidP="00080176">
      <w:pPr>
        <w:jc w:val="both"/>
        <w:rPr>
          <w:szCs w:val="22"/>
          <w:lang w:val="en-GB"/>
        </w:rPr>
      </w:pPr>
    </w:p>
    <w:p w14:paraId="644E35B9" w:rsidR="00080176" w:rsidRPr="004C0E6A" w:rsidRDefault="00080176" w:rsidP="00080176">
      <w:pPr>
        <w:pStyle w:val="Heading4"/>
        <w:rPr>
          <w:lang w:val="en-GB"/>
        </w:rPr>
      </w:pPr>
      <w:bookmarkStart w:id="35" w:name="_Toc374052996"/>
      <w:bookmarkStart w:id="36" w:name="_Toc440348948"/>
      <w:r w:rsidRPr="004C0E6A">
        <w:rPr>
          <w:lang w:val="en-GB"/>
        </w:rPr>
        <w:t>Insensitive mining practices</w:t>
      </w:r>
      <w:bookmarkEnd w:id="35"/>
      <w:bookmarkEnd w:id="36"/>
    </w:p>
    <w:p w14:paraId="525363E8" w:rsidR="00080176" w:rsidRPr="004C0E6A" w:rsidRDefault="00080176" w:rsidP="00080176">
      <w:pPr>
        <w:jc w:val="both"/>
        <w:rPr>
          <w:b/>
          <w:szCs w:val="22"/>
          <w:lang w:val="en-GB"/>
        </w:rPr>
      </w:pPr>
    </w:p>
    <w:p w14:paraId="3E75F754" w:rsidR="00080176" w:rsidRPr="004C0E6A" w:rsidRDefault="00080176" w:rsidP="00080176">
      <w:pPr>
        <w:pStyle w:val="NumberedParas"/>
        <w:rPr>
          <w:rFonts w:eastAsia="MS Mincho"/>
          <w:noProof w:val="0"/>
          <w:lang w:val="en-GB"/>
        </w:rPr>
      </w:pPr>
      <w:r w:rsidRPr="004C0E6A">
        <w:rPr>
          <w:noProof w:val="0"/>
          <w:lang w:val="en-GB"/>
        </w:rPr>
        <w:lastRenderedPageBreak/>
        <w:t>The impact of alluvial diamond mines on river systems, and oil rigs at sea and on land, has led to environmental degradation. Many key tributaries of the Congo system flowing through the diamond mining concessions in Lunda Norte, have been totally destroyed by unregulated alluvial mining – either through redirecting the river course or strip mining extensive areas of floodplain, releasing treated water with high silt and sediment loads directly back into the river course. Recent legislation places increased responsibility on mining companies to comply with environmental standards, but the capacity to monitor mining behaviour is limited.</w:t>
      </w:r>
    </w:p>
    <w:p w14:paraId="20B00E92" w:rsidR="00080176" w:rsidRPr="004C0E6A" w:rsidRDefault="00080176" w:rsidP="00080176">
      <w:pPr>
        <w:jc w:val="both"/>
        <w:rPr>
          <w:b/>
          <w:szCs w:val="22"/>
          <w:lang w:val="en-GB"/>
        </w:rPr>
      </w:pPr>
    </w:p>
    <w:p w14:paraId="140867DC" w:rsidR="00080176" w:rsidRPr="004C0E6A" w:rsidRDefault="00080176" w:rsidP="00080176">
      <w:pPr>
        <w:pStyle w:val="Heading4"/>
        <w:rPr>
          <w:lang w:val="en-GB"/>
        </w:rPr>
      </w:pPr>
      <w:bookmarkStart w:id="37" w:name="_Toc374052997"/>
      <w:bookmarkStart w:id="38" w:name="_Toc440348949"/>
      <w:r w:rsidRPr="004C0E6A">
        <w:rPr>
          <w:lang w:val="en-GB"/>
        </w:rPr>
        <w:t>Climate change processes</w:t>
      </w:r>
      <w:bookmarkEnd w:id="37"/>
      <w:bookmarkEnd w:id="38"/>
    </w:p>
    <w:p w14:paraId="645FBF95" w:rsidR="00080176" w:rsidRPr="004C0E6A" w:rsidRDefault="00080176" w:rsidP="00080176">
      <w:pPr>
        <w:jc w:val="both"/>
        <w:rPr>
          <w:b/>
          <w:i/>
          <w:szCs w:val="22"/>
          <w:lang w:val="en-GB"/>
        </w:rPr>
      </w:pPr>
    </w:p>
    <w:p w14:paraId="5CA7ECF8" w:rsidR="00080176" w:rsidRPr="004C0E6A" w:rsidRDefault="00080176" w:rsidP="00080176">
      <w:pPr>
        <w:pStyle w:val="NumberedParas"/>
        <w:rPr>
          <w:noProof w:val="0"/>
          <w:lang w:val="en-GB"/>
        </w:rPr>
      </w:pPr>
      <w:r w:rsidRPr="004C0E6A">
        <w:rPr>
          <w:noProof w:val="0"/>
          <w:lang w:val="en-GB"/>
        </w:rPr>
        <w:t>As an oil-based economy, Angola contributes to the increase of greenhouse gas emissions at a level higher than most African countries, and at a rate of increase higher than most countries around the world. This is due to Angola’s rapid economic growth, driven by the oil sector, the high levels of fugitive emissions from the oil industry, and the high rates of deforestation for the production of firewood, charcoal and the clearing of land for agriculture. The predicted changes in climate for Angola have not been determined in any detail or with any confidence, but regional climate models suggest that Angola’s climate will warm by up to 3</w:t>
      </w:r>
      <w:r w:rsidRPr="004C0E6A">
        <w:rPr>
          <w:noProof w:val="0"/>
          <w:vertAlign w:val="superscript"/>
          <w:lang w:val="en-GB"/>
        </w:rPr>
        <w:t xml:space="preserve">0 </w:t>
      </w:r>
      <w:r w:rsidRPr="004C0E6A">
        <w:rPr>
          <w:noProof w:val="0"/>
          <w:lang w:val="en-GB"/>
        </w:rPr>
        <w:t xml:space="preserve">C, and its annual rainfall will decrease by up to 25%, by 2050. Regardless of the detail on average changes in temperature and precipitation, the key concern is the impact that even minor average changes might have on the frequency and intensity of extreme events – such as flooding, wildfires or drought. The repeated floods of the Cuvelai/Cunene catchments in 2008, 2009, and again in 2011, with the displacement of many thousands of people, follow the expected trend. Should wet periods such as the present be followed by a dry period, the key river basins of the Zambezi, lying chiefly within Angola, and which provide 32 million people in seven </w:t>
      </w:r>
      <w:r w:rsidR="000B50F4" w:rsidRPr="004C0E6A">
        <w:rPr>
          <w:noProof w:val="0"/>
          <w:lang w:val="en-GB"/>
        </w:rPr>
        <w:t>countries</w:t>
      </w:r>
      <w:r w:rsidRPr="004C0E6A">
        <w:rPr>
          <w:noProof w:val="0"/>
          <w:lang w:val="en-GB"/>
        </w:rPr>
        <w:t xml:space="preserve"> with both water and hydro-electricity, might be negatively impacted. Similarly, any reduction in the water yield of the Cubango and Cuito rivers will have profound impacts on the communities of the Cuando Cubango, and on the Okavango ecosystem – of critical importance to two neighbour states. Of special concern is the fact that climate change impacts are most severe for the rural and urban poor, the most vulnerable communities, dependent as they are on the ecosystem goods and services provided by healthy natural ecosystems. They are also more vulnerable to diseases, such as malaria, which will spread more rapidly under warmer conditions, and water-borne diseases, such as cholera which spread during flood events. </w:t>
      </w:r>
    </w:p>
    <w:p w14:paraId="326F9EF7" w:rsidR="00080176" w:rsidRPr="004C0E6A" w:rsidRDefault="00080176" w:rsidP="00080176">
      <w:pPr>
        <w:pStyle w:val="NumberedParas"/>
        <w:numPr>
          <w:ilvl w:val="0"/>
          <w:numId w:val="0"/>
        </w:numPr>
        <w:rPr>
          <w:rFonts w:eastAsia="MS Mincho"/>
          <w:noProof w:val="0"/>
          <w:lang w:val="en-GB"/>
        </w:rPr>
      </w:pPr>
    </w:p>
    <w:p w14:paraId="31B9EF64" w:rsidR="00080176" w:rsidRPr="004C0E6A" w:rsidRDefault="00080176" w:rsidP="00080176">
      <w:pPr>
        <w:pStyle w:val="NumberedParas"/>
        <w:numPr>
          <w:ilvl w:val="0"/>
          <w:numId w:val="0"/>
        </w:numPr>
        <w:rPr>
          <w:noProof w:val="0"/>
          <w:lang w:val="en-GB"/>
        </w:rPr>
      </w:pPr>
    </w:p>
    <w:p w14:paraId="7F47BB17" w:rsidR="00080176" w:rsidRPr="004C0E6A" w:rsidRDefault="00080176" w:rsidP="00080176">
      <w:pPr>
        <w:pStyle w:val="NumberedParas"/>
        <w:numPr>
          <w:ilvl w:val="0"/>
          <w:numId w:val="0"/>
        </w:numPr>
        <w:rPr>
          <w:noProof w:val="0"/>
          <w:lang w:val="en-GB"/>
        </w:rPr>
      </w:pPr>
    </w:p>
    <w:p w14:paraId="30278857" w:rsidR="00080176" w:rsidRPr="004C0E6A" w:rsidRDefault="00080176" w:rsidP="00080176">
      <w:pPr>
        <w:pStyle w:val="Heading3"/>
        <w:rPr>
          <w:lang w:val="en-GB"/>
        </w:rPr>
      </w:pPr>
      <w:bookmarkStart w:id="39" w:name="_Ref230410930"/>
      <w:bookmarkStart w:id="40" w:name="_Toc374052998"/>
      <w:bookmarkStart w:id="41" w:name="_Toc440348950"/>
      <w:bookmarkStart w:id="42" w:name="_Toc223434605"/>
      <w:r w:rsidRPr="004C0E6A">
        <w:rPr>
          <w:lang w:val="en-GB"/>
        </w:rPr>
        <w:t>Long-term solution and barriers to achieving the solution</w:t>
      </w:r>
      <w:bookmarkEnd w:id="39"/>
      <w:bookmarkEnd w:id="40"/>
      <w:bookmarkEnd w:id="41"/>
      <w:r w:rsidRPr="004C0E6A">
        <w:rPr>
          <w:lang w:val="en-GB"/>
        </w:rPr>
        <w:t xml:space="preserve"> </w:t>
      </w:r>
    </w:p>
    <w:bookmarkEnd w:id="42"/>
    <w:p w14:paraId="15A7076D" w:rsidR="00080176" w:rsidRPr="004C0E6A" w:rsidRDefault="00080176" w:rsidP="00080176">
      <w:pPr>
        <w:ind w:right="1008"/>
        <w:jc w:val="both"/>
        <w:rPr>
          <w:iCs/>
          <w:szCs w:val="22"/>
          <w:lang w:val="en-GB"/>
        </w:rPr>
      </w:pPr>
    </w:p>
    <w:p w14:paraId="5B69584E" w:rsidR="00080176" w:rsidRPr="004C0E6A" w:rsidRDefault="00080176" w:rsidP="00080176">
      <w:pPr>
        <w:pStyle w:val="NumberedParas"/>
        <w:rPr>
          <w:noProof w:val="0"/>
          <w:lang w:val="en-GB"/>
        </w:rPr>
      </w:pPr>
      <w:r w:rsidRPr="004C0E6A">
        <w:rPr>
          <w:noProof w:val="0"/>
          <w:lang w:val="en-GB"/>
        </w:rPr>
        <w:t xml:space="preserve">The establishment, and effective management, of a representative system of protected areas is an integral part of the country’s overall strategy to address the threats and root causes of biodiversity loss. </w:t>
      </w:r>
    </w:p>
    <w:p w14:paraId="760CD696" w:rsidR="00080176" w:rsidRPr="004C0E6A" w:rsidRDefault="00080176" w:rsidP="00080176">
      <w:pPr>
        <w:pStyle w:val="NumberedParas"/>
        <w:numPr>
          <w:ilvl w:val="0"/>
          <w:numId w:val="0"/>
        </w:numPr>
        <w:rPr>
          <w:noProof w:val="0"/>
          <w:lang w:val="en-GB"/>
        </w:rPr>
      </w:pPr>
    </w:p>
    <w:p w14:paraId="34561983" w:rsidR="00080176" w:rsidRPr="004C0E6A" w:rsidRDefault="00080176" w:rsidP="00080176">
      <w:pPr>
        <w:pStyle w:val="NumberedParas"/>
        <w:rPr>
          <w:noProof w:val="0"/>
          <w:lang w:val="en-GB"/>
        </w:rPr>
      </w:pPr>
      <w:r w:rsidRPr="004C0E6A">
        <w:rPr>
          <w:noProof w:val="0"/>
          <w:lang w:val="en-GB"/>
        </w:rPr>
        <w:t xml:space="preserve">The </w:t>
      </w:r>
      <w:r w:rsidRPr="004C0E6A">
        <w:rPr>
          <w:noProof w:val="0"/>
          <w:u w:val="single"/>
          <w:lang w:val="en-GB"/>
        </w:rPr>
        <w:t>long-term solution</w:t>
      </w:r>
      <w:r w:rsidRPr="004C0E6A">
        <w:rPr>
          <w:noProof w:val="0"/>
          <w:lang w:val="en-GB"/>
        </w:rPr>
        <w:t xml:space="preserve"> sought by the Government of Angola is characterised by: (i) the rationalisation of the boundaries of the current system of protected areas; (ii) the rehabilitation of protected areas to ensure that they achieve their management objectives; (iii) the implementation of management strategies in protected areas that harmonises conservation, sustainable use and tourism with the interests of local communities; and (iv) the creation of new protected areas to ensure that important  ecosystems, habitats and species are effectively conserved (NBSAP, 2007-2012). </w:t>
      </w:r>
    </w:p>
    <w:p w14:paraId="677040F6" w:rsidR="00080176" w:rsidRPr="004C0E6A" w:rsidRDefault="00080176" w:rsidP="00080176">
      <w:pPr>
        <w:rPr>
          <w:rFonts w:cs="Arial"/>
          <w:szCs w:val="22"/>
          <w:lang w:val="en-GB"/>
        </w:rPr>
      </w:pPr>
    </w:p>
    <w:p w14:paraId="0B625575" w:rsidR="00080176" w:rsidRPr="004C0E6A" w:rsidRDefault="00080176" w:rsidP="00080176">
      <w:pPr>
        <w:rPr>
          <w:lang w:val="en-GB"/>
        </w:rPr>
      </w:pPr>
    </w:p>
    <w:p w14:paraId="7786E4B9" w:rsidR="00080176" w:rsidRPr="004C0E6A" w:rsidRDefault="00080176" w:rsidP="00080176">
      <w:pPr>
        <w:pStyle w:val="NumberedParas"/>
        <w:rPr>
          <w:noProof w:val="0"/>
          <w:lang w:val="en-GB"/>
        </w:rPr>
      </w:pPr>
      <w:r w:rsidRPr="004C0E6A">
        <w:rPr>
          <w:noProof w:val="0"/>
          <w:lang w:val="en-GB"/>
        </w:rPr>
        <w:t xml:space="preserve">There are two fundamental </w:t>
      </w:r>
      <w:r w:rsidRPr="004C0E6A">
        <w:rPr>
          <w:noProof w:val="0"/>
          <w:u w:val="single"/>
          <w:lang w:val="en-GB"/>
        </w:rPr>
        <w:t>barriers</w:t>
      </w:r>
      <w:r w:rsidRPr="004C0E6A">
        <w:rPr>
          <w:noProof w:val="0"/>
          <w:lang w:val="en-GB"/>
        </w:rPr>
        <w:t xml:space="preserve"> to achieving this long-term solution:</w:t>
      </w:r>
    </w:p>
    <w:p w14:paraId="6729E660" w:rsidR="00080176" w:rsidRPr="004C0E6A" w:rsidRDefault="00080176" w:rsidP="00080176">
      <w:pPr>
        <w:pStyle w:val="NumberedParas"/>
        <w:numPr>
          <w:ilvl w:val="0"/>
          <w:numId w:val="0"/>
        </w:numPr>
        <w:rPr>
          <w:rFonts w:eastAsia="MS Mincho"/>
          <w:noProof w:val="0"/>
          <w:lang w:val="en-GB"/>
        </w:rPr>
      </w:pPr>
    </w:p>
    <w:p w14:paraId="2146C51A" w:rsidR="00080176" w:rsidRPr="004C0E6A" w:rsidRDefault="00080176" w:rsidP="00080176">
      <w:pPr>
        <w:pStyle w:val="NumberedParas"/>
        <w:numPr>
          <w:ilvl w:val="0"/>
          <w:numId w:val="0"/>
        </w:numPr>
        <w:rPr>
          <w:rFonts w:eastAsia="MS Mincho"/>
          <w:noProof w:val="0"/>
          <w:lang w:val="en-GB"/>
        </w:rPr>
      </w:pPr>
    </w:p>
    <w:p w14:paraId="3C4A7BA1" w:rsidR="00080176" w:rsidRPr="004C0E6A" w:rsidRDefault="00080176" w:rsidP="00080176">
      <w:pPr>
        <w:pStyle w:val="Heading4"/>
        <w:rPr>
          <w:rFonts w:eastAsia="MS Mincho"/>
          <w:lang w:val="en-GB"/>
        </w:rPr>
      </w:pPr>
      <w:bookmarkStart w:id="43" w:name="_Toc374052999"/>
      <w:bookmarkStart w:id="44" w:name="_Toc440348951"/>
      <w:r w:rsidRPr="004C0E6A">
        <w:rPr>
          <w:rFonts w:eastAsia="MS Mincho"/>
          <w:lang w:val="en-GB"/>
        </w:rPr>
        <w:lastRenderedPageBreak/>
        <w:t>Barrier # 1: At the PA system’s level</w:t>
      </w:r>
      <w:bookmarkEnd w:id="43"/>
      <w:bookmarkEnd w:id="44"/>
    </w:p>
    <w:p w14:paraId="1CD5FCBA" w:rsidR="00080176" w:rsidRPr="004C0E6A" w:rsidRDefault="00080176" w:rsidP="00080176">
      <w:pPr>
        <w:pStyle w:val="NumberedParas"/>
        <w:rPr>
          <w:noProof w:val="0"/>
          <w:lang w:val="en-GB"/>
        </w:rPr>
      </w:pPr>
      <w:r w:rsidRPr="004C0E6A">
        <w:rPr>
          <w:rFonts w:eastAsia="MS Mincho"/>
          <w:b/>
          <w:i/>
          <w:noProof w:val="0"/>
          <w:lang w:val="en-GB"/>
        </w:rPr>
        <w:t>Inadequate capacity at the central level for PA expansion coupled with underdeveloped financial frameworks for managing this system.</w:t>
      </w:r>
      <w:r w:rsidRPr="004C0E6A">
        <w:rPr>
          <w:rFonts w:eastAsia="MS Mincho"/>
          <w:noProof w:val="0"/>
          <w:lang w:val="en-GB"/>
        </w:rPr>
        <w:t xml:space="preserve"> </w:t>
      </w:r>
    </w:p>
    <w:p w14:paraId="3578C6AC" w:rsidR="00080176" w:rsidRPr="004C0E6A" w:rsidRDefault="00080176" w:rsidP="00080176">
      <w:pPr>
        <w:pStyle w:val="NumberedParas"/>
        <w:numPr>
          <w:ilvl w:val="0"/>
          <w:numId w:val="0"/>
        </w:numPr>
        <w:rPr>
          <w:noProof w:val="0"/>
          <w:lang w:val="en-GB"/>
        </w:rPr>
      </w:pPr>
    </w:p>
    <w:p w14:paraId="26225948" w:rsidR="00080176" w:rsidRPr="004C0E6A" w:rsidRDefault="00080176" w:rsidP="00080176">
      <w:pPr>
        <w:pStyle w:val="NumberedParas"/>
        <w:rPr>
          <w:noProof w:val="0"/>
          <w:lang w:val="en-GB"/>
        </w:rPr>
      </w:pPr>
      <w:r w:rsidRPr="004C0E6A">
        <w:rPr>
          <w:noProof w:val="0"/>
          <w:lang w:val="en-GB"/>
        </w:rPr>
        <w:t xml:space="preserve">The political commitment to expanding the PA estate is very positive sign. The opportunity cost of land in Angola is in the increase, and so are the pressures on natural ecosystems. Both the expansion of the PA estate and the rehabilitation of key national parks were stated priorities in the </w:t>
      </w:r>
      <w:r w:rsidR="00136A2F" w:rsidRPr="004C0E6A">
        <w:rPr>
          <w:noProof w:val="0"/>
          <w:lang w:val="en-GB"/>
        </w:rPr>
        <w:t xml:space="preserve">2007 </w:t>
      </w:r>
      <w:r w:rsidRPr="004C0E6A">
        <w:rPr>
          <w:noProof w:val="0"/>
          <w:lang w:val="en-GB"/>
        </w:rPr>
        <w:t xml:space="preserve">NBSAP—and will effectively continue to be in the one </w:t>
      </w:r>
      <w:r w:rsidR="00136A2F" w:rsidRPr="004C0E6A">
        <w:rPr>
          <w:noProof w:val="0"/>
          <w:lang w:val="en-GB"/>
        </w:rPr>
        <w:t xml:space="preserve">currently </w:t>
      </w:r>
      <w:r w:rsidRPr="004C0E6A">
        <w:rPr>
          <w:noProof w:val="0"/>
          <w:lang w:val="en-GB"/>
        </w:rPr>
        <w:t xml:space="preserve">under preparation. The government will continue to press ahead with new legislation for establishing new areas in an effort to address deficiencies in the biogeographic representation of ecosystems in the PA network. However, there are no recent and comprehensive surveys on the status of biodiversity in several of the parks. The current systems of storing, analysing and using this data are far from ideal. An adequate overarching strategy for managing and expanding Angola’s PA system would need to rely on improved knowledge and appropriate data systems. </w:t>
      </w:r>
    </w:p>
    <w:p w14:paraId="538FC95A" w:rsidR="00080176" w:rsidRPr="004C0E6A" w:rsidRDefault="00080176" w:rsidP="00080176">
      <w:pPr>
        <w:rPr>
          <w:lang w:val="en-GB"/>
        </w:rPr>
      </w:pPr>
    </w:p>
    <w:p w14:paraId="622560FC" w:rsidR="00080176" w:rsidRPr="004C0E6A" w:rsidRDefault="00080176" w:rsidP="00080176">
      <w:pPr>
        <w:pStyle w:val="NumberedParas"/>
        <w:rPr>
          <w:noProof w:val="0"/>
          <w:lang w:val="en-GB"/>
        </w:rPr>
      </w:pPr>
      <w:r w:rsidRPr="004C0E6A">
        <w:rPr>
          <w:noProof w:val="0"/>
          <w:lang w:val="en-GB"/>
        </w:rPr>
        <w:t xml:space="preserve">For the expansion of the network of terrestrial protected areas, this barrier was </w:t>
      </w:r>
      <w:r w:rsidR="00136A2F" w:rsidRPr="004C0E6A">
        <w:rPr>
          <w:noProof w:val="0"/>
          <w:lang w:val="en-GB"/>
        </w:rPr>
        <w:t>initially</w:t>
      </w:r>
      <w:r w:rsidRPr="004C0E6A">
        <w:rPr>
          <w:noProof w:val="0"/>
          <w:lang w:val="en-GB"/>
        </w:rPr>
        <w:t xml:space="preserve"> overcome by basing the required analysis on existing studies that describe the spatial distribution of vegetation types in Angola (see </w:t>
      </w:r>
      <w:r w:rsidRPr="004C0E6A">
        <w:rPr>
          <w:noProof w:val="0"/>
          <w:lang w:val="en-GB"/>
        </w:rPr>
        <w:fldChar w:fldCharType="begin"/>
      </w:r>
      <w:r w:rsidRPr="004C0E6A">
        <w:rPr>
          <w:noProof w:val="0"/>
          <w:lang w:val="en-GB"/>
        </w:rPr>
        <w:instrText xml:space="preserve"> REF _Ref355888480 \h  \* MERGEFORMAT </w:instrText>
      </w:r>
      <w:r w:rsidRPr="004C0E6A">
        <w:rPr>
          <w:noProof w:val="0"/>
          <w:lang w:val="en-GB"/>
        </w:rPr>
      </w:r>
      <w:r w:rsidRPr="004C0E6A">
        <w:rPr>
          <w:noProof w:val="0"/>
          <w:lang w:val="en-GB"/>
        </w:rPr>
        <w:fldChar w:fldCharType="separate"/>
      </w:r>
      <w:r w:rsidR="0089210B" w:rsidRPr="004C0E6A">
        <w:rPr>
          <w:noProof w:val="0"/>
          <w:lang w:val="en-GB"/>
        </w:rPr>
        <w:t xml:space="preserve">Table </w:t>
      </w:r>
      <w:r w:rsidR="0089210B">
        <w:rPr>
          <w:noProof w:val="0"/>
          <w:lang w:val="en-GB"/>
        </w:rPr>
        <w:t>13</w:t>
      </w:r>
      <w:r w:rsidRPr="004C0E6A">
        <w:rPr>
          <w:noProof w:val="0"/>
          <w:lang w:val="en-GB"/>
        </w:rPr>
        <w:fldChar w:fldCharType="end"/>
      </w:r>
      <w:r w:rsidRPr="004C0E6A">
        <w:rPr>
          <w:noProof w:val="0"/>
          <w:lang w:val="en-GB"/>
        </w:rPr>
        <w:t xml:space="preserve">). They were used as a tool for developing a science-based PA gap analysis on ecosystem representation and thereby defining initial priorities for PA expansion in terms of site location. From a purely biophysical point of view, a number of other aspects could have been included to feed into the gap analysis (e.g. climate, species, ecosystem services etc.). They were not. The ‘human aspect’ also remains to be fully integrated into the gap analysis (e.g. threats and location of visible settlements were considered, but plans for high-impact projects and opportunity cost of land etc.). Although imperfect, the simplicity of focusing the gap analysis for the expansion strategy on well accepted locci for vegetation types was sufficient to trigger political commitment and action. The challenge is now to carry through with the expansion in a rational manner and by gradually building the knowledge basis for planning the expansion. There are significant capacity barriers to be surmounted in these respects. </w:t>
      </w:r>
    </w:p>
    <w:p w14:paraId="7CFE55EB" w:rsidR="00080176" w:rsidRPr="004C0E6A" w:rsidRDefault="00080176" w:rsidP="00080176">
      <w:pPr>
        <w:rPr>
          <w:lang w:val="en-GB"/>
        </w:rPr>
      </w:pPr>
    </w:p>
    <w:p w14:paraId="7F159BDD" w:rsidR="00080176" w:rsidRPr="004C0E6A" w:rsidRDefault="00080176" w:rsidP="00080176">
      <w:pPr>
        <w:pStyle w:val="NumberedParas"/>
        <w:rPr>
          <w:noProof w:val="0"/>
          <w:lang w:val="en-GB"/>
        </w:rPr>
      </w:pPr>
      <w:r w:rsidRPr="004C0E6A">
        <w:rPr>
          <w:noProof w:val="0"/>
          <w:lang w:val="en-GB"/>
        </w:rPr>
        <w:t xml:space="preserve">Furthermore, at the heart of many PA systemic challenges is the issue of PA finance. The general level of investment in PA management is currently extremely low vis-a-vis the needs, though on the increase. On the one hand, the recent application of the PA financial scorecard showed that the total annual central government budget allocated to PA management has more than tripled. It was $1.5 million in 2012; this year, it has increased to $6.7 million. (see the Part I of the </w:t>
      </w:r>
      <w:hyperlink w:anchor="_Summary_of_Financial" w:history="1">
        <w:r w:rsidRPr="004C0E6A">
          <w:rPr>
            <w:rStyle w:val="Hyperlink"/>
            <w:noProof w:val="0"/>
            <w:lang w:val="en-GB"/>
          </w:rPr>
          <w:t>Financial Scorecard</w:t>
        </w:r>
      </w:hyperlink>
      <w:r w:rsidRPr="004C0E6A">
        <w:rPr>
          <w:noProof w:val="0"/>
          <w:lang w:val="en-GB"/>
        </w:rPr>
        <w:t xml:space="preserve">). This is a positive sign. On the other hand, the same scorecard showed that total finances available are still largely insufficient to cover the needs of the PA system, let alone of an expanded PA system. </w:t>
      </w:r>
    </w:p>
    <w:p w14:paraId="1246E67A" w:rsidR="00080176" w:rsidRPr="004C0E6A" w:rsidRDefault="00080176" w:rsidP="00080176">
      <w:pPr>
        <w:rPr>
          <w:lang w:val="en-GB"/>
        </w:rPr>
      </w:pPr>
    </w:p>
    <w:p w14:paraId="14C96BE1" w:rsidR="00080176" w:rsidRPr="004C0E6A" w:rsidRDefault="00080176" w:rsidP="00080176">
      <w:pPr>
        <w:pStyle w:val="NumberedParas"/>
        <w:rPr>
          <w:noProof w:val="0"/>
          <w:lang w:val="en-GB"/>
        </w:rPr>
      </w:pPr>
      <w:r w:rsidRPr="004C0E6A">
        <w:rPr>
          <w:noProof w:val="0"/>
          <w:lang w:val="en-GB"/>
        </w:rPr>
        <w:t xml:space="preserve">There are also trade-offs to be considered, when scarce conservation funds need to be prioritised, e.g. between the expansion of the PA network and the effective management of existing sites. This trade-off needs to be carefully managed. The role of “the marginal conservation dollar” in Angola is yet to be more precisely determined. PPG studies pointed out to the need for a more in-depth analysis of PA finance flows. The aim would be to ensure that the availability of funds for the various needs of the Angolan PA system are adequate, equitable, well targeted and sustained over time, as the system implements its overall ‘conservation effectiveness agenda’. In spite of the positive developments in baseline investment from projects and initiatives (reaching $18 million in 2013), PA funding in Angola still comes, first and foremost, from donors and government. Priorities for PA funding are driven by government through its policies and incentives, where a number of systemic weaknesses remain to be addressed (as elaborated upon below). In addition, for implementing the PA expansion agenda the financing gap is at least $14 million per year in 2013, under a ‘basic PA management scenario’, and definitely much larger (i.e. some $46 million) under the ‘optimal’ one. The substantiveness of these amounts in the current policy setting represents, in and on itself, a barrier. </w:t>
      </w:r>
    </w:p>
    <w:p w14:paraId="3DCCECBA" w:rsidR="00080176" w:rsidRPr="004C0E6A" w:rsidRDefault="00080176" w:rsidP="00080176">
      <w:pPr>
        <w:pStyle w:val="NumberedParas"/>
        <w:numPr>
          <w:ilvl w:val="0"/>
          <w:numId w:val="0"/>
        </w:numPr>
        <w:rPr>
          <w:noProof w:val="0"/>
          <w:lang w:val="en-GB"/>
        </w:rPr>
      </w:pPr>
    </w:p>
    <w:p w14:paraId="53177B05" w:rsidR="00080176" w:rsidRPr="004C0E6A" w:rsidRDefault="00080176" w:rsidP="00080176">
      <w:pPr>
        <w:pStyle w:val="NumberedParas"/>
        <w:rPr>
          <w:noProof w:val="0"/>
          <w:lang w:val="en-GB"/>
        </w:rPr>
      </w:pPr>
      <w:r w:rsidRPr="004C0E6A">
        <w:rPr>
          <w:noProof w:val="0"/>
          <w:lang w:val="en-GB"/>
        </w:rPr>
        <w:t xml:space="preserve">Should Angola wish to effectively implement its stated policies for biodiversity conservation, it should recognise that: (i) the plans for expanding the PA network will necessarily increase the </w:t>
      </w:r>
      <w:r w:rsidRPr="004C0E6A">
        <w:rPr>
          <w:noProof w:val="0"/>
          <w:lang w:val="en-GB"/>
        </w:rPr>
        <w:lastRenderedPageBreak/>
        <w:t xml:space="preserve">system’s cost burden; (ii) that this burden falls primarily on government, given its mandate for managing the PA estate; and (ii) that measures to securing a dedicated revenue stream to fulfilling the needs of the PA system will have to be put in place for gradually closing the gap. The current revenue baseline is zero. </w:t>
      </w:r>
    </w:p>
    <w:p w14:paraId="517C0D44" w:rsidR="00080176" w:rsidRPr="004C0E6A" w:rsidRDefault="00080176" w:rsidP="00080176">
      <w:pPr>
        <w:pStyle w:val="NumberedParas"/>
        <w:numPr>
          <w:ilvl w:val="0"/>
          <w:numId w:val="0"/>
        </w:numPr>
        <w:rPr>
          <w:noProof w:val="0"/>
          <w:lang w:val="en-GB"/>
        </w:rPr>
      </w:pPr>
    </w:p>
    <w:p w14:paraId="663C2385" w:rsidR="00080176" w:rsidRPr="004C0E6A" w:rsidRDefault="00080176" w:rsidP="00080176">
      <w:pPr>
        <w:pStyle w:val="NumberedParas"/>
        <w:rPr>
          <w:noProof w:val="0"/>
          <w:lang w:val="en-GB"/>
        </w:rPr>
      </w:pPr>
      <w:r w:rsidRPr="004C0E6A">
        <w:rPr>
          <w:noProof w:val="0"/>
          <w:lang w:val="en-GB"/>
        </w:rPr>
        <w:t xml:space="preserve">The ‘roadmap’ to improving the sustainability of PA finance builds on four assumptions. </w:t>
      </w:r>
      <w:r w:rsidRPr="004C0E6A">
        <w:rPr>
          <w:noProof w:val="0"/>
          <w:u w:val="single"/>
          <w:lang w:val="en-GB"/>
        </w:rPr>
        <w:t>First</w:t>
      </w:r>
      <w:r w:rsidRPr="004C0E6A">
        <w:rPr>
          <w:noProof w:val="0"/>
          <w:lang w:val="en-GB"/>
        </w:rPr>
        <w:t xml:space="preserve">, that the government will increase its contribution to the PA system. Secondly, donor projects will still contribute substantially to PA management in the next few years. </w:t>
      </w:r>
      <w:r w:rsidRPr="004C0E6A">
        <w:rPr>
          <w:noProof w:val="0"/>
          <w:u w:val="single"/>
          <w:lang w:val="en-GB"/>
        </w:rPr>
        <w:t>Thirdly</w:t>
      </w:r>
      <w:r w:rsidRPr="004C0E6A">
        <w:rPr>
          <w:noProof w:val="0"/>
          <w:lang w:val="en-GB"/>
        </w:rPr>
        <w:t>, revenue generation schemes for PAs can be successfully piloted. Finally, it is foreseen that the PA expansion process will also include a rationalisation process (i.e. reviewing and revising the design of the PA network in its various aspects). The following are the barriers to the realisation of these assumptions:</w:t>
      </w:r>
    </w:p>
    <w:p w14:paraId="045E0F72" w:rsidR="00080176" w:rsidRPr="004C0E6A" w:rsidRDefault="00080176" w:rsidP="00806DA8">
      <w:pPr>
        <w:numPr>
          <w:ilvl w:val="0"/>
          <w:numId w:val="35"/>
        </w:numPr>
        <w:jc w:val="both"/>
        <w:rPr>
          <w:szCs w:val="22"/>
          <w:lang w:val="en-GB"/>
        </w:rPr>
      </w:pPr>
      <w:r w:rsidRPr="004C0E6A">
        <w:rPr>
          <w:szCs w:val="22"/>
          <w:lang w:val="en-GB"/>
        </w:rPr>
        <w:t xml:space="preserve">The mobilisation of government funding is a politicised process and needs to be carefully conducted by making the economic case for PAs role in the economy; </w:t>
      </w:r>
    </w:p>
    <w:p w14:paraId="5E465C86" w:rsidR="00080176" w:rsidRPr="004C0E6A" w:rsidRDefault="00080176" w:rsidP="00806DA8">
      <w:pPr>
        <w:numPr>
          <w:ilvl w:val="0"/>
          <w:numId w:val="35"/>
        </w:numPr>
        <w:jc w:val="both"/>
        <w:rPr>
          <w:szCs w:val="22"/>
          <w:lang w:val="en-GB"/>
        </w:rPr>
      </w:pPr>
      <w:r w:rsidRPr="004C0E6A">
        <w:rPr>
          <w:szCs w:val="22"/>
          <w:lang w:val="en-GB"/>
        </w:rPr>
        <w:t>While the cost burden can be shared with partners (e.g. donors, NGOs, concessionaires, private sector and communities), the policy environment for PA co-management is not enabling;</w:t>
      </w:r>
    </w:p>
    <w:p w14:paraId="2524B59D" w:rsidR="00080176" w:rsidRPr="004C0E6A" w:rsidRDefault="00080176" w:rsidP="00806DA8">
      <w:pPr>
        <w:numPr>
          <w:ilvl w:val="0"/>
          <w:numId w:val="35"/>
        </w:numPr>
        <w:jc w:val="both"/>
        <w:rPr>
          <w:szCs w:val="22"/>
          <w:lang w:val="en-GB"/>
        </w:rPr>
      </w:pPr>
      <w:r w:rsidRPr="004C0E6A">
        <w:rPr>
          <w:szCs w:val="22"/>
          <w:lang w:val="en-GB"/>
        </w:rPr>
        <w:t xml:space="preserve">With respect to donor funding, it is notable that it currently contributes to more than 60% of available resources for the PA system. While useful and necessary, these funds are tied to project and they do not provide a steady stream of revenue to the PA system. Donor financing may become scarcer than it is currently, if Angola e.g. </w:t>
      </w:r>
      <w:r w:rsidR="005D581A" w:rsidRPr="004C0E6A">
        <w:rPr>
          <w:szCs w:val="22"/>
          <w:lang w:val="en-GB"/>
        </w:rPr>
        <w:t>loses</w:t>
      </w:r>
      <w:r w:rsidRPr="004C0E6A">
        <w:rPr>
          <w:szCs w:val="22"/>
          <w:lang w:val="en-GB"/>
        </w:rPr>
        <w:t xml:space="preserve"> is status as LDC.</w:t>
      </w:r>
      <w:r w:rsidRPr="004C0E6A">
        <w:rPr>
          <w:rStyle w:val="FootnoteReference"/>
          <w:szCs w:val="22"/>
          <w:lang w:val="en-GB"/>
        </w:rPr>
        <w:footnoteReference w:id="11"/>
      </w:r>
    </w:p>
    <w:p w14:paraId="3F7B62F3" w:rsidR="00080176" w:rsidRPr="004C0E6A" w:rsidRDefault="00080176" w:rsidP="00806DA8">
      <w:pPr>
        <w:numPr>
          <w:ilvl w:val="0"/>
          <w:numId w:val="35"/>
        </w:numPr>
        <w:jc w:val="both"/>
        <w:rPr>
          <w:szCs w:val="22"/>
          <w:lang w:val="en-GB"/>
        </w:rPr>
      </w:pPr>
      <w:r w:rsidRPr="004C0E6A">
        <w:rPr>
          <w:szCs w:val="22"/>
          <w:lang w:val="en-GB"/>
        </w:rPr>
        <w:t xml:space="preserve">The PA rationalisation agenda is yet to be introduced and will require capacities that are absent in the lead institutions. </w:t>
      </w:r>
    </w:p>
    <w:p w14:paraId="6A701B66" w:rsidR="00080176" w:rsidRPr="004C0E6A" w:rsidRDefault="00080176" w:rsidP="00080176">
      <w:pPr>
        <w:rPr>
          <w:szCs w:val="22"/>
          <w:lang w:val="en-GB"/>
        </w:rPr>
      </w:pPr>
    </w:p>
    <w:p w14:paraId="547F8F93" w:rsidR="00080176" w:rsidRPr="004C0E6A" w:rsidRDefault="00080176" w:rsidP="00080176">
      <w:pPr>
        <w:pStyle w:val="NumberedParas"/>
        <w:rPr>
          <w:noProof w:val="0"/>
          <w:lang w:val="en-GB"/>
        </w:rPr>
      </w:pPr>
      <w:r w:rsidRPr="004C0E6A">
        <w:rPr>
          <w:noProof w:val="0"/>
          <w:lang w:val="en-GB"/>
        </w:rPr>
        <w:t xml:space="preserve">In this light, there is also the need to ensure that for PA investments are catalytic. In other words, the marginal conservation dollar should be able to attract and leverage other investments from private sector, NGOs, communities, research entities, etc. </w:t>
      </w:r>
    </w:p>
    <w:p w14:paraId="481F8A1C" w:rsidR="00080176" w:rsidRPr="004C0E6A" w:rsidRDefault="00080176" w:rsidP="00080176">
      <w:pPr>
        <w:pStyle w:val="NumberedParas"/>
        <w:numPr>
          <w:ilvl w:val="0"/>
          <w:numId w:val="0"/>
        </w:numPr>
        <w:rPr>
          <w:noProof w:val="0"/>
          <w:lang w:val="en-GB"/>
        </w:rPr>
      </w:pPr>
    </w:p>
    <w:p w14:paraId="570EDD60" w:rsidR="00080176" w:rsidRPr="004C0E6A" w:rsidRDefault="00080176" w:rsidP="00080176">
      <w:pPr>
        <w:pStyle w:val="NumberedParas"/>
        <w:rPr>
          <w:noProof w:val="0"/>
          <w:lang w:val="en-GB"/>
        </w:rPr>
      </w:pPr>
      <w:r w:rsidRPr="004C0E6A">
        <w:rPr>
          <w:noProof w:val="0"/>
          <w:lang w:val="en-GB"/>
        </w:rPr>
        <w:t xml:space="preserve">Deficiencies in revenue generation from PAs and for the PA system are equally part of the finance barrier and needs to be addressed. On the legal front, further delays in the approval and implementation of a suitable legislative package on forests, </w:t>
      </w:r>
      <w:r w:rsidRPr="004C0E6A">
        <w:rPr>
          <w:noProof w:val="0"/>
          <w:szCs w:val="19"/>
          <w:lang w:val="en-GB"/>
        </w:rPr>
        <w:t>wildlife</w:t>
      </w:r>
      <w:r w:rsidRPr="004C0E6A">
        <w:rPr>
          <w:noProof w:val="0"/>
          <w:lang w:val="en-GB"/>
        </w:rPr>
        <w:t xml:space="preserve"> and protected areas, aimed at operationalising the generic policy approved in 2010, could undermine these efforts. </w:t>
      </w:r>
    </w:p>
    <w:p w14:paraId="478E4453" w:rsidR="00080176" w:rsidRPr="004C0E6A" w:rsidRDefault="00080176" w:rsidP="00080176">
      <w:pPr>
        <w:pStyle w:val="NumberedParas"/>
        <w:numPr>
          <w:ilvl w:val="0"/>
          <w:numId w:val="0"/>
        </w:numPr>
        <w:rPr>
          <w:noProof w:val="0"/>
          <w:lang w:val="en-GB"/>
        </w:rPr>
      </w:pPr>
    </w:p>
    <w:p w14:paraId="7243DB29" w:rsidR="00080176" w:rsidRPr="004C0E6A" w:rsidRDefault="00080176" w:rsidP="00080176">
      <w:pPr>
        <w:pStyle w:val="NumberedParas"/>
        <w:rPr>
          <w:noProof w:val="0"/>
          <w:lang w:val="en-GB"/>
        </w:rPr>
      </w:pPr>
      <w:r w:rsidRPr="004C0E6A">
        <w:rPr>
          <w:noProof w:val="0"/>
          <w:lang w:val="en-GB"/>
        </w:rPr>
        <w:t xml:space="preserve">Furthermore, the current PA and forest management practices do not adequately address the interests and objectives of local populations. The legal and policy elements for their participation in PA management remain to be enshrined in new legislation. </w:t>
      </w:r>
    </w:p>
    <w:p w14:paraId="5A9EED47" w:rsidR="00080176" w:rsidRPr="004C0E6A" w:rsidRDefault="00080176" w:rsidP="00080176">
      <w:pPr>
        <w:rPr>
          <w:lang w:val="en-GB"/>
        </w:rPr>
      </w:pPr>
    </w:p>
    <w:p w14:paraId="16EB569F" w:rsidR="00080176" w:rsidRPr="004C0E6A" w:rsidRDefault="00080176" w:rsidP="00080176">
      <w:pPr>
        <w:pStyle w:val="NumberedParas"/>
        <w:rPr>
          <w:noProof w:val="0"/>
          <w:lang w:val="en-GB"/>
        </w:rPr>
      </w:pPr>
      <w:r w:rsidRPr="004C0E6A">
        <w:rPr>
          <w:noProof w:val="0"/>
          <w:lang w:val="en-GB"/>
        </w:rPr>
        <w:t>At the institutional front, MINAMB has assumed prior to and after the 2012 elections, a number of responsibilities with respect to PA management. INBAC has been created, so has a State Secretariat dedicated to biodiversity and protected areas. The Ministry is also in the process of assuming oversight responsibility for ‘park warden servicemen’ (</w:t>
      </w:r>
      <w:r w:rsidRPr="004C0E6A">
        <w:rPr>
          <w:i/>
          <w:noProof w:val="0"/>
          <w:lang w:val="en-GB"/>
        </w:rPr>
        <w:t>fiscais das areas de conservação</w:t>
      </w:r>
      <w:r w:rsidRPr="004C0E6A">
        <w:rPr>
          <w:noProof w:val="0"/>
          <w:lang w:val="en-GB"/>
        </w:rPr>
        <w:t xml:space="preserve">) and developing a properly regulated carrier path for them. While the latter is a positive development for PAs management, it may also become a budgetary and capacity liability if recruitments and training do not follow the needs of the expanded PA system. </w:t>
      </w:r>
    </w:p>
    <w:p w14:paraId="7D36337B" w:rsidR="00080176" w:rsidRPr="004C0E6A" w:rsidRDefault="00080176" w:rsidP="00080176">
      <w:pPr>
        <w:rPr>
          <w:lang w:val="en-GB"/>
        </w:rPr>
      </w:pPr>
    </w:p>
    <w:p w14:paraId="3E3CC7B0" w:rsidR="00080176" w:rsidRPr="004C0E6A" w:rsidRDefault="00080176" w:rsidP="00080176">
      <w:pPr>
        <w:pStyle w:val="NumberedParas"/>
        <w:rPr>
          <w:noProof w:val="0"/>
          <w:lang w:val="en-GB"/>
        </w:rPr>
      </w:pPr>
      <w:r w:rsidRPr="004C0E6A">
        <w:rPr>
          <w:noProof w:val="0"/>
          <w:lang w:val="en-GB"/>
        </w:rPr>
        <w:t xml:space="preserve">Altogether, the restructuring process risks becoming lengthy and contentious, if it does not result in the creation of critical technical, managerial and field level posts, as well as budget lines to ensure the effective operation of PA institutions. Hence, a key barrier for the success of a PA expansion strategy is to ensure that the human resources assigned to it are both sufficient in number and have the adequate capacity to fulfil their role.              </w:t>
      </w:r>
    </w:p>
    <w:p w14:paraId="67268B6C" w:rsidR="00080176" w:rsidRPr="004C0E6A" w:rsidRDefault="00080176" w:rsidP="00080176">
      <w:pPr>
        <w:pStyle w:val="NumberedParas"/>
        <w:numPr>
          <w:ilvl w:val="0"/>
          <w:numId w:val="0"/>
        </w:numPr>
        <w:rPr>
          <w:rFonts w:eastAsia="MS Mincho"/>
          <w:noProof w:val="0"/>
          <w:lang w:val="en-GB"/>
        </w:rPr>
      </w:pPr>
    </w:p>
    <w:p w14:paraId="3A1CB803" w:rsidR="00080176" w:rsidRPr="004C0E6A" w:rsidRDefault="00080176" w:rsidP="00080176">
      <w:pPr>
        <w:pStyle w:val="Heading4"/>
        <w:rPr>
          <w:lang w:val="en-GB"/>
        </w:rPr>
      </w:pPr>
      <w:bookmarkStart w:id="45" w:name="_Toc374053000"/>
      <w:bookmarkStart w:id="46" w:name="_Toc440348952"/>
      <w:r w:rsidRPr="004C0E6A">
        <w:rPr>
          <w:lang w:val="en-GB"/>
        </w:rPr>
        <w:lastRenderedPageBreak/>
        <w:t>Barrier # 2: At the level of sites</w:t>
      </w:r>
      <w:bookmarkEnd w:id="45"/>
      <w:bookmarkEnd w:id="46"/>
    </w:p>
    <w:p w14:paraId="256B2DB4" w:rsidR="00080176" w:rsidRPr="004C0E6A" w:rsidRDefault="00080176" w:rsidP="00080176">
      <w:pPr>
        <w:rPr>
          <w:lang w:val="en-GB"/>
        </w:rPr>
      </w:pPr>
    </w:p>
    <w:p w14:paraId="694FA58B" w:rsidR="00080176" w:rsidRPr="004C0E6A" w:rsidRDefault="00080176" w:rsidP="00080176">
      <w:pPr>
        <w:pStyle w:val="NumberedParas"/>
        <w:rPr>
          <w:i/>
          <w:noProof w:val="0"/>
          <w:lang w:val="en-GB"/>
        </w:rPr>
      </w:pPr>
      <w:r w:rsidRPr="004C0E6A">
        <w:rPr>
          <w:b/>
          <w:i/>
          <w:noProof w:val="0"/>
          <w:lang w:val="en-GB"/>
        </w:rPr>
        <w:t>Lack of operational capacity and resources to effectively manage and mitigate the threats to Quiçama, Bicuar and Cangandala National Parks.</w:t>
      </w:r>
      <w:r w:rsidRPr="004C0E6A">
        <w:rPr>
          <w:b/>
          <w:noProof w:val="0"/>
          <w:lang w:val="en-GB"/>
        </w:rPr>
        <w:t xml:space="preserve"> </w:t>
      </w:r>
    </w:p>
    <w:p w14:paraId="66552677" w:rsidR="00080176" w:rsidRPr="004C0E6A" w:rsidRDefault="00080176" w:rsidP="00080176">
      <w:pPr>
        <w:pStyle w:val="NumberedParas"/>
        <w:numPr>
          <w:ilvl w:val="0"/>
          <w:numId w:val="0"/>
        </w:numPr>
        <w:rPr>
          <w:b/>
          <w:i/>
          <w:noProof w:val="0"/>
          <w:lang w:val="en-GB"/>
        </w:rPr>
      </w:pPr>
    </w:p>
    <w:p w14:paraId="03D508F9" w:rsidR="00080176" w:rsidRPr="004C0E6A" w:rsidRDefault="00080176" w:rsidP="00080176">
      <w:pPr>
        <w:pStyle w:val="NumberedParas"/>
        <w:rPr>
          <w:b/>
          <w:i/>
          <w:noProof w:val="0"/>
          <w:lang w:val="en-GB"/>
        </w:rPr>
      </w:pPr>
      <w:r w:rsidRPr="004C0E6A">
        <w:rPr>
          <w:noProof w:val="0"/>
          <w:lang w:val="en-GB"/>
        </w:rPr>
        <w:t xml:space="preserve">Besides the general lack of management and operational planning in Angola’s PA estate, PPG </w:t>
      </w:r>
      <w:r w:rsidR="00E30FF2" w:rsidRPr="004C0E6A">
        <w:rPr>
          <w:noProof w:val="0"/>
          <w:lang w:val="en-GB"/>
        </w:rPr>
        <w:t>assessments</w:t>
      </w:r>
      <w:r w:rsidRPr="004C0E6A">
        <w:rPr>
          <w:noProof w:val="0"/>
          <w:lang w:val="en-GB"/>
        </w:rPr>
        <w:t xml:space="preserve"> showed that many of its units are understaffed. Existing staff have received limited training in essential PA management functions, and none in critical topics such as development of revenue-generating schemes, financial planning and management, or outreach to and collaboration with local communities within and bordering PA units. Despite the potential for activities like photo safaris, bird-watching, and combined cultural-ecological visits, PAs in Angola have yet to pursue the development of ecotourism, exploring, where applicable, the involvement of private sector investors in PA infrastructure development. </w:t>
      </w:r>
    </w:p>
    <w:p w14:paraId="698CEDF6" w:rsidR="00080176" w:rsidRPr="004C0E6A" w:rsidRDefault="00080176" w:rsidP="00080176">
      <w:pPr>
        <w:rPr>
          <w:lang w:val="en-GB"/>
        </w:rPr>
      </w:pPr>
    </w:p>
    <w:p w14:paraId="477838FF" w:rsidR="00080176" w:rsidRPr="004C0E6A" w:rsidRDefault="00080176" w:rsidP="00080176">
      <w:pPr>
        <w:pStyle w:val="NumberedParas"/>
        <w:rPr>
          <w:b/>
          <w:i/>
          <w:noProof w:val="0"/>
          <w:lang w:val="en-GB"/>
        </w:rPr>
      </w:pPr>
      <w:r w:rsidRPr="004C0E6A">
        <w:rPr>
          <w:noProof w:val="0"/>
          <w:lang w:val="en-GB"/>
        </w:rPr>
        <w:t xml:space="preserve">While there are good prospects for engaging partnerships in the management and support to PAs (e.g. with foundations, NGOs, academia and investors), MINAMB’s capacity to oversee working co-management arrangements and contracts is still incipient. With a few exceptions, park managers and central level staff have limited capacity to create and maintain these partnerships. </w:t>
      </w:r>
    </w:p>
    <w:p w14:paraId="1CDA9D3C" w:rsidR="00080176" w:rsidRPr="004C0E6A" w:rsidRDefault="00080176" w:rsidP="00080176">
      <w:pPr>
        <w:rPr>
          <w:lang w:val="en-GB"/>
        </w:rPr>
      </w:pPr>
    </w:p>
    <w:p w14:paraId="18539E0C" w:rsidR="00080176" w:rsidRPr="004C0E6A" w:rsidRDefault="00080176" w:rsidP="00080176">
      <w:pPr>
        <w:pStyle w:val="NumberedParas"/>
        <w:rPr>
          <w:b/>
          <w:i/>
          <w:noProof w:val="0"/>
          <w:lang w:val="en-GB"/>
        </w:rPr>
      </w:pPr>
      <w:r w:rsidRPr="004C0E6A">
        <w:rPr>
          <w:noProof w:val="0"/>
          <w:lang w:val="en-GB"/>
        </w:rPr>
        <w:t>Also, MINAMB has recently assumed the responsibility for park wardens (</w:t>
      </w:r>
      <w:r w:rsidRPr="004C0E6A">
        <w:rPr>
          <w:i/>
          <w:noProof w:val="0"/>
          <w:lang w:val="en-GB"/>
        </w:rPr>
        <w:t>fiscais</w:t>
      </w:r>
      <w:r w:rsidRPr="004C0E6A">
        <w:rPr>
          <w:noProof w:val="0"/>
          <w:lang w:val="en-GB"/>
        </w:rPr>
        <w:t xml:space="preserve">) in all three parks, including the post of ‘Park Manager’, whose job description still remains to be properly regulated. MINAMB also needs to establish a system for registering and retaining qualified </w:t>
      </w:r>
      <w:r w:rsidRPr="004C0E6A">
        <w:rPr>
          <w:i/>
          <w:noProof w:val="0"/>
          <w:lang w:val="en-GB"/>
        </w:rPr>
        <w:t>fiscais</w:t>
      </w:r>
      <w:r w:rsidRPr="004C0E6A">
        <w:rPr>
          <w:noProof w:val="0"/>
          <w:lang w:val="en-GB"/>
        </w:rPr>
        <w:t>, recruiting and training new ones, and remunerating park staff in an equitable and timely fashion.</w:t>
      </w:r>
    </w:p>
    <w:p w14:paraId="4D204537" w:rsidR="00080176" w:rsidRPr="004C0E6A" w:rsidRDefault="00080176" w:rsidP="00080176">
      <w:pPr>
        <w:rPr>
          <w:lang w:val="en-GB"/>
        </w:rPr>
      </w:pPr>
    </w:p>
    <w:p w14:paraId="31E306DF" w:rsidR="00080176" w:rsidRPr="004C0E6A" w:rsidRDefault="00080176" w:rsidP="00080176">
      <w:pPr>
        <w:pStyle w:val="NumberedParas"/>
        <w:rPr>
          <w:b/>
          <w:i/>
          <w:noProof w:val="0"/>
          <w:lang w:val="en-GB"/>
        </w:rPr>
      </w:pPr>
      <w:r w:rsidRPr="004C0E6A">
        <w:rPr>
          <w:noProof w:val="0"/>
          <w:lang w:val="en-GB"/>
        </w:rPr>
        <w:t xml:space="preserve">Also, none of the national parks have an established management board, where key stakeholders could more effectively participate in PA management. Area surveillance, enforcement, fire control and ecological monitoring are carried in </w:t>
      </w:r>
      <w:r w:rsidRPr="004C0E6A">
        <w:rPr>
          <w:i/>
          <w:noProof w:val="0"/>
          <w:lang w:val="en-GB"/>
        </w:rPr>
        <w:t>ad hoc</w:t>
      </w:r>
      <w:r w:rsidRPr="004C0E6A">
        <w:rPr>
          <w:noProof w:val="0"/>
          <w:lang w:val="en-GB"/>
        </w:rPr>
        <w:t xml:space="preserve"> and non-systematic manner. </w:t>
      </w:r>
    </w:p>
    <w:p w14:paraId="676169A9" w:rsidR="00080176" w:rsidRPr="004C0E6A" w:rsidRDefault="00080176" w:rsidP="00080176">
      <w:pPr>
        <w:rPr>
          <w:lang w:val="en-GB"/>
        </w:rPr>
      </w:pPr>
    </w:p>
    <w:p w14:paraId="5D92511A" w:rsidR="00080176" w:rsidRPr="004C0E6A" w:rsidRDefault="00080176" w:rsidP="00080176">
      <w:pPr>
        <w:pStyle w:val="NumberedParas"/>
        <w:rPr>
          <w:b/>
          <w:i/>
          <w:noProof w:val="0"/>
          <w:lang w:val="en-GB"/>
        </w:rPr>
      </w:pPr>
      <w:r w:rsidRPr="004C0E6A">
        <w:rPr>
          <w:noProof w:val="0"/>
          <w:lang w:val="en-GB"/>
        </w:rPr>
        <w:t xml:space="preserve">Funding that goes to the parks is unrealiable and assymetric and revenue generation non-existent. As a result, vehicles, communication, equipment and basic PA infrastructure, which are essential to their effective management, are either new, but degrading rapidly, in poor shape or non-functional. This poses a challenge to the management of sites, though not unsurmountable, if a concerted rehabilitation phase can be effectively implemented. The main barrier to the sustainability of achievements will however be the park management’s ability to (i) secure a basic recurrent budget; (ii) institute a culture of planning, implementation and reporting; (ii) use and maintain systems for managing people and assets, including under challenging conditions and in remote locations; and (iii) ensure the adherence to the PA management plan and its dynamic review. </w:t>
      </w:r>
    </w:p>
    <w:p w14:paraId="2028B87D" w:rsidR="00080176" w:rsidRPr="004C0E6A" w:rsidRDefault="00080176" w:rsidP="00080176">
      <w:pPr>
        <w:rPr>
          <w:lang w:val="en-GB"/>
        </w:rPr>
      </w:pPr>
    </w:p>
    <w:p w14:paraId="1CF08383" w:rsidR="00080176" w:rsidRPr="004C0E6A" w:rsidRDefault="00080176" w:rsidP="00080176">
      <w:pPr>
        <w:pStyle w:val="NumberedParas"/>
        <w:rPr>
          <w:i/>
          <w:noProof w:val="0"/>
          <w:lang w:val="en-GB"/>
        </w:rPr>
      </w:pPr>
      <w:r w:rsidRPr="004C0E6A">
        <w:rPr>
          <w:noProof w:val="0"/>
          <w:lang w:val="en-GB"/>
        </w:rPr>
        <w:t xml:space="preserve">All three parks face challenges in terms of threat abatement. There is an issue with the design of park borders. In Quiçama National Park in particular, there is a pressing need to proceed carefully, but urgently, towards a participative PA zoning exercise. PA managers at various levels in Angola lack the skills and experience in conducting such processes, which will also involve the management of relationships with commercial neighbours, property grabbers and communities. </w:t>
      </w:r>
    </w:p>
    <w:p w14:paraId="417ACE5D" w:rsidR="00080176" w:rsidRPr="004C0E6A" w:rsidRDefault="00080176" w:rsidP="00080176">
      <w:pPr>
        <w:rPr>
          <w:lang w:val="en-GB"/>
        </w:rPr>
      </w:pPr>
    </w:p>
    <w:p w14:paraId="5D100D51" w:rsidR="00080176" w:rsidRPr="004C0E6A" w:rsidRDefault="00080176" w:rsidP="00080176">
      <w:pPr>
        <w:pStyle w:val="NumberedParas"/>
        <w:rPr>
          <w:b/>
          <w:i/>
          <w:noProof w:val="0"/>
          <w:lang w:val="en-GB"/>
        </w:rPr>
      </w:pPr>
      <w:r w:rsidRPr="004C0E6A">
        <w:rPr>
          <w:noProof w:val="0"/>
          <w:lang w:val="en-GB"/>
        </w:rPr>
        <w:t xml:space="preserve">Finally, although the knowledge and information basis on different human settlements within and around PAs is still insufficient and incomplete, PPG site-level assessments have shed light into a number of key aspects pertaining to the state of the parks, which need to be acted upon with the necessary political and organisational backing. </w:t>
      </w:r>
    </w:p>
    <w:p w14:paraId="442AFA28" w:rsidR="00080176" w:rsidRPr="004C0E6A" w:rsidRDefault="00080176" w:rsidP="00080176">
      <w:pPr>
        <w:pStyle w:val="NumberedParas"/>
        <w:numPr>
          <w:ilvl w:val="0"/>
          <w:numId w:val="0"/>
        </w:numPr>
        <w:rPr>
          <w:noProof w:val="0"/>
          <w:lang w:val="en-GB"/>
        </w:rPr>
      </w:pPr>
    </w:p>
    <w:p w14:paraId="752D34C8" w:rsidR="00080176" w:rsidRPr="004C0E6A" w:rsidRDefault="00080176" w:rsidP="00080176">
      <w:pPr>
        <w:rPr>
          <w:rFonts w:ascii="Helvetica" w:eastAsia="Calibri" w:hAnsi="Helvetica" w:cs="Helvetica"/>
          <w:lang w:val="en-GB"/>
        </w:rPr>
      </w:pPr>
    </w:p>
    <w:p w14:paraId="71AEC724" w:rsidR="00911103" w:rsidRDefault="00911103" w:rsidP="00080176">
      <w:pPr>
        <w:pStyle w:val="Heading3"/>
        <w:rPr>
          <w:rFonts w:eastAsia="Calibri"/>
          <w:lang w:val="en-GB"/>
        </w:rPr>
      </w:pPr>
      <w:bookmarkStart w:id="47" w:name="_Toc374053001"/>
      <w:bookmarkStart w:id="48" w:name="_Toc440348953"/>
    </w:p>
    <w:p w14:paraId="560FBCFC" w:rsidR="00080176" w:rsidRPr="004C0E6A" w:rsidRDefault="00080176" w:rsidP="00080176">
      <w:pPr>
        <w:pStyle w:val="Heading3"/>
        <w:rPr>
          <w:rFonts w:eastAsia="Calibri"/>
          <w:lang w:val="en-GB"/>
        </w:rPr>
      </w:pPr>
      <w:r w:rsidRPr="004C0E6A">
        <w:rPr>
          <w:rFonts w:eastAsia="Calibri"/>
          <w:lang w:val="en-GB"/>
        </w:rPr>
        <w:t>Introduction to project site interventions</w:t>
      </w:r>
      <w:bookmarkEnd w:id="47"/>
      <w:bookmarkEnd w:id="48"/>
    </w:p>
    <w:p w14:paraId="424B8B59" w:rsidR="00080176" w:rsidRPr="004C0E6A" w:rsidRDefault="00080176" w:rsidP="00080176">
      <w:pPr>
        <w:pStyle w:val="Heading4"/>
        <w:rPr>
          <w:lang w:val="en-GB"/>
        </w:rPr>
      </w:pPr>
      <w:bookmarkStart w:id="49" w:name="_Toc374053002"/>
      <w:bookmarkStart w:id="50" w:name="_Toc440348954"/>
      <w:r w:rsidRPr="004C0E6A">
        <w:rPr>
          <w:lang w:val="en-GB"/>
        </w:rPr>
        <w:t>Quiçama National Park (QNP)</w:t>
      </w:r>
      <w:bookmarkEnd w:id="49"/>
      <w:bookmarkEnd w:id="50"/>
    </w:p>
    <w:p w14:paraId="4BE6F281" w:rsidR="00080176" w:rsidRPr="004C0E6A" w:rsidRDefault="00080176" w:rsidP="00080176">
      <w:pPr>
        <w:rPr>
          <w:lang w:val="en-GB"/>
        </w:rPr>
      </w:pPr>
    </w:p>
    <w:p w14:paraId="0D16C953" w:rsidR="00080176" w:rsidRPr="004C0E6A" w:rsidRDefault="00080176" w:rsidP="00080176">
      <w:pPr>
        <w:pStyle w:val="NumberedParas"/>
        <w:rPr>
          <w:noProof w:val="0"/>
          <w:lang w:val="en-GB"/>
        </w:rPr>
      </w:pPr>
      <w:r w:rsidRPr="004C0E6A">
        <w:rPr>
          <w:noProof w:val="0"/>
          <w:lang w:val="en-GB"/>
        </w:rPr>
        <w:t>Established in 1938, Quiçama National Park comprises 9,960 km</w:t>
      </w:r>
      <w:r w:rsidRPr="004C0E6A">
        <w:rPr>
          <w:noProof w:val="0"/>
          <w:vertAlign w:val="superscript"/>
          <w:lang w:val="en-GB"/>
        </w:rPr>
        <w:t>2</w:t>
      </w:r>
      <w:r w:rsidRPr="004C0E6A">
        <w:rPr>
          <w:noProof w:val="0"/>
          <w:lang w:val="en-GB"/>
        </w:rPr>
        <w:t xml:space="preserve"> of savannas, dry forests, grasslands and floodplain wetlands, in the Zambezian Regional Centre of Endemism (White 1983). It includes one WWF Ecoregion, the Angolan Scarp Savanna and Woodlands Ecoregion (Burgess et al 2004). </w:t>
      </w:r>
    </w:p>
    <w:p w14:paraId="12AA56CD" w:rsidR="00080176" w:rsidRPr="004C0E6A" w:rsidRDefault="00080176" w:rsidP="00080176">
      <w:pPr>
        <w:pStyle w:val="NumberedParas"/>
        <w:numPr>
          <w:ilvl w:val="0"/>
          <w:numId w:val="0"/>
        </w:numPr>
        <w:rPr>
          <w:noProof w:val="0"/>
          <w:lang w:val="en-GB"/>
        </w:rPr>
      </w:pPr>
    </w:p>
    <w:p w14:paraId="59273AFD" w:rsidR="00080176" w:rsidRPr="004C0E6A" w:rsidRDefault="00080176" w:rsidP="00080176">
      <w:pPr>
        <w:pStyle w:val="NumberedParas"/>
        <w:rPr>
          <w:noProof w:val="0"/>
          <w:lang w:val="en-GB"/>
        </w:rPr>
      </w:pPr>
      <w:r w:rsidRPr="004C0E6A">
        <w:rPr>
          <w:noProof w:val="0"/>
          <w:lang w:val="en-GB"/>
        </w:rPr>
        <w:t xml:space="preserve">Key data from the ‘State of the Park’ rapid assessments carried out in 2012 is presented below. A more detailed profile of QNP is contained in the project’s </w:t>
      </w:r>
      <w:hyperlink w:anchor="_Annex_4._Technical" w:history="1">
        <w:r w:rsidRPr="004C0E6A">
          <w:rPr>
            <w:rStyle w:val="Hyperlink"/>
            <w:noProof w:val="0"/>
            <w:lang w:val="en-GB"/>
          </w:rPr>
          <w:t>Technical Reports</w:t>
        </w:r>
      </w:hyperlink>
      <w:r w:rsidRPr="004C0E6A">
        <w:rPr>
          <w:noProof w:val="0"/>
          <w:lang w:val="en-GB"/>
        </w:rPr>
        <w:t>).</w:t>
      </w:r>
    </w:p>
    <w:p w14:paraId="653B9E40" w:rsidR="00080176" w:rsidRPr="004C0E6A" w:rsidRDefault="00080176" w:rsidP="00080176">
      <w:pPr>
        <w:pStyle w:val="NumberedParas"/>
        <w:numPr>
          <w:ilvl w:val="0"/>
          <w:numId w:val="0"/>
        </w:numPr>
        <w:tabs>
          <w:tab w:val="left" w:pos="567"/>
        </w:tabs>
        <w:rPr>
          <w:noProof w:val="0"/>
          <w:lang w:val="en-GB"/>
        </w:rPr>
      </w:pPr>
    </w:p>
    <w:p w14:paraId="5547B866" w:rsidR="00080176" w:rsidRPr="004C0E6A" w:rsidRDefault="00080176" w:rsidP="00080176">
      <w:pPr>
        <w:pStyle w:val="Caption"/>
        <w:rPr>
          <w:lang w:val="en-GB"/>
        </w:rPr>
      </w:pPr>
      <w:bookmarkStart w:id="51" w:name="_Toc371511682"/>
      <w:bookmarkStart w:id="52" w:name="_Toc440349012"/>
      <w:r w:rsidRPr="004C0E6A">
        <w:rPr>
          <w:lang w:val="en-GB"/>
        </w:rPr>
        <w:t xml:space="preserve">Table </w:t>
      </w:r>
      <w:r w:rsidRPr="004C0E6A">
        <w:rPr>
          <w:lang w:val="en-GB"/>
        </w:rPr>
        <w:fldChar w:fldCharType="begin"/>
      </w:r>
      <w:r w:rsidRPr="004C0E6A">
        <w:rPr>
          <w:lang w:val="en-GB"/>
        </w:rPr>
        <w:instrText xml:space="preserve"> SEQ Table \* ARABIC </w:instrText>
      </w:r>
      <w:r w:rsidRPr="004C0E6A">
        <w:rPr>
          <w:lang w:val="en-GB"/>
        </w:rPr>
        <w:fldChar w:fldCharType="separate"/>
      </w:r>
      <w:r w:rsidR="0089210B">
        <w:rPr>
          <w:noProof/>
          <w:lang w:val="en-GB"/>
        </w:rPr>
        <w:t>3</w:t>
      </w:r>
      <w:r w:rsidRPr="004C0E6A">
        <w:rPr>
          <w:lang w:val="en-GB"/>
        </w:rPr>
        <w:fldChar w:fldCharType="end"/>
      </w:r>
      <w:r w:rsidRPr="004C0E6A">
        <w:rPr>
          <w:lang w:val="en-GB"/>
        </w:rPr>
        <w:t>. Results from METT and PPG ‘State of the Park’ rapid assessments for Quiçama</w:t>
      </w:r>
      <w:bookmarkEnd w:id="51"/>
      <w:bookmarkEnd w:id="52"/>
    </w:p>
    <w:tbl>
      <w:tblPr>
        <w:tblW w:w="9577"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1951"/>
        <w:gridCol w:w="7626"/>
      </w:tblGrid>
      <w:tr w14:paraId="4334EB82" w:rsidR="00080176" w:rsidRPr="004C0E6A" w:rsidTr="005A5754">
        <w:trPr>
          <w:trHeight w:val="110"/>
        </w:trPr>
        <w:tc>
          <w:tcPr>
            <w:tcW w:w="9577" w:type="dxa"/>
            <w:gridSpan w:val="2"/>
            <w:tcBorders>
              <w:top w:val="single" w:sz="4" w:space="0" w:color="000000"/>
              <w:left w:val="single" w:sz="4" w:space="0" w:color="000000"/>
              <w:bottom w:val="single" w:sz="4" w:space="0" w:color="000000"/>
              <w:right w:val="single" w:sz="4" w:space="0" w:color="000000"/>
            </w:tcBorders>
            <w:shd w:val="clear" w:color="auto" w:fill="FABF8F"/>
            <w:hideMark/>
          </w:tcPr>
          <w:p w14:paraId="4B836C00" w:rsidR="00080176" w:rsidRPr="004C0E6A" w:rsidRDefault="00080176" w:rsidP="005A5754">
            <w:pPr>
              <w:rPr>
                <w:rFonts w:ascii="Microsoft Sans Serif" w:hAnsi="Microsoft Sans Serif" w:cs="Microsoft Sans Serif"/>
                <w:color w:val="000000"/>
                <w:sz w:val="17"/>
                <w:szCs w:val="17"/>
                <w:lang w:val="en-GB" w:eastAsia="en-GB"/>
              </w:rPr>
            </w:pPr>
            <w:r w:rsidRPr="004C0E6A">
              <w:rPr>
                <w:rFonts w:ascii="Microsoft Sans Serif" w:hAnsi="Microsoft Sans Serif" w:cs="Microsoft Sans Serif"/>
                <w:color w:val="000000"/>
                <w:sz w:val="17"/>
                <w:szCs w:val="17"/>
                <w:lang w:val="en-GB" w:eastAsia="en-GB"/>
              </w:rPr>
              <w:t xml:space="preserve">Key Data </w:t>
            </w:r>
          </w:p>
        </w:tc>
      </w:tr>
      <w:tr w14:paraId="3CA472BB" w:rsidR="00080176" w:rsidRPr="004C0E6A" w:rsidTr="005A5754">
        <w:trPr>
          <w:trHeight w:val="110"/>
        </w:trPr>
        <w:tc>
          <w:tcPr>
            <w:tcW w:w="1951" w:type="dxa"/>
            <w:tcBorders>
              <w:top w:val="single" w:sz="4" w:space="0" w:color="000000"/>
            </w:tcBorders>
            <w:shd w:val="clear" w:color="auto" w:fill="auto"/>
            <w:hideMark/>
          </w:tcPr>
          <w:p w14:paraId="64EF2D80" w:rsidR="00080176" w:rsidRPr="004C0E6A" w:rsidRDefault="00080176" w:rsidP="005A5754">
            <w:pPr>
              <w:rPr>
                <w:rFonts w:ascii="Microsoft Sans Serif" w:hAnsi="Microsoft Sans Serif" w:cs="Microsoft Sans Serif"/>
                <w:color w:val="000000"/>
                <w:sz w:val="17"/>
                <w:szCs w:val="17"/>
                <w:lang w:val="en-GB" w:eastAsia="en-GB"/>
              </w:rPr>
            </w:pPr>
            <w:r w:rsidRPr="004C0E6A">
              <w:rPr>
                <w:rFonts w:ascii="Microsoft Sans Serif" w:hAnsi="Microsoft Sans Serif" w:cs="Microsoft Sans Serif"/>
                <w:color w:val="000000"/>
                <w:sz w:val="17"/>
                <w:szCs w:val="17"/>
                <w:lang w:val="en-GB" w:eastAsia="en-GB"/>
              </w:rPr>
              <w:t>Name of Protected Area</w:t>
            </w:r>
          </w:p>
        </w:tc>
        <w:tc>
          <w:tcPr>
            <w:tcW w:w="7626" w:type="dxa"/>
            <w:tcBorders>
              <w:top w:val="single" w:sz="4" w:space="0" w:color="000000"/>
            </w:tcBorders>
            <w:shd w:val="clear" w:color="000000" w:fill="FDE9D9"/>
            <w:noWrap/>
            <w:hideMark/>
          </w:tcPr>
          <w:p w14:paraId="3EC18E3B" w:rsidR="00080176" w:rsidRPr="004C0E6A" w:rsidRDefault="00080176" w:rsidP="005A5754">
            <w:pPr>
              <w:rPr>
                <w:rFonts w:ascii="Microsoft Sans Serif" w:hAnsi="Microsoft Sans Serif" w:cs="Microsoft Sans Serif"/>
                <w:b/>
                <w:color w:val="17365D"/>
                <w:sz w:val="24"/>
                <w:lang w:val="en-GB" w:eastAsia="en-GB"/>
              </w:rPr>
            </w:pPr>
            <w:r w:rsidRPr="004C0E6A">
              <w:rPr>
                <w:rFonts w:ascii="Microsoft Sans Serif" w:hAnsi="Microsoft Sans Serif" w:cs="Microsoft Sans Serif"/>
                <w:b/>
                <w:color w:val="17365D"/>
                <w:sz w:val="24"/>
                <w:lang w:val="en-GB" w:eastAsia="en-GB"/>
              </w:rPr>
              <w:t>Quiçama</w:t>
            </w:r>
          </w:p>
        </w:tc>
      </w:tr>
      <w:tr w14:paraId="17EF1071" w:rsidR="00080176" w:rsidRPr="004C0E6A" w:rsidTr="005A5754">
        <w:trPr>
          <w:trHeight w:val="21"/>
        </w:trPr>
        <w:tc>
          <w:tcPr>
            <w:tcW w:w="1951" w:type="dxa"/>
            <w:shd w:val="clear" w:color="auto" w:fill="auto"/>
            <w:hideMark/>
          </w:tcPr>
          <w:p w14:paraId="582A2E76" w:rsidR="00080176" w:rsidRPr="004C0E6A" w:rsidRDefault="00080176" w:rsidP="005A5754">
            <w:pPr>
              <w:rPr>
                <w:rFonts w:ascii="Microsoft Sans Serif" w:hAnsi="Microsoft Sans Serif" w:cs="Microsoft Sans Serif"/>
                <w:color w:val="000000"/>
                <w:sz w:val="17"/>
                <w:szCs w:val="17"/>
                <w:lang w:val="en-GB" w:eastAsia="en-GB"/>
              </w:rPr>
            </w:pPr>
            <w:r w:rsidRPr="004C0E6A">
              <w:rPr>
                <w:rFonts w:ascii="Microsoft Sans Serif" w:hAnsi="Microsoft Sans Serif" w:cs="Microsoft Sans Serif"/>
                <w:color w:val="000000"/>
                <w:sz w:val="17"/>
                <w:szCs w:val="17"/>
                <w:lang w:val="en-GB" w:eastAsia="en-GB"/>
              </w:rPr>
              <w:t>Area in Hectares</w:t>
            </w:r>
          </w:p>
        </w:tc>
        <w:tc>
          <w:tcPr>
            <w:tcW w:w="7626" w:type="dxa"/>
            <w:shd w:val="clear" w:color="000000" w:fill="FDE9D9"/>
            <w:noWrap/>
            <w:hideMark/>
          </w:tcPr>
          <w:p w14:paraId="6F5E3E2C" w:rsidR="00080176" w:rsidRPr="004C0E6A" w:rsidRDefault="00080176" w:rsidP="005A5754">
            <w:pPr>
              <w:rPr>
                <w:rFonts w:ascii="Microsoft Sans Serif" w:hAnsi="Microsoft Sans Serif" w:cs="Microsoft Sans Serif"/>
                <w:color w:val="17365D"/>
                <w:sz w:val="17"/>
                <w:szCs w:val="17"/>
                <w:lang w:val="en-GB" w:eastAsia="en-GB"/>
              </w:rPr>
            </w:pPr>
            <w:r w:rsidRPr="004C0E6A">
              <w:rPr>
                <w:rFonts w:ascii="Microsoft Sans Serif" w:hAnsi="Microsoft Sans Serif" w:cs="Microsoft Sans Serif"/>
                <w:color w:val="17365D"/>
                <w:sz w:val="17"/>
                <w:szCs w:val="17"/>
                <w:lang w:val="en-GB" w:eastAsia="en-GB"/>
              </w:rPr>
              <w:t>996,000</w:t>
            </w:r>
          </w:p>
        </w:tc>
      </w:tr>
      <w:tr w14:paraId="547D472E" w:rsidR="00080176" w:rsidRPr="004C0E6A" w:rsidTr="005A5754">
        <w:trPr>
          <w:trHeight w:val="221"/>
        </w:trPr>
        <w:tc>
          <w:tcPr>
            <w:tcW w:w="1951" w:type="dxa"/>
            <w:shd w:val="clear" w:color="auto" w:fill="auto"/>
            <w:hideMark/>
          </w:tcPr>
          <w:p w14:paraId="6CC2548D" w:rsidR="00080176" w:rsidRPr="004C0E6A" w:rsidRDefault="00080176" w:rsidP="005A5754">
            <w:pPr>
              <w:rPr>
                <w:rFonts w:ascii="Microsoft Sans Serif" w:hAnsi="Microsoft Sans Serif" w:cs="Microsoft Sans Serif"/>
                <w:color w:val="000000"/>
                <w:sz w:val="17"/>
                <w:szCs w:val="17"/>
                <w:lang w:val="en-GB" w:eastAsia="en-GB"/>
              </w:rPr>
            </w:pPr>
            <w:r w:rsidRPr="004C0E6A">
              <w:rPr>
                <w:rFonts w:ascii="Microsoft Sans Serif" w:hAnsi="Microsoft Sans Serif" w:cs="Microsoft Sans Serif"/>
                <w:color w:val="000000"/>
                <w:sz w:val="17"/>
                <w:szCs w:val="17"/>
                <w:lang w:val="en-GB" w:eastAsia="en-GB"/>
              </w:rPr>
              <w:t>Biome types</w:t>
            </w:r>
          </w:p>
        </w:tc>
        <w:tc>
          <w:tcPr>
            <w:tcW w:w="7626" w:type="dxa"/>
            <w:shd w:val="clear" w:color="000000" w:fill="FDE9D9"/>
            <w:noWrap/>
            <w:hideMark/>
          </w:tcPr>
          <w:p w14:paraId="4DA7044B" w:rsidR="00080176" w:rsidRPr="004C0E6A" w:rsidRDefault="00080176" w:rsidP="005A5754">
            <w:pPr>
              <w:rPr>
                <w:rFonts w:ascii="Microsoft Sans Serif" w:hAnsi="Microsoft Sans Serif" w:cs="Microsoft Sans Serif"/>
                <w:color w:val="17365D"/>
                <w:sz w:val="17"/>
                <w:szCs w:val="17"/>
                <w:lang w:val="en-GB" w:eastAsia="en-GB"/>
              </w:rPr>
            </w:pPr>
            <w:r w:rsidRPr="004C0E6A">
              <w:rPr>
                <w:rFonts w:ascii="Microsoft Sans Serif" w:hAnsi="Microsoft Sans Serif" w:cs="Microsoft Sans Serif"/>
                <w:color w:val="17365D"/>
                <w:sz w:val="17"/>
                <w:szCs w:val="17"/>
                <w:lang w:val="en-GB" w:eastAsia="en-GB"/>
              </w:rPr>
              <w:t>Tropical and subtropical grasslands, savannas,  shrublands (tropical and subtropical, semi-arid, flooded grasslands and savannas (temperate to tropical, fresh or brackish water inundated).</w:t>
            </w:r>
          </w:p>
        </w:tc>
      </w:tr>
      <w:tr w14:paraId="7CAF358E" w:rsidR="00080176" w:rsidRPr="004C0E6A" w:rsidTr="005A5754">
        <w:trPr>
          <w:trHeight w:val="21"/>
        </w:trPr>
        <w:tc>
          <w:tcPr>
            <w:tcW w:w="1951" w:type="dxa"/>
            <w:shd w:val="clear" w:color="auto" w:fill="auto"/>
          </w:tcPr>
          <w:p w14:paraId="3CE5D672" w:rsidR="00080176" w:rsidRPr="004C0E6A" w:rsidRDefault="00080176" w:rsidP="005A5754">
            <w:pPr>
              <w:rPr>
                <w:rFonts w:ascii="Microsoft Sans Serif" w:hAnsi="Microsoft Sans Serif" w:cs="Microsoft Sans Serif"/>
                <w:color w:val="000000"/>
                <w:sz w:val="17"/>
                <w:szCs w:val="17"/>
                <w:lang w:val="en-GB" w:eastAsia="en-GB"/>
              </w:rPr>
            </w:pPr>
            <w:r w:rsidRPr="004C0E6A">
              <w:rPr>
                <w:rFonts w:ascii="Microsoft Sans Serif" w:hAnsi="Microsoft Sans Serif" w:cs="Microsoft Sans Serif"/>
                <w:color w:val="000000"/>
                <w:sz w:val="17"/>
                <w:szCs w:val="17"/>
                <w:lang w:val="en-GB" w:eastAsia="en-GB"/>
              </w:rPr>
              <w:t>Biodiversity</w:t>
            </w:r>
          </w:p>
        </w:tc>
        <w:tc>
          <w:tcPr>
            <w:tcW w:w="7626" w:type="dxa"/>
            <w:shd w:val="clear" w:color="000000" w:fill="FDE9D9"/>
            <w:noWrap/>
          </w:tcPr>
          <w:p w14:paraId="416BBF4A" w:rsidR="00080176" w:rsidRPr="004C0E6A" w:rsidRDefault="00080176" w:rsidP="005A5754">
            <w:pPr>
              <w:rPr>
                <w:rFonts w:ascii="Microsoft Sans Serif" w:hAnsi="Microsoft Sans Serif" w:cs="Microsoft Sans Serif"/>
                <w:color w:val="17365D"/>
                <w:sz w:val="17"/>
                <w:szCs w:val="17"/>
                <w:lang w:val="en-GB"/>
              </w:rPr>
            </w:pPr>
            <w:r w:rsidRPr="004C0E6A">
              <w:rPr>
                <w:rFonts w:ascii="Microsoft Sans Serif" w:hAnsi="Microsoft Sans Serif" w:cs="Microsoft Sans Serif"/>
                <w:color w:val="17365D"/>
                <w:sz w:val="17"/>
                <w:szCs w:val="17"/>
                <w:lang w:val="en-GB"/>
              </w:rPr>
              <w:t xml:space="preserve">The main habitats include mangrove forests at the mouths of Cuanza and Longa rivers; extensive floodplain wetlands along the lower courses of these two rivers; littoral strand vegetation along the narrow beaches of the Atlantic coast; extensive grasslands (including distinct units dominated by </w:t>
            </w:r>
            <w:r w:rsidRPr="004C0E6A">
              <w:rPr>
                <w:rFonts w:ascii="Microsoft Sans Serif" w:hAnsi="Microsoft Sans Serif" w:cs="Microsoft Sans Serif"/>
                <w:i/>
                <w:color w:val="17365D"/>
                <w:sz w:val="17"/>
                <w:szCs w:val="17"/>
                <w:lang w:val="en-GB"/>
              </w:rPr>
              <w:t>Eragrostis superba</w:t>
            </w:r>
            <w:r w:rsidRPr="004C0E6A">
              <w:rPr>
                <w:rFonts w:ascii="Microsoft Sans Serif" w:hAnsi="Microsoft Sans Serif" w:cs="Microsoft Sans Serif"/>
                <w:color w:val="17365D"/>
                <w:sz w:val="17"/>
                <w:szCs w:val="17"/>
                <w:lang w:val="en-GB"/>
              </w:rPr>
              <w:t xml:space="preserve">, </w:t>
            </w:r>
            <w:r w:rsidRPr="004C0E6A">
              <w:rPr>
                <w:rFonts w:ascii="Microsoft Sans Serif" w:hAnsi="Microsoft Sans Serif" w:cs="Microsoft Sans Serif"/>
                <w:i/>
                <w:color w:val="17365D"/>
                <w:sz w:val="17"/>
                <w:szCs w:val="17"/>
                <w:lang w:val="en-GB"/>
              </w:rPr>
              <w:t>Setaria welwitschii</w:t>
            </w:r>
            <w:r w:rsidRPr="004C0E6A">
              <w:rPr>
                <w:rFonts w:ascii="Microsoft Sans Serif" w:hAnsi="Microsoft Sans Serif" w:cs="Microsoft Sans Serif"/>
                <w:color w:val="17365D"/>
                <w:sz w:val="17"/>
                <w:szCs w:val="17"/>
                <w:lang w:val="en-GB"/>
              </w:rPr>
              <w:t xml:space="preserve">, </w:t>
            </w:r>
            <w:r w:rsidRPr="004C0E6A">
              <w:rPr>
                <w:rFonts w:ascii="Microsoft Sans Serif" w:hAnsi="Microsoft Sans Serif" w:cs="Microsoft Sans Serif"/>
                <w:i/>
                <w:color w:val="17365D"/>
                <w:sz w:val="17"/>
                <w:szCs w:val="17"/>
                <w:lang w:val="en-GB"/>
              </w:rPr>
              <w:t>Schizacharium semiberbe</w:t>
            </w:r>
            <w:r w:rsidRPr="004C0E6A">
              <w:rPr>
                <w:rFonts w:ascii="Microsoft Sans Serif" w:hAnsi="Microsoft Sans Serif" w:cs="Microsoft Sans Serif"/>
                <w:color w:val="17365D"/>
                <w:sz w:val="17"/>
                <w:szCs w:val="17"/>
                <w:lang w:val="en-GB"/>
              </w:rPr>
              <w:t xml:space="preserve">); open savanna woodlands (with </w:t>
            </w:r>
            <w:r w:rsidRPr="004C0E6A">
              <w:rPr>
                <w:rFonts w:ascii="Microsoft Sans Serif" w:hAnsi="Microsoft Sans Serif" w:cs="Microsoft Sans Serif"/>
                <w:i/>
                <w:color w:val="17365D"/>
                <w:sz w:val="17"/>
                <w:szCs w:val="17"/>
                <w:lang w:val="en-GB"/>
              </w:rPr>
              <w:t>Adansonia digitata</w:t>
            </w:r>
            <w:r w:rsidRPr="004C0E6A">
              <w:rPr>
                <w:rFonts w:ascii="Microsoft Sans Serif" w:hAnsi="Microsoft Sans Serif" w:cs="Microsoft Sans Serif"/>
                <w:color w:val="17365D"/>
                <w:sz w:val="17"/>
                <w:szCs w:val="17"/>
                <w:lang w:val="en-GB"/>
              </w:rPr>
              <w:t xml:space="preserve">, </w:t>
            </w:r>
            <w:r w:rsidRPr="004C0E6A">
              <w:rPr>
                <w:rFonts w:ascii="Microsoft Sans Serif" w:hAnsi="Microsoft Sans Serif" w:cs="Microsoft Sans Serif"/>
                <w:i/>
                <w:color w:val="17365D"/>
                <w:sz w:val="17"/>
                <w:szCs w:val="17"/>
                <w:lang w:val="en-GB"/>
              </w:rPr>
              <w:t>Sterculia setigera</w:t>
            </w:r>
            <w:r w:rsidRPr="004C0E6A">
              <w:rPr>
                <w:rFonts w:ascii="Microsoft Sans Serif" w:hAnsi="Microsoft Sans Serif" w:cs="Microsoft Sans Serif"/>
                <w:color w:val="17365D"/>
                <w:sz w:val="17"/>
                <w:szCs w:val="17"/>
                <w:lang w:val="en-GB"/>
              </w:rPr>
              <w:t xml:space="preserve">, </w:t>
            </w:r>
            <w:r w:rsidRPr="004C0E6A">
              <w:rPr>
                <w:rFonts w:ascii="Microsoft Sans Serif" w:hAnsi="Microsoft Sans Serif" w:cs="Microsoft Sans Serif"/>
                <w:i/>
                <w:color w:val="17365D"/>
                <w:sz w:val="17"/>
                <w:szCs w:val="17"/>
                <w:lang w:val="en-GB"/>
              </w:rPr>
              <w:t>Euphorbia conspicua</w:t>
            </w:r>
            <w:r w:rsidRPr="004C0E6A">
              <w:rPr>
                <w:rFonts w:ascii="Microsoft Sans Serif" w:hAnsi="Microsoft Sans Serif" w:cs="Microsoft Sans Serif"/>
                <w:color w:val="17365D"/>
                <w:sz w:val="17"/>
                <w:szCs w:val="17"/>
                <w:lang w:val="en-GB"/>
              </w:rPr>
              <w:t xml:space="preserve"> and </w:t>
            </w:r>
            <w:r w:rsidRPr="004C0E6A">
              <w:rPr>
                <w:rFonts w:ascii="Microsoft Sans Serif" w:hAnsi="Microsoft Sans Serif" w:cs="Microsoft Sans Serif"/>
                <w:i/>
                <w:color w:val="17365D"/>
                <w:sz w:val="17"/>
                <w:szCs w:val="17"/>
                <w:lang w:val="en-GB"/>
              </w:rPr>
              <w:t>Acacia welwitschii</w:t>
            </w:r>
            <w:r w:rsidRPr="004C0E6A">
              <w:rPr>
                <w:rFonts w:ascii="Microsoft Sans Serif" w:hAnsi="Microsoft Sans Serif" w:cs="Microsoft Sans Serif"/>
                <w:color w:val="17365D"/>
                <w:sz w:val="17"/>
                <w:szCs w:val="17"/>
                <w:lang w:val="en-GB"/>
              </w:rPr>
              <w:t xml:space="preserve">); dense dry thicket (with </w:t>
            </w:r>
            <w:r w:rsidRPr="004C0E6A">
              <w:rPr>
                <w:rFonts w:ascii="Microsoft Sans Serif" w:hAnsi="Microsoft Sans Serif" w:cs="Microsoft Sans Serif"/>
                <w:i/>
                <w:color w:val="17365D"/>
                <w:sz w:val="17"/>
                <w:szCs w:val="17"/>
                <w:lang w:val="en-GB"/>
              </w:rPr>
              <w:t>Strychnos</w:t>
            </w:r>
            <w:r w:rsidRPr="004C0E6A">
              <w:rPr>
                <w:rFonts w:ascii="Microsoft Sans Serif" w:hAnsi="Microsoft Sans Serif" w:cs="Microsoft Sans Serif"/>
                <w:color w:val="17365D"/>
                <w:sz w:val="17"/>
                <w:szCs w:val="17"/>
                <w:lang w:val="en-GB"/>
              </w:rPr>
              <w:t xml:space="preserve"> spp., </w:t>
            </w:r>
            <w:r w:rsidRPr="004C0E6A">
              <w:rPr>
                <w:rFonts w:ascii="Microsoft Sans Serif" w:hAnsi="Microsoft Sans Serif" w:cs="Microsoft Sans Serif"/>
                <w:i/>
                <w:color w:val="17365D"/>
                <w:sz w:val="17"/>
                <w:szCs w:val="17"/>
                <w:lang w:val="en-GB"/>
              </w:rPr>
              <w:t>Combretum</w:t>
            </w:r>
            <w:r w:rsidRPr="004C0E6A">
              <w:rPr>
                <w:rFonts w:ascii="Microsoft Sans Serif" w:hAnsi="Microsoft Sans Serif" w:cs="Microsoft Sans Serif"/>
                <w:color w:val="17365D"/>
                <w:sz w:val="17"/>
                <w:szCs w:val="17"/>
                <w:lang w:val="en-GB"/>
              </w:rPr>
              <w:t xml:space="preserve"> spp., </w:t>
            </w:r>
            <w:r w:rsidRPr="004C0E6A">
              <w:rPr>
                <w:rFonts w:ascii="Microsoft Sans Serif" w:hAnsi="Microsoft Sans Serif" w:cs="Microsoft Sans Serif"/>
                <w:i/>
                <w:color w:val="17365D"/>
                <w:sz w:val="17"/>
                <w:szCs w:val="17"/>
                <w:lang w:val="en-GB"/>
              </w:rPr>
              <w:t>Guibourtia</w:t>
            </w:r>
            <w:r w:rsidRPr="004C0E6A">
              <w:rPr>
                <w:rFonts w:ascii="Microsoft Sans Serif" w:hAnsi="Microsoft Sans Serif" w:cs="Microsoft Sans Serif"/>
                <w:color w:val="17365D"/>
                <w:sz w:val="17"/>
                <w:szCs w:val="17"/>
                <w:lang w:val="en-GB"/>
              </w:rPr>
              <w:t xml:space="preserve"> spp., Hymenostegia laxifolia, etc), dense tall dry forest (with </w:t>
            </w:r>
            <w:r w:rsidRPr="004C0E6A">
              <w:rPr>
                <w:rFonts w:ascii="Microsoft Sans Serif" w:hAnsi="Microsoft Sans Serif" w:cs="Microsoft Sans Serif"/>
                <w:i/>
                <w:color w:val="17365D"/>
                <w:sz w:val="17"/>
                <w:szCs w:val="17"/>
                <w:lang w:val="en-GB"/>
              </w:rPr>
              <w:t>Adansonia digitata</w:t>
            </w:r>
            <w:r w:rsidRPr="004C0E6A">
              <w:rPr>
                <w:rFonts w:ascii="Microsoft Sans Serif" w:hAnsi="Microsoft Sans Serif" w:cs="Microsoft Sans Serif"/>
                <w:color w:val="17365D"/>
                <w:sz w:val="17"/>
                <w:szCs w:val="17"/>
                <w:lang w:val="en-GB"/>
              </w:rPr>
              <w:t xml:space="preserve">, </w:t>
            </w:r>
            <w:r w:rsidRPr="004C0E6A">
              <w:rPr>
                <w:rFonts w:ascii="Microsoft Sans Serif" w:hAnsi="Microsoft Sans Serif" w:cs="Microsoft Sans Serif"/>
                <w:i/>
                <w:color w:val="17365D"/>
                <w:sz w:val="17"/>
                <w:szCs w:val="17"/>
                <w:lang w:val="en-GB"/>
              </w:rPr>
              <w:t>Ptaeroxylon obliquum</w:t>
            </w:r>
            <w:r w:rsidRPr="004C0E6A">
              <w:rPr>
                <w:rFonts w:ascii="Microsoft Sans Serif" w:hAnsi="Microsoft Sans Serif" w:cs="Microsoft Sans Serif"/>
                <w:color w:val="17365D"/>
                <w:sz w:val="17"/>
                <w:szCs w:val="17"/>
                <w:lang w:val="en-GB"/>
              </w:rPr>
              <w:t xml:space="preserve">, </w:t>
            </w:r>
            <w:r w:rsidRPr="004C0E6A">
              <w:rPr>
                <w:rFonts w:ascii="Microsoft Sans Serif" w:hAnsi="Microsoft Sans Serif" w:cs="Microsoft Sans Serif"/>
                <w:i/>
                <w:color w:val="17365D"/>
                <w:sz w:val="17"/>
                <w:szCs w:val="17"/>
                <w:lang w:val="en-GB"/>
              </w:rPr>
              <w:t>Croton angolensis</w:t>
            </w:r>
            <w:r w:rsidRPr="004C0E6A">
              <w:rPr>
                <w:rFonts w:ascii="Microsoft Sans Serif" w:hAnsi="Microsoft Sans Serif" w:cs="Microsoft Sans Serif"/>
                <w:color w:val="17365D"/>
                <w:sz w:val="17"/>
                <w:szCs w:val="17"/>
                <w:lang w:val="en-GB"/>
              </w:rPr>
              <w:t xml:space="preserve">, </w:t>
            </w:r>
            <w:r w:rsidRPr="004C0E6A">
              <w:rPr>
                <w:rFonts w:ascii="Microsoft Sans Serif" w:hAnsi="Microsoft Sans Serif" w:cs="Microsoft Sans Serif"/>
                <w:i/>
                <w:color w:val="17365D"/>
                <w:sz w:val="17"/>
                <w:szCs w:val="17"/>
                <w:lang w:val="en-GB"/>
              </w:rPr>
              <w:t xml:space="preserve">Commiphora </w:t>
            </w:r>
            <w:r w:rsidRPr="004C0E6A">
              <w:rPr>
                <w:rFonts w:ascii="Microsoft Sans Serif" w:hAnsi="Microsoft Sans Serif" w:cs="Microsoft Sans Serif"/>
                <w:color w:val="17365D"/>
                <w:sz w:val="17"/>
                <w:szCs w:val="17"/>
                <w:lang w:val="en-GB"/>
              </w:rPr>
              <w:t xml:space="preserve">spp., etc) and narrow bands of gallery forest (with </w:t>
            </w:r>
            <w:r w:rsidRPr="004C0E6A">
              <w:rPr>
                <w:rFonts w:ascii="Microsoft Sans Serif" w:hAnsi="Microsoft Sans Serif" w:cs="Microsoft Sans Serif"/>
                <w:i/>
                <w:color w:val="17365D"/>
                <w:sz w:val="17"/>
                <w:szCs w:val="17"/>
                <w:lang w:val="en-GB"/>
              </w:rPr>
              <w:t>Lonchocarpus sericeus</w:t>
            </w:r>
            <w:r w:rsidRPr="004C0E6A">
              <w:rPr>
                <w:rFonts w:ascii="Microsoft Sans Serif" w:hAnsi="Microsoft Sans Serif" w:cs="Microsoft Sans Serif"/>
                <w:color w:val="17365D"/>
                <w:sz w:val="17"/>
                <w:szCs w:val="17"/>
                <w:lang w:val="en-GB"/>
              </w:rPr>
              <w:t xml:space="preserve">, </w:t>
            </w:r>
            <w:r w:rsidRPr="004C0E6A">
              <w:rPr>
                <w:rFonts w:ascii="Microsoft Sans Serif" w:hAnsi="Microsoft Sans Serif" w:cs="Microsoft Sans Serif"/>
                <w:i/>
                <w:color w:val="17365D"/>
                <w:sz w:val="17"/>
                <w:szCs w:val="17"/>
                <w:lang w:val="en-GB"/>
              </w:rPr>
              <w:t>Diospyros mespiliformis</w:t>
            </w:r>
            <w:r w:rsidRPr="004C0E6A">
              <w:rPr>
                <w:rFonts w:ascii="Microsoft Sans Serif" w:hAnsi="Microsoft Sans Serif" w:cs="Microsoft Sans Serif"/>
                <w:color w:val="17365D"/>
                <w:sz w:val="17"/>
                <w:szCs w:val="17"/>
                <w:lang w:val="en-GB"/>
              </w:rPr>
              <w:t xml:space="preserve"> and </w:t>
            </w:r>
            <w:r w:rsidRPr="004C0E6A">
              <w:rPr>
                <w:rFonts w:ascii="Microsoft Sans Serif" w:hAnsi="Microsoft Sans Serif" w:cs="Microsoft Sans Serif"/>
                <w:i/>
                <w:color w:val="17365D"/>
                <w:sz w:val="17"/>
                <w:szCs w:val="17"/>
                <w:lang w:val="en-GB"/>
              </w:rPr>
              <w:t>Pterocarpus tinctorius</w:t>
            </w:r>
            <w:r w:rsidRPr="004C0E6A">
              <w:rPr>
                <w:rFonts w:ascii="Microsoft Sans Serif" w:hAnsi="Microsoft Sans Serif" w:cs="Microsoft Sans Serif"/>
                <w:color w:val="17365D"/>
                <w:sz w:val="17"/>
                <w:szCs w:val="17"/>
                <w:lang w:val="en-GB"/>
              </w:rPr>
              <w:t>, etc.). These habitat units represent the full diversity of this important and endemic Ecoregion, and include several endemic bird species such as the Gabela Akalat, Gabela Helmet-shrike, White-fronted Wattle-eye, Red-crested Turaco and on forest margins, the Grey-striped Spurfowl and Red-backed Mousebird. Dean (2001) includes QNP as an Important Bird Area and suggests that its bird list of 186 species under-represents its rich avifauna. The once abundant fauna was noted for its large populations of Red (or Forest) Buffalo; the Angolan sub-species of Bushbuck, large populations of Roan Antelope and Eland, in addition to Elephant, Blue Duiker, Reedbuck, Common Duiker, Blue Monkey, Talapoin, Galago, and Manatee. The narrow beaches were important nesting sites for several marine turtle species, especially the Endangered Leather-back Turtle.</w:t>
            </w:r>
          </w:p>
        </w:tc>
      </w:tr>
      <w:tr w14:paraId="0CD11791" w:rsidR="00080176" w:rsidRPr="004C0E6A" w:rsidTr="005A5754">
        <w:trPr>
          <w:trHeight w:val="21"/>
        </w:trPr>
        <w:tc>
          <w:tcPr>
            <w:tcW w:w="1951" w:type="dxa"/>
            <w:shd w:val="clear" w:color="auto" w:fill="auto"/>
          </w:tcPr>
          <w:p w14:paraId="725B1DBB" w:rsidR="00080176" w:rsidRPr="004C0E6A" w:rsidRDefault="00080176" w:rsidP="005A5754">
            <w:pPr>
              <w:rPr>
                <w:rFonts w:ascii="Microsoft Sans Serif" w:hAnsi="Microsoft Sans Serif" w:cs="Microsoft Sans Serif"/>
                <w:color w:val="000000"/>
                <w:sz w:val="17"/>
                <w:szCs w:val="17"/>
                <w:lang w:val="en-GB" w:eastAsia="en-GB"/>
              </w:rPr>
            </w:pPr>
            <w:r w:rsidRPr="004C0E6A">
              <w:rPr>
                <w:rFonts w:ascii="Microsoft Sans Serif" w:hAnsi="Microsoft Sans Serif" w:cs="Microsoft Sans Serif"/>
                <w:color w:val="000000"/>
                <w:sz w:val="17"/>
                <w:szCs w:val="17"/>
                <w:lang w:val="en-GB" w:eastAsia="en-GB"/>
              </w:rPr>
              <w:t>Management challenges</w:t>
            </w:r>
          </w:p>
        </w:tc>
        <w:tc>
          <w:tcPr>
            <w:tcW w:w="7626" w:type="dxa"/>
            <w:shd w:val="clear" w:color="000000" w:fill="FDE9D9"/>
            <w:noWrap/>
          </w:tcPr>
          <w:p w14:paraId="388D1487" w:rsidR="00080176" w:rsidRPr="004C0E6A" w:rsidRDefault="00080176" w:rsidP="005A5754">
            <w:pPr>
              <w:rPr>
                <w:rFonts w:ascii="Microsoft Sans Serif" w:hAnsi="Microsoft Sans Serif" w:cs="Microsoft Sans Serif"/>
                <w:color w:val="17365D"/>
                <w:sz w:val="17"/>
                <w:szCs w:val="17"/>
                <w:lang w:val="en-GB"/>
              </w:rPr>
            </w:pPr>
            <w:r w:rsidRPr="004C0E6A">
              <w:rPr>
                <w:rFonts w:ascii="Microsoft Sans Serif" w:hAnsi="Microsoft Sans Serif" w:cs="Microsoft Sans Serif"/>
                <w:color w:val="17365D"/>
                <w:sz w:val="17"/>
                <w:szCs w:val="17"/>
                <w:lang w:val="en-GB"/>
              </w:rPr>
              <w:t>Due to the proximity to Luanda, the park has significant visitation potential. At the same time, irregular and largely illegal occupation of the park’s prime sites for tourism development undermine this income generating potential and threaten the integrity of the park’s ecology. A national road, recently tarred, cuts through the park in its west-east axe, while the principle road in the north-south one. Both roads open up access to poachers, charcoal explorers and others. The park has been a settlement area for refugees and internally displaced people both during and after the war. They live in small scattered communities and include pastoralists with cattle and goats, and along the beaches, artisanal fishers.</w:t>
            </w:r>
          </w:p>
          <w:p w14:paraId="6D1E25E9" w:rsidR="00080176" w:rsidRPr="004C0E6A" w:rsidRDefault="00080176" w:rsidP="005A5754">
            <w:pPr>
              <w:rPr>
                <w:rFonts w:ascii="Microsoft Sans Serif" w:hAnsi="Microsoft Sans Serif" w:cs="Microsoft Sans Serif"/>
                <w:color w:val="17365D"/>
                <w:sz w:val="17"/>
                <w:szCs w:val="17"/>
                <w:lang w:val="en-GB"/>
              </w:rPr>
            </w:pPr>
            <w:r w:rsidRPr="004C0E6A">
              <w:rPr>
                <w:rFonts w:ascii="Microsoft Sans Serif" w:hAnsi="Microsoft Sans Serif" w:cs="Microsoft Sans Serif"/>
                <w:color w:val="17365D"/>
                <w:sz w:val="17"/>
                <w:szCs w:val="17"/>
                <w:lang w:val="en-GB"/>
              </w:rPr>
              <w:t xml:space="preserve">For several years, a small concession area of 10,000 ha had been assigned to the NGO Kissama Foundation as a ‘Special Protection Area’. Wildlife species were introduced, some of which do never belonged in Quiçama’s ecosystem. In late 2012, MINAMB assumed responsibility for the area ‘Special Protection Area’ and for the park staff. </w:t>
            </w:r>
          </w:p>
          <w:p w14:paraId="6A8D3901" w:rsidR="00080176" w:rsidRPr="004C0E6A" w:rsidRDefault="00080176" w:rsidP="005A5754">
            <w:pPr>
              <w:rPr>
                <w:rFonts w:ascii="Microsoft Sans Serif" w:hAnsi="Microsoft Sans Serif" w:cs="Microsoft Sans Serif"/>
                <w:color w:val="17365D"/>
                <w:sz w:val="17"/>
                <w:szCs w:val="17"/>
                <w:lang w:val="en-GB"/>
              </w:rPr>
            </w:pPr>
            <w:r w:rsidRPr="004C0E6A">
              <w:rPr>
                <w:rFonts w:ascii="Microsoft Sans Serif" w:hAnsi="Microsoft Sans Serif" w:cs="Microsoft Sans Serif"/>
                <w:color w:val="17365D"/>
                <w:sz w:val="17"/>
                <w:szCs w:val="17"/>
                <w:lang w:val="en-GB"/>
              </w:rPr>
              <w:t xml:space="preserve">Unplanned, and largely illegal, occupation of  Quiçama along the Luanda/Lobito national road has resulted in  the severe degradation of habitat and ecosystem values along the 120 km coastline. The identification of turtle breeding sanctuaries, where 4x4 vehicle and boat access should be banned, is urgently needed. Furthermore, activities that are not compatible with the park’s conservation objectives take place within its boundaries. There is a need for zoning and boundary revision, but equally for sustainably exploiting the park’s tourism potential. </w:t>
            </w:r>
          </w:p>
          <w:p w14:paraId="36E624E3" w:rsidR="00080176" w:rsidRPr="004C0E6A" w:rsidRDefault="00080176" w:rsidP="005A5754">
            <w:pPr>
              <w:rPr>
                <w:rFonts w:ascii="Microsoft Sans Serif" w:hAnsi="Microsoft Sans Serif" w:cs="Microsoft Sans Serif"/>
                <w:color w:val="17365D"/>
                <w:sz w:val="17"/>
                <w:szCs w:val="17"/>
                <w:lang w:val="en-GB"/>
              </w:rPr>
            </w:pPr>
            <w:r w:rsidRPr="004C0E6A">
              <w:rPr>
                <w:rFonts w:ascii="Microsoft Sans Serif" w:hAnsi="Microsoft Sans Serif" w:cs="Microsoft Sans Serif"/>
                <w:color w:val="17365D"/>
                <w:sz w:val="17"/>
                <w:szCs w:val="17"/>
                <w:lang w:val="en-GB"/>
              </w:rPr>
              <w:t>Although land transformation has been extensive in local areas, especially along the coast and around the few small villages in the interior of the park (Quindembele, Mucolo, Demba Guila, etc.) the overall status of ecosystems is good to excellent. The only ecosystem of very limited area, the gallery forests along the Minguege dry river, is still in good condition due to its remote location.</w:t>
            </w:r>
          </w:p>
        </w:tc>
      </w:tr>
    </w:tbl>
    <w:p w14:paraId="2A9DC0D0" w:rsidR="00080176" w:rsidRPr="004C0E6A" w:rsidRDefault="00080176" w:rsidP="00080176">
      <w:pPr>
        <w:pStyle w:val="NumberedParas"/>
        <w:numPr>
          <w:ilvl w:val="0"/>
          <w:numId w:val="0"/>
        </w:numPr>
        <w:tabs>
          <w:tab w:val="left" w:pos="567"/>
        </w:tabs>
        <w:rPr>
          <w:noProof w:val="0"/>
          <w:lang w:val="en-GB"/>
        </w:rPr>
      </w:pPr>
    </w:p>
    <w:p w14:paraId="30C90CCC" w:rsidR="00080176" w:rsidRPr="004C0E6A" w:rsidRDefault="00080176" w:rsidP="00080176">
      <w:pPr>
        <w:pStyle w:val="NumberedParas"/>
        <w:numPr>
          <w:ilvl w:val="0"/>
          <w:numId w:val="0"/>
        </w:numPr>
        <w:tabs>
          <w:tab w:val="left" w:pos="567"/>
        </w:tabs>
        <w:rPr>
          <w:noProof w:val="0"/>
          <w:lang w:val="en-GB"/>
        </w:rPr>
      </w:pPr>
    </w:p>
    <w:p w14:paraId="7D8EDFF5" w:rsidR="00044F02" w:rsidRDefault="00044F02" w:rsidP="00080176">
      <w:pPr>
        <w:pStyle w:val="Heading4"/>
        <w:rPr>
          <w:lang w:val="en-GB"/>
        </w:rPr>
      </w:pPr>
      <w:bookmarkStart w:id="53" w:name="_Toc374053003"/>
      <w:bookmarkStart w:id="54" w:name="_Toc440348955"/>
    </w:p>
    <w:p w14:paraId="52C05C76" w:rsidR="00080176" w:rsidRPr="004C0E6A" w:rsidRDefault="00080176" w:rsidP="00080176">
      <w:pPr>
        <w:pStyle w:val="Heading4"/>
        <w:rPr>
          <w:lang w:val="en-GB"/>
        </w:rPr>
      </w:pPr>
      <w:r w:rsidRPr="004C0E6A">
        <w:rPr>
          <w:lang w:val="en-GB"/>
        </w:rPr>
        <w:t>Cangandala National Park (CNP)</w:t>
      </w:r>
      <w:bookmarkEnd w:id="53"/>
      <w:bookmarkEnd w:id="54"/>
    </w:p>
    <w:p w14:paraId="0808FEB3" w:rsidR="00080176" w:rsidRPr="004C0E6A" w:rsidRDefault="00080176" w:rsidP="00080176">
      <w:pPr>
        <w:rPr>
          <w:lang w:val="en-GB"/>
        </w:rPr>
      </w:pPr>
    </w:p>
    <w:p w14:paraId="4C8E008B" w:rsidR="00080176" w:rsidRPr="004C0E6A" w:rsidRDefault="00080176" w:rsidP="00080176">
      <w:pPr>
        <w:pStyle w:val="NumberedParas"/>
        <w:rPr>
          <w:noProof w:val="0"/>
          <w:lang w:val="en-GB"/>
        </w:rPr>
      </w:pPr>
      <w:r w:rsidRPr="004C0E6A">
        <w:rPr>
          <w:noProof w:val="0"/>
          <w:lang w:val="en-GB"/>
        </w:rPr>
        <w:t>Established in 1963 to protect an isolated population of Giant Sable, Cangandala National Park lies on the central African plateau at 1000 m above sea level and is 630 km</w:t>
      </w:r>
      <w:r w:rsidRPr="004C0E6A">
        <w:rPr>
          <w:noProof w:val="0"/>
          <w:vertAlign w:val="superscript"/>
          <w:lang w:val="en-GB"/>
        </w:rPr>
        <w:t>2</w:t>
      </w:r>
      <w:r w:rsidRPr="004C0E6A">
        <w:rPr>
          <w:noProof w:val="0"/>
          <w:lang w:val="en-GB"/>
        </w:rPr>
        <w:t xml:space="preserve"> in extent. The vegetation of Cangandala is typical miombo woodland, and includes one WWF Ecoregion, Angolan Miombo Woodlands. </w:t>
      </w:r>
    </w:p>
    <w:p w14:paraId="1116CE70" w:rsidR="00080176" w:rsidRPr="004C0E6A" w:rsidRDefault="00080176" w:rsidP="00080176">
      <w:pPr>
        <w:pStyle w:val="NumberedParas"/>
        <w:numPr>
          <w:ilvl w:val="0"/>
          <w:numId w:val="0"/>
        </w:numPr>
        <w:rPr>
          <w:noProof w:val="0"/>
          <w:lang w:val="en-GB"/>
        </w:rPr>
      </w:pPr>
    </w:p>
    <w:p w14:paraId="77D12CA9" w:rsidR="00080176" w:rsidRPr="004C0E6A" w:rsidRDefault="00080176" w:rsidP="00080176">
      <w:pPr>
        <w:pStyle w:val="NumberedParas"/>
        <w:rPr>
          <w:noProof w:val="0"/>
          <w:lang w:val="en-GB"/>
        </w:rPr>
      </w:pPr>
      <w:r w:rsidRPr="004C0E6A">
        <w:rPr>
          <w:noProof w:val="0"/>
          <w:lang w:val="en-GB"/>
        </w:rPr>
        <w:t xml:space="preserve">Key data from the ‘State of the Park’ rapid assessments carried out in 2012 is presented below. A more detailed profile of CNP is contained in the project’s </w:t>
      </w:r>
      <w:hyperlink w:anchor="_Annex_4._Technical" w:history="1">
        <w:r w:rsidRPr="004C0E6A">
          <w:rPr>
            <w:rStyle w:val="Hyperlink"/>
            <w:noProof w:val="0"/>
            <w:lang w:val="en-GB"/>
          </w:rPr>
          <w:t>Technical Reports</w:t>
        </w:r>
      </w:hyperlink>
      <w:r w:rsidRPr="004C0E6A">
        <w:rPr>
          <w:noProof w:val="0"/>
          <w:lang w:val="en-GB"/>
        </w:rPr>
        <w:t>.</w:t>
      </w:r>
    </w:p>
    <w:p w14:paraId="59843B32" w:rsidR="00080176" w:rsidRPr="004C0E6A" w:rsidRDefault="00080176" w:rsidP="00080176">
      <w:pPr>
        <w:pStyle w:val="NumberedParas"/>
        <w:numPr>
          <w:ilvl w:val="0"/>
          <w:numId w:val="0"/>
        </w:numPr>
        <w:rPr>
          <w:noProof w:val="0"/>
          <w:lang w:val="en-GB"/>
        </w:rPr>
      </w:pPr>
    </w:p>
    <w:p w14:paraId="5C38DC38" w:rsidR="00080176" w:rsidRPr="004C0E6A" w:rsidRDefault="00080176" w:rsidP="00080176">
      <w:pPr>
        <w:pStyle w:val="Caption"/>
        <w:rPr>
          <w:lang w:val="en-GB"/>
        </w:rPr>
      </w:pPr>
      <w:bookmarkStart w:id="55" w:name="_Toc371511683"/>
      <w:bookmarkStart w:id="56" w:name="_Toc440349013"/>
      <w:r w:rsidRPr="004C0E6A">
        <w:rPr>
          <w:lang w:val="en-GB"/>
        </w:rPr>
        <w:t xml:space="preserve">Table </w:t>
      </w:r>
      <w:r w:rsidRPr="004C0E6A">
        <w:rPr>
          <w:lang w:val="en-GB"/>
        </w:rPr>
        <w:fldChar w:fldCharType="begin"/>
      </w:r>
      <w:r w:rsidRPr="004C0E6A">
        <w:rPr>
          <w:lang w:val="en-GB"/>
        </w:rPr>
        <w:instrText xml:space="preserve"> SEQ Table \* ARABIC </w:instrText>
      </w:r>
      <w:r w:rsidRPr="004C0E6A">
        <w:rPr>
          <w:lang w:val="en-GB"/>
        </w:rPr>
        <w:fldChar w:fldCharType="separate"/>
      </w:r>
      <w:r w:rsidR="0089210B">
        <w:rPr>
          <w:noProof/>
          <w:lang w:val="en-GB"/>
        </w:rPr>
        <w:t>4</w:t>
      </w:r>
      <w:r w:rsidRPr="004C0E6A">
        <w:rPr>
          <w:lang w:val="en-GB"/>
        </w:rPr>
        <w:fldChar w:fldCharType="end"/>
      </w:r>
      <w:r w:rsidRPr="004C0E6A">
        <w:rPr>
          <w:lang w:val="en-GB"/>
        </w:rPr>
        <w:t>. Results from METT and PPG ‘State of the Park’ rapid assessments for Cangandala</w:t>
      </w:r>
      <w:bookmarkEnd w:id="55"/>
      <w:bookmarkEnd w:id="56"/>
    </w:p>
    <w:tbl>
      <w:tblPr>
        <w:tblW w:w="9577"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1951"/>
        <w:gridCol w:w="7626"/>
      </w:tblGrid>
      <w:tr w14:paraId="53AACFAA" w:rsidR="00080176" w:rsidRPr="004C0E6A" w:rsidTr="005A5754">
        <w:trPr>
          <w:trHeight w:val="110"/>
        </w:trPr>
        <w:tc>
          <w:tcPr>
            <w:tcW w:w="9577" w:type="dxa"/>
            <w:gridSpan w:val="2"/>
            <w:tcBorders>
              <w:top w:val="single" w:sz="4" w:space="0" w:color="000000"/>
              <w:left w:val="single" w:sz="4" w:space="0" w:color="000000"/>
              <w:bottom w:val="single" w:sz="4" w:space="0" w:color="000000"/>
              <w:right w:val="single" w:sz="4" w:space="0" w:color="000000"/>
            </w:tcBorders>
            <w:shd w:val="clear" w:color="auto" w:fill="FABF8F"/>
            <w:hideMark/>
          </w:tcPr>
          <w:p w14:paraId="2AADCDFB" w:rsidR="00080176" w:rsidRPr="004C0E6A" w:rsidRDefault="00080176" w:rsidP="005A5754">
            <w:pPr>
              <w:rPr>
                <w:rFonts w:ascii="Microsoft Sans Serif" w:hAnsi="Microsoft Sans Serif" w:cs="Microsoft Sans Serif"/>
                <w:color w:val="000000"/>
                <w:sz w:val="17"/>
                <w:szCs w:val="17"/>
                <w:lang w:val="en-GB" w:eastAsia="en-GB"/>
              </w:rPr>
            </w:pPr>
            <w:r w:rsidRPr="004C0E6A">
              <w:rPr>
                <w:rFonts w:ascii="Microsoft Sans Serif" w:hAnsi="Microsoft Sans Serif" w:cs="Microsoft Sans Serif"/>
                <w:color w:val="000000"/>
                <w:sz w:val="17"/>
                <w:szCs w:val="17"/>
                <w:lang w:val="en-GB" w:eastAsia="en-GB"/>
              </w:rPr>
              <w:t xml:space="preserve">Key Data </w:t>
            </w:r>
          </w:p>
        </w:tc>
      </w:tr>
      <w:tr w14:paraId="04514FB6" w:rsidR="00080176" w:rsidRPr="004C0E6A" w:rsidTr="005A5754">
        <w:trPr>
          <w:trHeight w:val="110"/>
        </w:trPr>
        <w:tc>
          <w:tcPr>
            <w:tcW w:w="1951" w:type="dxa"/>
            <w:tcBorders>
              <w:top w:val="single" w:sz="4" w:space="0" w:color="000000"/>
            </w:tcBorders>
            <w:shd w:val="clear" w:color="auto" w:fill="auto"/>
            <w:hideMark/>
          </w:tcPr>
          <w:p w14:paraId="72308098" w:rsidR="00080176" w:rsidRPr="004C0E6A" w:rsidRDefault="00080176" w:rsidP="005A5754">
            <w:pPr>
              <w:rPr>
                <w:rFonts w:ascii="Microsoft Sans Serif" w:hAnsi="Microsoft Sans Serif" w:cs="Microsoft Sans Serif"/>
                <w:color w:val="000000"/>
                <w:sz w:val="17"/>
                <w:szCs w:val="17"/>
                <w:lang w:val="en-GB" w:eastAsia="en-GB"/>
              </w:rPr>
            </w:pPr>
            <w:r w:rsidRPr="004C0E6A">
              <w:rPr>
                <w:rFonts w:ascii="Microsoft Sans Serif" w:hAnsi="Microsoft Sans Serif" w:cs="Microsoft Sans Serif"/>
                <w:color w:val="000000"/>
                <w:sz w:val="17"/>
                <w:szCs w:val="17"/>
                <w:lang w:val="en-GB" w:eastAsia="en-GB"/>
              </w:rPr>
              <w:t>Name of Protected Area</w:t>
            </w:r>
          </w:p>
        </w:tc>
        <w:tc>
          <w:tcPr>
            <w:tcW w:w="7626" w:type="dxa"/>
            <w:tcBorders>
              <w:top w:val="single" w:sz="4" w:space="0" w:color="000000"/>
            </w:tcBorders>
            <w:shd w:val="clear" w:color="000000" w:fill="FDE9D9"/>
            <w:noWrap/>
            <w:hideMark/>
          </w:tcPr>
          <w:p w14:paraId="59A5B1B9" w:rsidR="00080176" w:rsidRPr="004C0E6A" w:rsidRDefault="00080176" w:rsidP="005A5754">
            <w:pPr>
              <w:rPr>
                <w:rFonts w:ascii="Microsoft Sans Serif" w:hAnsi="Microsoft Sans Serif" w:cs="Microsoft Sans Serif"/>
                <w:b/>
                <w:color w:val="17365D"/>
                <w:sz w:val="17"/>
                <w:szCs w:val="17"/>
                <w:lang w:val="en-GB" w:eastAsia="en-GB"/>
              </w:rPr>
            </w:pPr>
            <w:r w:rsidRPr="004C0E6A">
              <w:rPr>
                <w:rFonts w:ascii="Microsoft Sans Serif" w:hAnsi="Microsoft Sans Serif" w:cs="Microsoft Sans Serif"/>
                <w:b/>
                <w:color w:val="17365D"/>
                <w:sz w:val="24"/>
                <w:szCs w:val="17"/>
                <w:lang w:val="en-GB" w:eastAsia="en-GB"/>
              </w:rPr>
              <w:t>Cangandala</w:t>
            </w:r>
          </w:p>
        </w:tc>
      </w:tr>
      <w:tr w14:paraId="4CD0320B" w:rsidR="00080176" w:rsidRPr="004C0E6A" w:rsidTr="005A5754">
        <w:trPr>
          <w:trHeight w:val="21"/>
        </w:trPr>
        <w:tc>
          <w:tcPr>
            <w:tcW w:w="1951" w:type="dxa"/>
            <w:shd w:val="clear" w:color="auto" w:fill="auto"/>
            <w:hideMark/>
          </w:tcPr>
          <w:p w14:paraId="107BD27C" w:rsidR="00080176" w:rsidRPr="004C0E6A" w:rsidRDefault="00080176" w:rsidP="005A5754">
            <w:pPr>
              <w:rPr>
                <w:rFonts w:ascii="Microsoft Sans Serif" w:hAnsi="Microsoft Sans Serif" w:cs="Microsoft Sans Serif"/>
                <w:color w:val="000000"/>
                <w:sz w:val="17"/>
                <w:szCs w:val="17"/>
                <w:lang w:val="en-GB" w:eastAsia="en-GB"/>
              </w:rPr>
            </w:pPr>
            <w:r w:rsidRPr="004C0E6A">
              <w:rPr>
                <w:rFonts w:ascii="Microsoft Sans Serif" w:hAnsi="Microsoft Sans Serif" w:cs="Microsoft Sans Serif"/>
                <w:color w:val="000000"/>
                <w:sz w:val="17"/>
                <w:szCs w:val="17"/>
                <w:lang w:val="en-GB" w:eastAsia="en-GB"/>
              </w:rPr>
              <w:t>Area in Hectares</w:t>
            </w:r>
          </w:p>
        </w:tc>
        <w:tc>
          <w:tcPr>
            <w:tcW w:w="7626" w:type="dxa"/>
            <w:shd w:val="clear" w:color="000000" w:fill="FDE9D9"/>
            <w:noWrap/>
            <w:hideMark/>
          </w:tcPr>
          <w:p w14:paraId="4CF3D95E" w:rsidR="00080176" w:rsidRPr="004C0E6A" w:rsidRDefault="00080176" w:rsidP="005A5754">
            <w:pPr>
              <w:rPr>
                <w:rFonts w:ascii="Microsoft Sans Serif" w:hAnsi="Microsoft Sans Serif" w:cs="Microsoft Sans Serif"/>
                <w:color w:val="17365D"/>
                <w:sz w:val="17"/>
                <w:szCs w:val="17"/>
                <w:lang w:val="en-GB" w:eastAsia="en-GB"/>
              </w:rPr>
            </w:pPr>
            <w:r w:rsidRPr="004C0E6A">
              <w:rPr>
                <w:rFonts w:ascii="Microsoft Sans Serif" w:hAnsi="Microsoft Sans Serif" w:cs="Microsoft Sans Serif"/>
                <w:color w:val="17365D"/>
                <w:sz w:val="17"/>
                <w:szCs w:val="17"/>
                <w:lang w:val="en-GB" w:eastAsia="en-GB"/>
              </w:rPr>
              <w:t>63,000</w:t>
            </w:r>
          </w:p>
        </w:tc>
      </w:tr>
      <w:tr w14:paraId="289FDB6E" w:rsidR="00080176" w:rsidRPr="004C0E6A" w:rsidTr="005A5754">
        <w:trPr>
          <w:trHeight w:val="221"/>
        </w:trPr>
        <w:tc>
          <w:tcPr>
            <w:tcW w:w="1951" w:type="dxa"/>
            <w:shd w:val="clear" w:color="auto" w:fill="auto"/>
            <w:hideMark/>
          </w:tcPr>
          <w:p w14:paraId="45A340A9" w:rsidR="00080176" w:rsidRPr="004C0E6A" w:rsidRDefault="00080176" w:rsidP="005A5754">
            <w:pPr>
              <w:rPr>
                <w:rFonts w:ascii="Microsoft Sans Serif" w:hAnsi="Microsoft Sans Serif" w:cs="Microsoft Sans Serif"/>
                <w:color w:val="000000"/>
                <w:sz w:val="17"/>
                <w:szCs w:val="17"/>
                <w:lang w:val="en-GB" w:eastAsia="en-GB"/>
              </w:rPr>
            </w:pPr>
            <w:r w:rsidRPr="004C0E6A">
              <w:rPr>
                <w:rFonts w:ascii="Microsoft Sans Serif" w:hAnsi="Microsoft Sans Serif" w:cs="Microsoft Sans Serif"/>
                <w:color w:val="000000"/>
                <w:sz w:val="17"/>
                <w:szCs w:val="17"/>
                <w:lang w:val="en-GB" w:eastAsia="en-GB"/>
              </w:rPr>
              <w:t>Biome types</w:t>
            </w:r>
          </w:p>
        </w:tc>
        <w:tc>
          <w:tcPr>
            <w:tcW w:w="7626" w:type="dxa"/>
            <w:shd w:val="clear" w:color="000000" w:fill="FDE9D9"/>
            <w:noWrap/>
            <w:hideMark/>
          </w:tcPr>
          <w:p w14:paraId="47FE8A06" w:rsidR="00080176" w:rsidRPr="004C0E6A" w:rsidRDefault="00080176" w:rsidP="005A5754">
            <w:pPr>
              <w:rPr>
                <w:rFonts w:ascii="Microsoft Sans Serif" w:hAnsi="Microsoft Sans Serif" w:cs="Microsoft Sans Serif"/>
                <w:color w:val="17365D"/>
                <w:sz w:val="17"/>
                <w:szCs w:val="17"/>
                <w:lang w:val="en-GB" w:eastAsia="en-GB"/>
              </w:rPr>
            </w:pPr>
            <w:r w:rsidRPr="004C0E6A">
              <w:rPr>
                <w:rFonts w:ascii="Microsoft Sans Serif" w:hAnsi="Microsoft Sans Serif" w:cs="Microsoft Sans Serif"/>
                <w:color w:val="17365D"/>
                <w:sz w:val="17"/>
                <w:szCs w:val="17"/>
                <w:lang w:val="en-GB" w:eastAsia="en-GB"/>
              </w:rPr>
              <w:t>Tropical and subtropical dry broadleaf forests (tropical and subtropical, semi-humid)</w:t>
            </w:r>
          </w:p>
        </w:tc>
      </w:tr>
      <w:tr w14:paraId="2D924556" w:rsidR="00080176" w:rsidRPr="004C0E6A" w:rsidTr="005A5754">
        <w:trPr>
          <w:trHeight w:val="110"/>
        </w:trPr>
        <w:tc>
          <w:tcPr>
            <w:tcW w:w="1951" w:type="dxa"/>
            <w:shd w:val="clear" w:color="auto" w:fill="auto"/>
            <w:hideMark/>
          </w:tcPr>
          <w:p w14:paraId="6CFD872E" w:rsidR="00080176" w:rsidRPr="004C0E6A" w:rsidRDefault="00080176" w:rsidP="005A5754">
            <w:pPr>
              <w:rPr>
                <w:rFonts w:ascii="Microsoft Sans Serif" w:hAnsi="Microsoft Sans Serif" w:cs="Microsoft Sans Serif"/>
                <w:color w:val="000000"/>
                <w:sz w:val="17"/>
                <w:szCs w:val="17"/>
                <w:lang w:val="en-GB" w:eastAsia="en-GB"/>
              </w:rPr>
            </w:pPr>
            <w:r w:rsidRPr="004C0E6A">
              <w:rPr>
                <w:rFonts w:ascii="Microsoft Sans Serif" w:hAnsi="Microsoft Sans Serif" w:cs="Microsoft Sans Serif"/>
                <w:color w:val="000000"/>
                <w:sz w:val="17"/>
                <w:szCs w:val="17"/>
                <w:lang w:val="en-GB" w:eastAsia="en-GB"/>
              </w:rPr>
              <w:t xml:space="preserve">Local Designation of Protected Area </w:t>
            </w:r>
          </w:p>
        </w:tc>
        <w:tc>
          <w:tcPr>
            <w:tcW w:w="7626" w:type="dxa"/>
            <w:shd w:val="clear" w:color="000000" w:fill="FDE9D9"/>
            <w:noWrap/>
            <w:hideMark/>
          </w:tcPr>
          <w:p w14:paraId="704DB8C3" w:rsidR="00080176" w:rsidRPr="004C0E6A" w:rsidRDefault="00080176" w:rsidP="005A5754">
            <w:pPr>
              <w:rPr>
                <w:rFonts w:ascii="Microsoft Sans Serif" w:hAnsi="Microsoft Sans Serif" w:cs="Microsoft Sans Serif"/>
                <w:color w:val="17365D"/>
                <w:sz w:val="17"/>
                <w:szCs w:val="17"/>
                <w:lang w:val="en-GB" w:eastAsia="en-GB"/>
              </w:rPr>
            </w:pPr>
            <w:r w:rsidRPr="004C0E6A">
              <w:rPr>
                <w:rFonts w:ascii="Microsoft Sans Serif" w:hAnsi="Microsoft Sans Serif" w:cs="Microsoft Sans Serif"/>
                <w:color w:val="17365D"/>
                <w:sz w:val="17"/>
                <w:szCs w:val="17"/>
                <w:lang w:val="en-GB" w:eastAsia="en-GB"/>
              </w:rPr>
              <w:t>National Park</w:t>
            </w:r>
          </w:p>
        </w:tc>
      </w:tr>
      <w:tr w14:paraId="7683F5DC" w:rsidR="00080176" w:rsidRPr="004C0E6A" w:rsidTr="005A5754">
        <w:trPr>
          <w:trHeight w:val="21"/>
        </w:trPr>
        <w:tc>
          <w:tcPr>
            <w:tcW w:w="1951" w:type="dxa"/>
            <w:shd w:val="clear" w:color="auto" w:fill="auto"/>
          </w:tcPr>
          <w:p w14:paraId="787DFF39" w:rsidR="00080176" w:rsidRPr="004C0E6A" w:rsidRDefault="00080176" w:rsidP="005A5754">
            <w:pPr>
              <w:rPr>
                <w:rFonts w:ascii="Microsoft Sans Serif" w:hAnsi="Microsoft Sans Serif" w:cs="Microsoft Sans Serif"/>
                <w:color w:val="000000"/>
                <w:sz w:val="17"/>
                <w:szCs w:val="17"/>
                <w:lang w:val="en-GB" w:eastAsia="en-GB"/>
              </w:rPr>
            </w:pPr>
            <w:r w:rsidRPr="004C0E6A">
              <w:rPr>
                <w:rFonts w:ascii="Microsoft Sans Serif" w:hAnsi="Microsoft Sans Serif" w:cs="Microsoft Sans Serif"/>
                <w:color w:val="000000"/>
                <w:sz w:val="17"/>
                <w:szCs w:val="17"/>
                <w:lang w:val="en-GB" w:eastAsia="en-GB"/>
              </w:rPr>
              <w:t>Biodiversity</w:t>
            </w:r>
          </w:p>
        </w:tc>
        <w:tc>
          <w:tcPr>
            <w:tcW w:w="7626" w:type="dxa"/>
            <w:shd w:val="clear" w:color="000000" w:fill="FDE9D9"/>
            <w:noWrap/>
          </w:tcPr>
          <w:p w14:paraId="34C8F0B2" w:rsidR="00080176" w:rsidRPr="004C0E6A" w:rsidRDefault="00080176" w:rsidP="005A5754">
            <w:pPr>
              <w:rPr>
                <w:rFonts w:ascii="Microsoft Sans Serif" w:hAnsi="Microsoft Sans Serif" w:cs="Microsoft Sans Serif"/>
                <w:color w:val="17365D"/>
                <w:sz w:val="17"/>
                <w:szCs w:val="17"/>
                <w:lang w:val="en-GB"/>
              </w:rPr>
            </w:pPr>
            <w:r w:rsidRPr="004C0E6A">
              <w:rPr>
                <w:rFonts w:ascii="Microsoft Sans Serif" w:hAnsi="Microsoft Sans Serif" w:cs="Microsoft Sans Serif"/>
                <w:color w:val="17365D"/>
                <w:sz w:val="17"/>
                <w:szCs w:val="17"/>
                <w:lang w:val="en-GB"/>
              </w:rPr>
              <w:t xml:space="preserve">The woodland vegetation is dominated by </w:t>
            </w:r>
            <w:r w:rsidRPr="004C0E6A">
              <w:rPr>
                <w:rFonts w:ascii="Microsoft Sans Serif" w:hAnsi="Microsoft Sans Serif" w:cs="Microsoft Sans Serif"/>
                <w:i/>
                <w:color w:val="17365D"/>
                <w:sz w:val="17"/>
                <w:szCs w:val="17"/>
                <w:lang w:val="en-GB"/>
              </w:rPr>
              <w:t>Brachystegia spiciformis</w:t>
            </w:r>
            <w:r w:rsidRPr="004C0E6A">
              <w:rPr>
                <w:rFonts w:ascii="Microsoft Sans Serif" w:hAnsi="Microsoft Sans Serif" w:cs="Microsoft Sans Serif"/>
                <w:color w:val="17365D"/>
                <w:sz w:val="17"/>
                <w:szCs w:val="17"/>
                <w:lang w:val="en-GB"/>
              </w:rPr>
              <w:t xml:space="preserve">, </w:t>
            </w:r>
            <w:r w:rsidRPr="004C0E6A">
              <w:rPr>
                <w:rFonts w:ascii="Microsoft Sans Serif" w:hAnsi="Microsoft Sans Serif" w:cs="Microsoft Sans Serif"/>
                <w:i/>
                <w:color w:val="17365D"/>
                <w:sz w:val="17"/>
                <w:szCs w:val="17"/>
                <w:lang w:val="en-GB"/>
              </w:rPr>
              <w:t>Jubernardia paniculata</w:t>
            </w:r>
            <w:r w:rsidRPr="004C0E6A">
              <w:rPr>
                <w:rFonts w:ascii="Microsoft Sans Serif" w:hAnsi="Microsoft Sans Serif" w:cs="Microsoft Sans Serif"/>
                <w:color w:val="17365D"/>
                <w:sz w:val="17"/>
                <w:szCs w:val="17"/>
                <w:lang w:val="en-GB"/>
              </w:rPr>
              <w:t xml:space="preserve">, along with </w:t>
            </w:r>
            <w:r w:rsidRPr="004C0E6A">
              <w:rPr>
                <w:rFonts w:ascii="Microsoft Sans Serif" w:hAnsi="Microsoft Sans Serif" w:cs="Microsoft Sans Serif"/>
                <w:i/>
                <w:color w:val="17365D"/>
                <w:sz w:val="17"/>
                <w:szCs w:val="17"/>
                <w:lang w:val="en-GB"/>
              </w:rPr>
              <w:t>B. wangermanniana</w:t>
            </w:r>
            <w:r w:rsidRPr="004C0E6A">
              <w:rPr>
                <w:rFonts w:ascii="Microsoft Sans Serif" w:hAnsi="Microsoft Sans Serif" w:cs="Microsoft Sans Serif"/>
                <w:color w:val="17365D"/>
                <w:sz w:val="17"/>
                <w:szCs w:val="17"/>
                <w:lang w:val="en-GB"/>
              </w:rPr>
              <w:t xml:space="preserve"> and </w:t>
            </w:r>
            <w:r w:rsidRPr="004C0E6A">
              <w:rPr>
                <w:rFonts w:ascii="Microsoft Sans Serif" w:hAnsi="Microsoft Sans Serif" w:cs="Microsoft Sans Serif"/>
                <w:i/>
                <w:color w:val="17365D"/>
                <w:sz w:val="17"/>
                <w:szCs w:val="17"/>
                <w:lang w:val="en-GB"/>
              </w:rPr>
              <w:t>B. boehmii</w:t>
            </w:r>
            <w:r w:rsidRPr="004C0E6A">
              <w:rPr>
                <w:rFonts w:ascii="Microsoft Sans Serif" w:hAnsi="Microsoft Sans Serif" w:cs="Microsoft Sans Serif"/>
                <w:color w:val="17365D"/>
                <w:sz w:val="17"/>
                <w:szCs w:val="17"/>
                <w:lang w:val="en-GB"/>
              </w:rPr>
              <w:t xml:space="preserve">. More open areas have species of </w:t>
            </w:r>
            <w:r w:rsidRPr="004C0E6A">
              <w:rPr>
                <w:rFonts w:ascii="Microsoft Sans Serif" w:hAnsi="Microsoft Sans Serif" w:cs="Microsoft Sans Serif"/>
                <w:i/>
                <w:color w:val="17365D"/>
                <w:sz w:val="17"/>
                <w:szCs w:val="17"/>
                <w:lang w:val="en-GB"/>
              </w:rPr>
              <w:t>Piliostigma</w:t>
            </w:r>
            <w:r w:rsidRPr="004C0E6A">
              <w:rPr>
                <w:rFonts w:ascii="Microsoft Sans Serif" w:hAnsi="Microsoft Sans Serif" w:cs="Microsoft Sans Serif"/>
                <w:color w:val="17365D"/>
                <w:sz w:val="17"/>
                <w:szCs w:val="17"/>
                <w:lang w:val="en-GB"/>
              </w:rPr>
              <w:t xml:space="preserve">, </w:t>
            </w:r>
            <w:r w:rsidRPr="004C0E6A">
              <w:rPr>
                <w:rFonts w:ascii="Microsoft Sans Serif" w:hAnsi="Microsoft Sans Serif" w:cs="Microsoft Sans Serif"/>
                <w:i/>
                <w:color w:val="17365D"/>
                <w:sz w:val="17"/>
                <w:szCs w:val="17"/>
                <w:lang w:val="en-GB"/>
              </w:rPr>
              <w:t>Burkea</w:t>
            </w:r>
            <w:r w:rsidRPr="004C0E6A">
              <w:rPr>
                <w:rFonts w:ascii="Microsoft Sans Serif" w:hAnsi="Microsoft Sans Serif" w:cs="Microsoft Sans Serif"/>
                <w:color w:val="17365D"/>
                <w:sz w:val="17"/>
                <w:szCs w:val="17"/>
                <w:lang w:val="en-GB"/>
              </w:rPr>
              <w:t xml:space="preserve">, </w:t>
            </w:r>
            <w:r w:rsidRPr="004C0E6A">
              <w:rPr>
                <w:rFonts w:ascii="Microsoft Sans Serif" w:hAnsi="Microsoft Sans Serif" w:cs="Microsoft Sans Serif"/>
                <w:i/>
                <w:color w:val="17365D"/>
                <w:sz w:val="17"/>
                <w:szCs w:val="17"/>
                <w:lang w:val="en-GB"/>
              </w:rPr>
              <w:t>Monotes</w:t>
            </w:r>
            <w:r w:rsidRPr="004C0E6A">
              <w:rPr>
                <w:rFonts w:ascii="Microsoft Sans Serif" w:hAnsi="Microsoft Sans Serif" w:cs="Microsoft Sans Serif"/>
                <w:color w:val="17365D"/>
                <w:sz w:val="17"/>
                <w:szCs w:val="17"/>
                <w:lang w:val="en-GB"/>
              </w:rPr>
              <w:t xml:space="preserve">, </w:t>
            </w:r>
            <w:r w:rsidRPr="004C0E6A">
              <w:rPr>
                <w:rFonts w:ascii="Microsoft Sans Serif" w:hAnsi="Microsoft Sans Serif" w:cs="Microsoft Sans Serif"/>
                <w:i/>
                <w:color w:val="17365D"/>
                <w:sz w:val="17"/>
                <w:szCs w:val="17"/>
                <w:lang w:val="en-GB"/>
              </w:rPr>
              <w:t>Strychnos</w:t>
            </w:r>
            <w:r w:rsidRPr="004C0E6A">
              <w:rPr>
                <w:rFonts w:ascii="Microsoft Sans Serif" w:hAnsi="Microsoft Sans Serif" w:cs="Microsoft Sans Serif"/>
                <w:color w:val="17365D"/>
                <w:sz w:val="17"/>
                <w:szCs w:val="17"/>
                <w:lang w:val="en-GB"/>
              </w:rPr>
              <w:t xml:space="preserve">, </w:t>
            </w:r>
            <w:r w:rsidRPr="004C0E6A">
              <w:rPr>
                <w:rFonts w:ascii="Microsoft Sans Serif" w:hAnsi="Microsoft Sans Serif" w:cs="Microsoft Sans Serif"/>
                <w:i/>
                <w:color w:val="17365D"/>
                <w:sz w:val="17"/>
                <w:szCs w:val="17"/>
                <w:lang w:val="en-GB"/>
              </w:rPr>
              <w:t>Terminalia</w:t>
            </w:r>
            <w:r w:rsidRPr="004C0E6A">
              <w:rPr>
                <w:rFonts w:ascii="Microsoft Sans Serif" w:hAnsi="Microsoft Sans Serif" w:cs="Microsoft Sans Serif"/>
                <w:color w:val="17365D"/>
                <w:sz w:val="17"/>
                <w:szCs w:val="17"/>
                <w:lang w:val="en-GB"/>
              </w:rPr>
              <w:t xml:space="preserve">, etc. Open </w:t>
            </w:r>
            <w:r w:rsidRPr="004C0E6A">
              <w:rPr>
                <w:rFonts w:ascii="Microsoft Sans Serif" w:hAnsi="Microsoft Sans Serif" w:cs="Microsoft Sans Serif"/>
                <w:i/>
                <w:color w:val="17365D"/>
                <w:sz w:val="17"/>
                <w:szCs w:val="17"/>
                <w:lang w:val="en-GB"/>
              </w:rPr>
              <w:t>anharas</w:t>
            </w:r>
            <w:r w:rsidRPr="004C0E6A">
              <w:rPr>
                <w:rFonts w:ascii="Microsoft Sans Serif" w:hAnsi="Microsoft Sans Serif" w:cs="Microsoft Sans Serif"/>
                <w:color w:val="17365D"/>
                <w:sz w:val="17"/>
                <w:szCs w:val="17"/>
                <w:lang w:val="en-GB"/>
              </w:rPr>
              <w:t xml:space="preserve"> (seasonally inundated grasslands) are dominated by members of the grass tribe Andropogoneae, and wild flowers are abundant after fires pass through the vegetation. Limited areas of gallery forest </w:t>
            </w:r>
            <w:r w:rsidRPr="004C0E6A">
              <w:rPr>
                <w:rFonts w:ascii="Microsoft Sans Serif" w:hAnsi="Microsoft Sans Serif" w:cs="Microsoft Sans Serif"/>
                <w:i/>
                <w:color w:val="17365D"/>
                <w:sz w:val="17"/>
                <w:szCs w:val="17"/>
                <w:lang w:val="en-GB"/>
              </w:rPr>
              <w:t>muxito</w:t>
            </w:r>
            <w:r w:rsidRPr="004C0E6A">
              <w:rPr>
                <w:rFonts w:ascii="Microsoft Sans Serif" w:hAnsi="Microsoft Sans Serif" w:cs="Microsoft Sans Serif"/>
                <w:color w:val="17365D"/>
                <w:sz w:val="17"/>
                <w:szCs w:val="17"/>
                <w:lang w:val="en-GB"/>
              </w:rPr>
              <w:t xml:space="preserve"> occur along the wetter drainage lines. The park is listed by Dean (2001) as an Important Bird Area, with 170 species recorded. The large mammal fauna has never been abundant, a feature typical of miombo woodlands. A population of an estimated 100 Giant Sable was present in 1970 and 1992, but declined to less than 20 by 2002. Small populations of Roan Antelope, Reedbuck, Defassa Waterbuck, Sitatunga, Buskbuck, Common Duiker, Bushpig, Warthog and Red Baffalo have been recorded in the park.</w:t>
            </w:r>
          </w:p>
        </w:tc>
      </w:tr>
      <w:tr w14:paraId="14A3FDB2" w:rsidR="00080176" w:rsidRPr="004C0E6A" w:rsidTr="005A5754">
        <w:trPr>
          <w:trHeight w:val="21"/>
        </w:trPr>
        <w:tc>
          <w:tcPr>
            <w:tcW w:w="1951" w:type="dxa"/>
            <w:shd w:val="clear" w:color="auto" w:fill="auto"/>
          </w:tcPr>
          <w:p w14:paraId="357A73C8" w:rsidR="00080176" w:rsidRPr="004C0E6A" w:rsidRDefault="00080176" w:rsidP="005A5754">
            <w:pPr>
              <w:rPr>
                <w:rFonts w:ascii="Microsoft Sans Serif" w:hAnsi="Microsoft Sans Serif" w:cs="Microsoft Sans Serif"/>
                <w:color w:val="000000"/>
                <w:sz w:val="17"/>
                <w:szCs w:val="17"/>
                <w:lang w:val="en-GB" w:eastAsia="en-GB"/>
              </w:rPr>
            </w:pPr>
            <w:r w:rsidRPr="004C0E6A">
              <w:rPr>
                <w:rFonts w:ascii="Microsoft Sans Serif" w:hAnsi="Microsoft Sans Serif" w:cs="Microsoft Sans Serif"/>
                <w:color w:val="000000"/>
                <w:sz w:val="17"/>
                <w:szCs w:val="17"/>
                <w:lang w:val="en-GB" w:eastAsia="en-GB"/>
              </w:rPr>
              <w:t>Management challenges</w:t>
            </w:r>
          </w:p>
        </w:tc>
        <w:tc>
          <w:tcPr>
            <w:tcW w:w="7626" w:type="dxa"/>
            <w:shd w:val="clear" w:color="000000" w:fill="FDE9D9"/>
            <w:noWrap/>
          </w:tcPr>
          <w:p w14:paraId="598BD4C5" w:rsidR="00080176" w:rsidRPr="004C0E6A" w:rsidRDefault="00080176" w:rsidP="005A5754">
            <w:pPr>
              <w:rPr>
                <w:rFonts w:ascii="Microsoft Sans Serif" w:hAnsi="Microsoft Sans Serif" w:cs="Microsoft Sans Serif"/>
                <w:color w:val="17365D"/>
                <w:sz w:val="17"/>
                <w:szCs w:val="17"/>
                <w:lang w:val="en-GB"/>
              </w:rPr>
            </w:pPr>
            <w:r w:rsidRPr="004C0E6A">
              <w:rPr>
                <w:rFonts w:ascii="Microsoft Sans Serif" w:hAnsi="Microsoft Sans Serif" w:cs="Microsoft Sans Serif"/>
                <w:color w:val="17365D"/>
                <w:sz w:val="17"/>
                <w:szCs w:val="17"/>
                <w:lang w:val="en-GB"/>
              </w:rPr>
              <w:t xml:space="preserve">The large mammal populations of Cangandala were severely reduced during the war, especially during the period 1982-2002, by which time the Giant Sable population in the Park had been reduced from a population of about 100 individuals to less than 20. </w:t>
            </w:r>
          </w:p>
          <w:p w14:paraId="5489B4CB" w:rsidR="00080176" w:rsidRPr="004C0E6A" w:rsidRDefault="00080176" w:rsidP="005A5754">
            <w:pPr>
              <w:rPr>
                <w:rFonts w:ascii="Microsoft Sans Serif" w:hAnsi="Microsoft Sans Serif" w:cs="Microsoft Sans Serif"/>
                <w:color w:val="17365D"/>
                <w:sz w:val="17"/>
                <w:szCs w:val="17"/>
                <w:lang w:val="en-GB"/>
              </w:rPr>
            </w:pPr>
            <w:r w:rsidRPr="004C0E6A">
              <w:rPr>
                <w:rFonts w:ascii="Microsoft Sans Serif" w:hAnsi="Microsoft Sans Serif" w:cs="Microsoft Sans Serif"/>
                <w:color w:val="17365D"/>
                <w:sz w:val="17"/>
                <w:szCs w:val="17"/>
                <w:lang w:val="en-GB"/>
              </w:rPr>
              <w:t xml:space="preserve">The implementation of the Giant Sable Antelope Programme has been fairly successful since 2005. It has been an example of how concerted efforts by several stakeholders and financiers towards a well defined goal--to save the last breeding populations of a species that is the country’s national symbol—can produce results. The programme is unique and builds on a partnership between public and private sectors, as well as with communities. Currently, funding is scarce and results of many years could be at risk if MINAMB does not quickly assume responsibility for park management and rangers. </w:t>
            </w:r>
          </w:p>
          <w:p w14:paraId="258C30E3" w:rsidR="00080176" w:rsidRPr="004C0E6A" w:rsidRDefault="00080176" w:rsidP="005A5754">
            <w:pPr>
              <w:rPr>
                <w:rFonts w:ascii="Microsoft Sans Serif" w:hAnsi="Microsoft Sans Serif" w:cs="Microsoft Sans Serif"/>
                <w:color w:val="17365D"/>
                <w:sz w:val="17"/>
                <w:szCs w:val="17"/>
                <w:lang w:val="en-GB"/>
              </w:rPr>
            </w:pPr>
            <w:r w:rsidRPr="004C0E6A">
              <w:rPr>
                <w:rFonts w:ascii="Microsoft Sans Serif" w:hAnsi="Microsoft Sans Serif" w:cs="Microsoft Sans Serif"/>
                <w:color w:val="17365D"/>
                <w:sz w:val="17"/>
                <w:szCs w:val="17"/>
                <w:lang w:val="en-GB"/>
              </w:rPr>
              <w:t xml:space="preserve">Land transformation in the area surrounding the park, and in limited areas within the park, continues unabated through clearing of land for manioc and other subsistence agricultural products. </w:t>
            </w:r>
          </w:p>
        </w:tc>
      </w:tr>
    </w:tbl>
    <w:p w14:paraId="6E9A01FB" w:rsidR="00080176" w:rsidRPr="004C0E6A" w:rsidRDefault="00080176" w:rsidP="00080176">
      <w:pPr>
        <w:rPr>
          <w:lang w:val="en-GB"/>
        </w:rPr>
      </w:pPr>
    </w:p>
    <w:p w14:paraId="2E55795D" w:rsidR="00080176" w:rsidRPr="004C0E6A" w:rsidRDefault="00080176" w:rsidP="00080176">
      <w:pPr>
        <w:pStyle w:val="Heading4"/>
        <w:rPr>
          <w:lang w:val="en-GB"/>
        </w:rPr>
      </w:pPr>
      <w:bookmarkStart w:id="57" w:name="_Toc374053004"/>
      <w:bookmarkStart w:id="58" w:name="_Toc440348956"/>
      <w:r w:rsidRPr="004C0E6A">
        <w:rPr>
          <w:lang w:val="en-GB"/>
        </w:rPr>
        <w:t>Bicuar National Park (BNP)</w:t>
      </w:r>
      <w:bookmarkEnd w:id="57"/>
      <w:bookmarkEnd w:id="58"/>
    </w:p>
    <w:p w14:paraId="2AA9F796" w:rsidR="00080176" w:rsidRPr="004C0E6A" w:rsidRDefault="00080176" w:rsidP="00080176">
      <w:pPr>
        <w:rPr>
          <w:b/>
          <w:i/>
          <w:lang w:val="en-GB"/>
        </w:rPr>
      </w:pPr>
    </w:p>
    <w:p w14:paraId="126BDEB6" w:rsidR="00080176" w:rsidRPr="004C0E6A" w:rsidRDefault="00080176" w:rsidP="00080176">
      <w:pPr>
        <w:pStyle w:val="NumberedParas"/>
        <w:rPr>
          <w:noProof w:val="0"/>
          <w:lang w:val="en-GB"/>
        </w:rPr>
      </w:pPr>
      <w:r w:rsidRPr="004C0E6A">
        <w:rPr>
          <w:noProof w:val="0"/>
          <w:lang w:val="en-GB"/>
        </w:rPr>
        <w:t>Established as a Game Reserve in 1938, Bicuar was elevated to National Park status in 1964. It is 7,900 km</w:t>
      </w:r>
      <w:r w:rsidRPr="004C0E6A">
        <w:rPr>
          <w:noProof w:val="0"/>
          <w:vertAlign w:val="superscript"/>
          <w:lang w:val="en-GB"/>
        </w:rPr>
        <w:t>2</w:t>
      </w:r>
      <w:r w:rsidRPr="004C0E6A">
        <w:rPr>
          <w:noProof w:val="0"/>
          <w:lang w:val="en-GB"/>
        </w:rPr>
        <w:t xml:space="preserve"> in extent, and lies on the central African plateau at 1200 m above sea-level. Bicuar occupies a transition zone within the Zambezian Regional Centre of </w:t>
      </w:r>
      <w:r w:rsidRPr="004C0E6A">
        <w:rPr>
          <w:noProof w:val="0"/>
          <w:szCs w:val="18"/>
          <w:lang w:val="en-GB"/>
        </w:rPr>
        <w:t>Endemism</w:t>
      </w:r>
      <w:r w:rsidRPr="004C0E6A">
        <w:rPr>
          <w:noProof w:val="0"/>
          <w:lang w:val="en-GB"/>
        </w:rPr>
        <w:t xml:space="preserve"> (White 1983) between typical miombo and the drier Baikiaea woodlands of south central Africa. It includes two WWF Ecoregions, the Zambesian Baikiaea woodlands Ecoregion and the Angolan miombo woodlands Ecoregion (Burgess et al. 2004).  </w:t>
      </w:r>
    </w:p>
    <w:p w14:paraId="4DF48C0A" w:rsidR="00080176" w:rsidRPr="004C0E6A" w:rsidRDefault="00080176" w:rsidP="00080176">
      <w:pPr>
        <w:pStyle w:val="NumberedParas"/>
        <w:numPr>
          <w:ilvl w:val="0"/>
          <w:numId w:val="0"/>
        </w:numPr>
        <w:rPr>
          <w:noProof w:val="0"/>
          <w:lang w:val="en-GB"/>
        </w:rPr>
      </w:pPr>
    </w:p>
    <w:p w14:paraId="69E41644" w:rsidR="00080176" w:rsidRPr="004C0E6A" w:rsidRDefault="00080176" w:rsidP="00080176">
      <w:pPr>
        <w:pStyle w:val="NumberedParas"/>
        <w:rPr>
          <w:noProof w:val="0"/>
          <w:lang w:val="en-GB"/>
        </w:rPr>
      </w:pPr>
      <w:r w:rsidRPr="004C0E6A">
        <w:rPr>
          <w:noProof w:val="0"/>
          <w:lang w:val="en-GB"/>
        </w:rPr>
        <w:t xml:space="preserve">Key data from the ‘State of the Park’ rapid assessments carried out in 2012 is presented below. A more detailed profile of BNP is contained in the project’s </w:t>
      </w:r>
      <w:hyperlink w:anchor="_Annex_4._Technical" w:history="1">
        <w:r w:rsidRPr="004C0E6A">
          <w:rPr>
            <w:rStyle w:val="Hyperlink"/>
            <w:noProof w:val="0"/>
            <w:lang w:val="en-GB"/>
          </w:rPr>
          <w:t>Technical Reports</w:t>
        </w:r>
      </w:hyperlink>
      <w:r w:rsidRPr="004C0E6A">
        <w:rPr>
          <w:noProof w:val="0"/>
          <w:lang w:val="en-GB"/>
        </w:rPr>
        <w:t>.</w:t>
      </w:r>
    </w:p>
    <w:p w14:paraId="5CE62ECD" w:rsidR="00080176" w:rsidRPr="004C0E6A" w:rsidRDefault="00080176" w:rsidP="00080176">
      <w:pPr>
        <w:pStyle w:val="NumberedParas"/>
        <w:numPr>
          <w:ilvl w:val="0"/>
          <w:numId w:val="0"/>
        </w:numPr>
        <w:rPr>
          <w:noProof w:val="0"/>
          <w:lang w:val="en-GB"/>
        </w:rPr>
      </w:pPr>
    </w:p>
    <w:p w14:paraId="72338DAF" w:rsidR="00080176" w:rsidRPr="004C0E6A" w:rsidRDefault="00080176" w:rsidP="00080176">
      <w:pPr>
        <w:pStyle w:val="Caption"/>
        <w:rPr>
          <w:lang w:val="en-GB"/>
        </w:rPr>
      </w:pPr>
      <w:bookmarkStart w:id="59" w:name="_Toc371511684"/>
      <w:bookmarkStart w:id="60" w:name="_Toc440349014"/>
      <w:r w:rsidRPr="004C0E6A">
        <w:rPr>
          <w:lang w:val="en-GB"/>
        </w:rPr>
        <w:t xml:space="preserve">Table </w:t>
      </w:r>
      <w:r w:rsidRPr="004C0E6A">
        <w:rPr>
          <w:lang w:val="en-GB"/>
        </w:rPr>
        <w:fldChar w:fldCharType="begin"/>
      </w:r>
      <w:r w:rsidRPr="004C0E6A">
        <w:rPr>
          <w:lang w:val="en-GB"/>
        </w:rPr>
        <w:instrText xml:space="preserve"> SEQ Table \* ARABIC </w:instrText>
      </w:r>
      <w:r w:rsidRPr="004C0E6A">
        <w:rPr>
          <w:lang w:val="en-GB"/>
        </w:rPr>
        <w:fldChar w:fldCharType="separate"/>
      </w:r>
      <w:r w:rsidR="0089210B">
        <w:rPr>
          <w:noProof/>
          <w:lang w:val="en-GB"/>
        </w:rPr>
        <w:t>5</w:t>
      </w:r>
      <w:r w:rsidRPr="004C0E6A">
        <w:rPr>
          <w:lang w:val="en-GB"/>
        </w:rPr>
        <w:fldChar w:fldCharType="end"/>
      </w:r>
      <w:r w:rsidRPr="004C0E6A">
        <w:rPr>
          <w:lang w:val="en-GB"/>
        </w:rPr>
        <w:t>. Results from METT and PPG ‘State of the Park’ rapid assessments for Bicuar</w:t>
      </w:r>
      <w:bookmarkEnd w:id="59"/>
      <w:bookmarkEnd w:id="60"/>
    </w:p>
    <w:tbl>
      <w:tblPr>
        <w:tblW w:w="9577"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1951"/>
        <w:gridCol w:w="7626"/>
      </w:tblGrid>
      <w:tr w14:paraId="06D84201" w:rsidR="00080176" w:rsidRPr="004C0E6A" w:rsidTr="005A5754">
        <w:trPr>
          <w:trHeight w:val="110"/>
        </w:trPr>
        <w:tc>
          <w:tcPr>
            <w:tcW w:w="9577" w:type="dxa"/>
            <w:gridSpan w:val="2"/>
            <w:tcBorders>
              <w:top w:val="single" w:sz="4" w:space="0" w:color="000000"/>
              <w:left w:val="single" w:sz="4" w:space="0" w:color="000000"/>
              <w:bottom w:val="single" w:sz="4" w:space="0" w:color="000000"/>
              <w:right w:val="single" w:sz="4" w:space="0" w:color="000000"/>
            </w:tcBorders>
            <w:shd w:val="clear" w:color="auto" w:fill="FABF8F"/>
            <w:hideMark/>
          </w:tcPr>
          <w:p w14:paraId="605901CC" w:rsidR="00080176" w:rsidRPr="004C0E6A" w:rsidRDefault="00080176" w:rsidP="005A5754">
            <w:pPr>
              <w:rPr>
                <w:rFonts w:ascii="Microsoft Sans Serif" w:hAnsi="Microsoft Sans Serif" w:cs="Microsoft Sans Serif"/>
                <w:color w:val="000000"/>
                <w:sz w:val="17"/>
                <w:szCs w:val="17"/>
                <w:lang w:val="en-GB" w:eastAsia="en-GB"/>
              </w:rPr>
            </w:pPr>
            <w:r w:rsidRPr="004C0E6A">
              <w:rPr>
                <w:rFonts w:ascii="Microsoft Sans Serif" w:hAnsi="Microsoft Sans Serif" w:cs="Microsoft Sans Serif"/>
                <w:color w:val="000000"/>
                <w:sz w:val="17"/>
                <w:szCs w:val="17"/>
                <w:lang w:val="en-GB" w:eastAsia="en-GB"/>
              </w:rPr>
              <w:t xml:space="preserve">Key Data </w:t>
            </w:r>
          </w:p>
        </w:tc>
      </w:tr>
      <w:tr w14:paraId="15DA02FA" w:rsidR="00080176" w:rsidRPr="004C0E6A" w:rsidTr="005A5754">
        <w:trPr>
          <w:trHeight w:val="110"/>
        </w:trPr>
        <w:tc>
          <w:tcPr>
            <w:tcW w:w="1951" w:type="dxa"/>
            <w:tcBorders>
              <w:top w:val="single" w:sz="4" w:space="0" w:color="000000"/>
            </w:tcBorders>
            <w:shd w:val="clear" w:color="auto" w:fill="auto"/>
            <w:hideMark/>
          </w:tcPr>
          <w:p w14:paraId="78446AF5" w:rsidR="00080176" w:rsidRPr="004C0E6A" w:rsidRDefault="00080176" w:rsidP="005A5754">
            <w:pPr>
              <w:rPr>
                <w:rFonts w:ascii="Microsoft Sans Serif" w:hAnsi="Microsoft Sans Serif" w:cs="Microsoft Sans Serif"/>
                <w:color w:val="000000"/>
                <w:sz w:val="17"/>
                <w:szCs w:val="17"/>
                <w:lang w:val="en-GB" w:eastAsia="en-GB"/>
              </w:rPr>
            </w:pPr>
            <w:r w:rsidRPr="004C0E6A">
              <w:rPr>
                <w:rFonts w:ascii="Microsoft Sans Serif" w:hAnsi="Microsoft Sans Serif" w:cs="Microsoft Sans Serif"/>
                <w:color w:val="000000"/>
                <w:sz w:val="17"/>
                <w:szCs w:val="17"/>
                <w:lang w:val="en-GB" w:eastAsia="en-GB"/>
              </w:rPr>
              <w:t>Name of Protected Area</w:t>
            </w:r>
          </w:p>
        </w:tc>
        <w:tc>
          <w:tcPr>
            <w:tcW w:w="7626" w:type="dxa"/>
            <w:tcBorders>
              <w:top w:val="single" w:sz="4" w:space="0" w:color="000000"/>
            </w:tcBorders>
            <w:shd w:val="clear" w:color="000000" w:fill="FDE9D9"/>
            <w:noWrap/>
            <w:hideMark/>
          </w:tcPr>
          <w:p w14:paraId="191784E3" w:rsidR="00080176" w:rsidRPr="004C0E6A" w:rsidRDefault="00080176" w:rsidP="005A5754">
            <w:pPr>
              <w:rPr>
                <w:rFonts w:ascii="Microsoft Sans Serif" w:hAnsi="Microsoft Sans Serif" w:cs="Microsoft Sans Serif"/>
                <w:b/>
                <w:color w:val="17365D"/>
                <w:sz w:val="17"/>
                <w:szCs w:val="17"/>
                <w:lang w:val="en-GB" w:eastAsia="en-GB"/>
              </w:rPr>
            </w:pPr>
            <w:r w:rsidRPr="004C0E6A">
              <w:rPr>
                <w:rFonts w:ascii="Microsoft Sans Serif" w:hAnsi="Microsoft Sans Serif" w:cs="Microsoft Sans Serif"/>
                <w:b/>
                <w:color w:val="17365D"/>
                <w:sz w:val="24"/>
                <w:szCs w:val="17"/>
                <w:lang w:val="en-GB" w:eastAsia="en-GB"/>
              </w:rPr>
              <w:t>Bicuar</w:t>
            </w:r>
          </w:p>
        </w:tc>
      </w:tr>
      <w:tr w14:paraId="22F93650" w:rsidR="00080176" w:rsidRPr="004C0E6A" w:rsidTr="005A5754">
        <w:trPr>
          <w:trHeight w:val="21"/>
        </w:trPr>
        <w:tc>
          <w:tcPr>
            <w:tcW w:w="1951" w:type="dxa"/>
            <w:shd w:val="clear" w:color="auto" w:fill="auto"/>
            <w:hideMark/>
          </w:tcPr>
          <w:p w14:paraId="785DE5D8" w:rsidR="00080176" w:rsidRPr="004C0E6A" w:rsidRDefault="00080176" w:rsidP="005A5754">
            <w:pPr>
              <w:rPr>
                <w:rFonts w:ascii="Microsoft Sans Serif" w:hAnsi="Microsoft Sans Serif" w:cs="Microsoft Sans Serif"/>
                <w:color w:val="000000"/>
                <w:sz w:val="17"/>
                <w:szCs w:val="17"/>
                <w:lang w:val="en-GB" w:eastAsia="en-GB"/>
              </w:rPr>
            </w:pPr>
            <w:r w:rsidRPr="004C0E6A">
              <w:rPr>
                <w:rFonts w:ascii="Microsoft Sans Serif" w:hAnsi="Microsoft Sans Serif" w:cs="Microsoft Sans Serif"/>
                <w:color w:val="000000"/>
                <w:sz w:val="17"/>
                <w:szCs w:val="17"/>
                <w:lang w:val="en-GB" w:eastAsia="en-GB"/>
              </w:rPr>
              <w:t>Area in Hectares</w:t>
            </w:r>
          </w:p>
        </w:tc>
        <w:tc>
          <w:tcPr>
            <w:tcW w:w="7626" w:type="dxa"/>
            <w:shd w:val="clear" w:color="000000" w:fill="FDE9D9"/>
            <w:noWrap/>
            <w:hideMark/>
          </w:tcPr>
          <w:p w14:paraId="4AB555D9" w:rsidR="00080176" w:rsidRPr="004C0E6A" w:rsidRDefault="00080176" w:rsidP="005A5754">
            <w:pPr>
              <w:rPr>
                <w:rFonts w:ascii="Microsoft Sans Serif" w:hAnsi="Microsoft Sans Serif" w:cs="Microsoft Sans Serif"/>
                <w:color w:val="17365D"/>
                <w:sz w:val="17"/>
                <w:szCs w:val="17"/>
                <w:lang w:val="en-GB" w:eastAsia="en-GB"/>
              </w:rPr>
            </w:pPr>
            <w:r w:rsidRPr="004C0E6A">
              <w:rPr>
                <w:rFonts w:ascii="Microsoft Sans Serif" w:hAnsi="Microsoft Sans Serif" w:cs="Microsoft Sans Serif"/>
                <w:color w:val="17365D"/>
                <w:sz w:val="17"/>
                <w:szCs w:val="17"/>
                <w:lang w:val="en-GB" w:eastAsia="en-GB"/>
              </w:rPr>
              <w:t>790,000</w:t>
            </w:r>
          </w:p>
        </w:tc>
      </w:tr>
      <w:tr w14:paraId="67C60D90" w:rsidR="00080176" w:rsidRPr="004C0E6A" w:rsidTr="005A5754">
        <w:trPr>
          <w:trHeight w:val="221"/>
        </w:trPr>
        <w:tc>
          <w:tcPr>
            <w:tcW w:w="1951" w:type="dxa"/>
            <w:shd w:val="clear" w:color="auto" w:fill="auto"/>
            <w:hideMark/>
          </w:tcPr>
          <w:p w14:paraId="4000E585" w:rsidR="00080176" w:rsidRPr="004C0E6A" w:rsidRDefault="00080176" w:rsidP="005A5754">
            <w:pPr>
              <w:rPr>
                <w:rFonts w:ascii="Microsoft Sans Serif" w:hAnsi="Microsoft Sans Serif" w:cs="Microsoft Sans Serif"/>
                <w:color w:val="000000"/>
                <w:sz w:val="17"/>
                <w:szCs w:val="17"/>
                <w:lang w:val="en-GB" w:eastAsia="en-GB"/>
              </w:rPr>
            </w:pPr>
            <w:r w:rsidRPr="004C0E6A">
              <w:rPr>
                <w:rFonts w:ascii="Microsoft Sans Serif" w:hAnsi="Microsoft Sans Serif" w:cs="Microsoft Sans Serif"/>
                <w:color w:val="000000"/>
                <w:sz w:val="17"/>
                <w:szCs w:val="17"/>
                <w:lang w:val="en-GB" w:eastAsia="en-GB"/>
              </w:rPr>
              <w:lastRenderedPageBreak/>
              <w:t>Biome types</w:t>
            </w:r>
          </w:p>
        </w:tc>
        <w:tc>
          <w:tcPr>
            <w:tcW w:w="7626" w:type="dxa"/>
            <w:shd w:val="clear" w:color="000000" w:fill="FDE9D9"/>
            <w:noWrap/>
            <w:hideMark/>
          </w:tcPr>
          <w:p w14:paraId="61DF4B3F" w:rsidR="00080176" w:rsidRPr="004C0E6A" w:rsidRDefault="00080176" w:rsidP="005A5754">
            <w:pPr>
              <w:rPr>
                <w:rFonts w:ascii="Microsoft Sans Serif" w:hAnsi="Microsoft Sans Serif" w:cs="Microsoft Sans Serif"/>
                <w:color w:val="17365D"/>
                <w:sz w:val="17"/>
                <w:szCs w:val="17"/>
                <w:lang w:val="en-GB" w:eastAsia="en-GB"/>
              </w:rPr>
            </w:pPr>
            <w:r w:rsidRPr="004C0E6A">
              <w:rPr>
                <w:rFonts w:ascii="Microsoft Sans Serif" w:hAnsi="Microsoft Sans Serif" w:cs="Microsoft Sans Serif"/>
                <w:color w:val="17365D"/>
                <w:sz w:val="17"/>
                <w:szCs w:val="17"/>
                <w:lang w:val="en-GB" w:eastAsia="en-GB"/>
              </w:rPr>
              <w:t>Tropical and subtropical dry broadleaf forests (tropical and subtropical, semi-humid)</w:t>
            </w:r>
          </w:p>
        </w:tc>
      </w:tr>
      <w:tr w14:paraId="6B993B28" w:rsidR="00080176" w:rsidRPr="004C0E6A" w:rsidTr="005A5754">
        <w:trPr>
          <w:trHeight w:val="21"/>
        </w:trPr>
        <w:tc>
          <w:tcPr>
            <w:tcW w:w="1951" w:type="dxa"/>
            <w:shd w:val="clear" w:color="auto" w:fill="auto"/>
          </w:tcPr>
          <w:p w14:paraId="447E4A7B" w:rsidR="00080176" w:rsidRPr="004C0E6A" w:rsidRDefault="00080176" w:rsidP="005A5754">
            <w:pPr>
              <w:rPr>
                <w:rFonts w:ascii="Microsoft Sans Serif" w:hAnsi="Microsoft Sans Serif" w:cs="Microsoft Sans Serif"/>
                <w:color w:val="000000"/>
                <w:sz w:val="17"/>
                <w:szCs w:val="17"/>
                <w:lang w:val="en-GB" w:eastAsia="en-GB"/>
              </w:rPr>
            </w:pPr>
            <w:r w:rsidRPr="004C0E6A">
              <w:rPr>
                <w:rFonts w:ascii="Microsoft Sans Serif" w:hAnsi="Microsoft Sans Serif" w:cs="Microsoft Sans Serif"/>
                <w:color w:val="000000"/>
                <w:sz w:val="17"/>
                <w:szCs w:val="17"/>
                <w:lang w:val="en-GB" w:eastAsia="en-GB"/>
              </w:rPr>
              <w:t>Biodiversity</w:t>
            </w:r>
          </w:p>
        </w:tc>
        <w:tc>
          <w:tcPr>
            <w:tcW w:w="7626" w:type="dxa"/>
            <w:shd w:val="clear" w:color="000000" w:fill="FDE9D9"/>
            <w:noWrap/>
          </w:tcPr>
          <w:p w14:paraId="24E9F858" w:rsidR="00080176" w:rsidRPr="004C0E6A" w:rsidRDefault="00080176" w:rsidP="005A5754">
            <w:pPr>
              <w:rPr>
                <w:rFonts w:ascii="Microsoft Sans Serif" w:hAnsi="Microsoft Sans Serif" w:cs="Microsoft Sans Serif"/>
                <w:color w:val="17365D"/>
                <w:sz w:val="17"/>
                <w:szCs w:val="17"/>
                <w:lang w:val="en-GB"/>
              </w:rPr>
            </w:pPr>
            <w:r w:rsidRPr="004C0E6A">
              <w:rPr>
                <w:rFonts w:ascii="Microsoft Sans Serif" w:hAnsi="Microsoft Sans Serif" w:cs="Microsoft Sans Serif"/>
                <w:color w:val="17365D"/>
                <w:sz w:val="17"/>
                <w:szCs w:val="17"/>
                <w:lang w:val="en-GB"/>
              </w:rPr>
              <w:t>The main habitats in the park include riverine woodlands (</w:t>
            </w:r>
            <w:r w:rsidRPr="004C0E6A">
              <w:rPr>
                <w:rFonts w:ascii="Microsoft Sans Serif" w:hAnsi="Microsoft Sans Serif" w:cs="Microsoft Sans Serif"/>
                <w:i/>
                <w:color w:val="17365D"/>
                <w:sz w:val="17"/>
                <w:szCs w:val="17"/>
                <w:lang w:val="en-GB"/>
              </w:rPr>
              <w:t>Diospyros mespiliformis</w:t>
            </w:r>
            <w:r w:rsidRPr="004C0E6A">
              <w:rPr>
                <w:rFonts w:ascii="Microsoft Sans Serif" w:hAnsi="Microsoft Sans Serif" w:cs="Microsoft Sans Serif"/>
                <w:color w:val="17365D"/>
                <w:sz w:val="17"/>
                <w:szCs w:val="17"/>
                <w:lang w:val="en-GB"/>
              </w:rPr>
              <w:t xml:space="preserve">, </w:t>
            </w:r>
            <w:r w:rsidRPr="004C0E6A">
              <w:rPr>
                <w:rFonts w:ascii="Microsoft Sans Serif" w:hAnsi="Microsoft Sans Serif" w:cs="Microsoft Sans Serif"/>
                <w:i/>
                <w:color w:val="17365D"/>
                <w:sz w:val="17"/>
                <w:szCs w:val="17"/>
                <w:lang w:val="en-GB"/>
              </w:rPr>
              <w:t>Terminalia sericea</w:t>
            </w:r>
            <w:r w:rsidRPr="004C0E6A">
              <w:rPr>
                <w:rFonts w:ascii="Microsoft Sans Serif" w:hAnsi="Microsoft Sans Serif" w:cs="Microsoft Sans Serif"/>
                <w:color w:val="17365D"/>
                <w:sz w:val="17"/>
                <w:szCs w:val="17"/>
                <w:lang w:val="en-GB"/>
              </w:rPr>
              <w:t xml:space="preserve">, </w:t>
            </w:r>
            <w:r w:rsidRPr="004C0E6A">
              <w:rPr>
                <w:rFonts w:ascii="Microsoft Sans Serif" w:hAnsi="Microsoft Sans Serif" w:cs="Microsoft Sans Serif"/>
                <w:i/>
                <w:color w:val="17365D"/>
                <w:sz w:val="17"/>
                <w:szCs w:val="17"/>
                <w:lang w:val="en-GB"/>
              </w:rPr>
              <w:t>Acacia sieberana</w:t>
            </w:r>
            <w:r w:rsidRPr="004C0E6A">
              <w:rPr>
                <w:rFonts w:ascii="Microsoft Sans Serif" w:hAnsi="Microsoft Sans Serif" w:cs="Microsoft Sans Serif"/>
                <w:color w:val="17365D"/>
                <w:sz w:val="17"/>
                <w:szCs w:val="17"/>
                <w:lang w:val="en-GB"/>
              </w:rPr>
              <w:t xml:space="preserve"> var. </w:t>
            </w:r>
            <w:r w:rsidRPr="004C0E6A">
              <w:rPr>
                <w:rFonts w:ascii="Microsoft Sans Serif" w:hAnsi="Microsoft Sans Serif" w:cs="Microsoft Sans Serif"/>
                <w:i/>
                <w:color w:val="17365D"/>
                <w:sz w:val="17"/>
                <w:szCs w:val="17"/>
                <w:lang w:val="en-GB"/>
              </w:rPr>
              <w:t>woodii</w:t>
            </w:r>
            <w:r w:rsidRPr="004C0E6A">
              <w:rPr>
                <w:rFonts w:ascii="Microsoft Sans Serif" w:hAnsi="Microsoft Sans Serif" w:cs="Microsoft Sans Serif"/>
                <w:color w:val="17365D"/>
                <w:sz w:val="17"/>
                <w:szCs w:val="17"/>
                <w:lang w:val="en-GB"/>
              </w:rPr>
              <w:t xml:space="preserve">) along the Cunene River; open grasslands of the valley bottoms and the important seasonal wetland of Uieba pan, dominated mostly by  </w:t>
            </w:r>
            <w:r w:rsidRPr="004C0E6A">
              <w:rPr>
                <w:rFonts w:ascii="Microsoft Sans Serif" w:hAnsi="Microsoft Sans Serif" w:cs="Microsoft Sans Serif"/>
                <w:i/>
                <w:color w:val="17365D"/>
                <w:sz w:val="17"/>
                <w:szCs w:val="17"/>
                <w:lang w:val="en-GB"/>
              </w:rPr>
              <w:t>Loudetia superba</w:t>
            </w:r>
            <w:r w:rsidRPr="004C0E6A">
              <w:rPr>
                <w:rFonts w:ascii="Microsoft Sans Serif" w:hAnsi="Microsoft Sans Serif" w:cs="Microsoft Sans Serif"/>
                <w:color w:val="17365D"/>
                <w:sz w:val="17"/>
                <w:szCs w:val="17"/>
                <w:lang w:val="en-GB"/>
              </w:rPr>
              <w:t xml:space="preserve">, </w:t>
            </w:r>
            <w:r w:rsidRPr="004C0E6A">
              <w:rPr>
                <w:rFonts w:ascii="Microsoft Sans Serif" w:hAnsi="Microsoft Sans Serif" w:cs="Microsoft Sans Serif"/>
                <w:i/>
                <w:color w:val="17365D"/>
                <w:sz w:val="17"/>
                <w:szCs w:val="17"/>
                <w:lang w:val="en-GB"/>
              </w:rPr>
              <w:t>Eragrostis</w:t>
            </w:r>
            <w:r w:rsidRPr="004C0E6A">
              <w:rPr>
                <w:rFonts w:ascii="Microsoft Sans Serif" w:hAnsi="Microsoft Sans Serif" w:cs="Microsoft Sans Serif"/>
                <w:color w:val="17365D"/>
                <w:sz w:val="17"/>
                <w:szCs w:val="17"/>
                <w:lang w:val="en-GB"/>
              </w:rPr>
              <w:t xml:space="preserve">, </w:t>
            </w:r>
            <w:r w:rsidRPr="004C0E6A">
              <w:rPr>
                <w:rFonts w:ascii="Microsoft Sans Serif" w:hAnsi="Microsoft Sans Serif" w:cs="Microsoft Sans Serif"/>
                <w:i/>
                <w:color w:val="17365D"/>
                <w:sz w:val="17"/>
                <w:szCs w:val="17"/>
                <w:lang w:val="en-GB"/>
              </w:rPr>
              <w:t>Digitaria</w:t>
            </w:r>
            <w:r w:rsidRPr="004C0E6A">
              <w:rPr>
                <w:rFonts w:ascii="Microsoft Sans Serif" w:hAnsi="Microsoft Sans Serif" w:cs="Microsoft Sans Serif"/>
                <w:color w:val="17365D"/>
                <w:sz w:val="17"/>
                <w:szCs w:val="17"/>
                <w:lang w:val="en-GB"/>
              </w:rPr>
              <w:t xml:space="preserve"> and </w:t>
            </w:r>
            <w:r w:rsidRPr="004C0E6A">
              <w:rPr>
                <w:rFonts w:ascii="Microsoft Sans Serif" w:hAnsi="Microsoft Sans Serif" w:cs="Microsoft Sans Serif"/>
                <w:i/>
                <w:color w:val="17365D"/>
                <w:sz w:val="17"/>
                <w:szCs w:val="17"/>
                <w:lang w:val="en-GB"/>
              </w:rPr>
              <w:t>Andropogon</w:t>
            </w:r>
            <w:r w:rsidRPr="004C0E6A">
              <w:rPr>
                <w:rFonts w:ascii="Microsoft Sans Serif" w:hAnsi="Microsoft Sans Serif" w:cs="Microsoft Sans Serif"/>
                <w:color w:val="17365D"/>
                <w:sz w:val="17"/>
                <w:szCs w:val="17"/>
                <w:lang w:val="en-GB"/>
              </w:rPr>
              <w:t xml:space="preserve"> species; open woodlands of </w:t>
            </w:r>
            <w:r w:rsidRPr="004C0E6A">
              <w:rPr>
                <w:rFonts w:ascii="Microsoft Sans Serif" w:hAnsi="Microsoft Sans Serif" w:cs="Microsoft Sans Serif"/>
                <w:i/>
                <w:color w:val="17365D"/>
                <w:sz w:val="17"/>
                <w:szCs w:val="17"/>
                <w:lang w:val="en-GB"/>
              </w:rPr>
              <w:t>Burkea africana</w:t>
            </w:r>
            <w:r w:rsidRPr="004C0E6A">
              <w:rPr>
                <w:rFonts w:ascii="Microsoft Sans Serif" w:hAnsi="Microsoft Sans Serif" w:cs="Microsoft Sans Serif"/>
                <w:color w:val="17365D"/>
                <w:sz w:val="17"/>
                <w:szCs w:val="17"/>
                <w:lang w:val="en-GB"/>
              </w:rPr>
              <w:t xml:space="preserve"> with </w:t>
            </w:r>
            <w:r w:rsidRPr="004C0E6A">
              <w:rPr>
                <w:rFonts w:ascii="Microsoft Sans Serif" w:hAnsi="Microsoft Sans Serif" w:cs="Microsoft Sans Serif"/>
                <w:i/>
                <w:color w:val="17365D"/>
                <w:sz w:val="17"/>
                <w:szCs w:val="17"/>
                <w:lang w:val="en-GB"/>
              </w:rPr>
              <w:t>Erythrophloem africanum</w:t>
            </w:r>
            <w:r w:rsidRPr="004C0E6A">
              <w:rPr>
                <w:rFonts w:ascii="Microsoft Sans Serif" w:hAnsi="Microsoft Sans Serif" w:cs="Microsoft Sans Serif"/>
                <w:color w:val="17365D"/>
                <w:sz w:val="17"/>
                <w:szCs w:val="17"/>
                <w:lang w:val="en-GB"/>
              </w:rPr>
              <w:t xml:space="preserve">, </w:t>
            </w:r>
            <w:r w:rsidRPr="004C0E6A">
              <w:rPr>
                <w:rFonts w:ascii="Microsoft Sans Serif" w:hAnsi="Microsoft Sans Serif" w:cs="Microsoft Sans Serif"/>
                <w:i/>
                <w:color w:val="17365D"/>
                <w:sz w:val="17"/>
                <w:szCs w:val="17"/>
                <w:lang w:val="en-GB"/>
              </w:rPr>
              <w:t>Brachystegia speciformis</w:t>
            </w:r>
            <w:r w:rsidRPr="004C0E6A">
              <w:rPr>
                <w:rFonts w:ascii="Microsoft Sans Serif" w:hAnsi="Microsoft Sans Serif" w:cs="Microsoft Sans Serif"/>
                <w:color w:val="17365D"/>
                <w:sz w:val="17"/>
                <w:szCs w:val="17"/>
                <w:lang w:val="en-GB"/>
              </w:rPr>
              <w:t xml:space="preserve"> and </w:t>
            </w:r>
            <w:r w:rsidRPr="004C0E6A">
              <w:rPr>
                <w:rFonts w:ascii="Microsoft Sans Serif" w:hAnsi="Microsoft Sans Serif" w:cs="Microsoft Sans Serif"/>
                <w:i/>
                <w:color w:val="17365D"/>
                <w:sz w:val="17"/>
                <w:szCs w:val="17"/>
                <w:lang w:val="en-GB"/>
              </w:rPr>
              <w:t>Julbernardia paniculata</w:t>
            </w:r>
            <w:r w:rsidRPr="004C0E6A">
              <w:rPr>
                <w:rFonts w:ascii="Microsoft Sans Serif" w:hAnsi="Microsoft Sans Serif" w:cs="Microsoft Sans Serif"/>
                <w:color w:val="17365D"/>
                <w:sz w:val="17"/>
                <w:szCs w:val="17"/>
                <w:lang w:val="en-GB"/>
              </w:rPr>
              <w:t xml:space="preserve">, etc.; dense thicket of </w:t>
            </w:r>
            <w:r w:rsidRPr="004C0E6A">
              <w:rPr>
                <w:rFonts w:ascii="Microsoft Sans Serif" w:hAnsi="Microsoft Sans Serif" w:cs="Microsoft Sans Serif"/>
                <w:i/>
                <w:color w:val="17365D"/>
                <w:sz w:val="17"/>
                <w:szCs w:val="17"/>
                <w:lang w:val="en-GB"/>
              </w:rPr>
              <w:t>Croton pseudopulchellus</w:t>
            </w:r>
            <w:r w:rsidRPr="004C0E6A">
              <w:rPr>
                <w:rFonts w:ascii="Microsoft Sans Serif" w:hAnsi="Microsoft Sans Serif" w:cs="Microsoft Sans Serif"/>
                <w:color w:val="17365D"/>
                <w:sz w:val="17"/>
                <w:szCs w:val="17"/>
                <w:lang w:val="en-GB"/>
              </w:rPr>
              <w:t xml:space="preserve">, </w:t>
            </w:r>
            <w:r w:rsidRPr="004C0E6A">
              <w:rPr>
                <w:rFonts w:ascii="Microsoft Sans Serif" w:hAnsi="Microsoft Sans Serif" w:cs="Microsoft Sans Serif"/>
                <w:i/>
                <w:color w:val="17365D"/>
                <w:sz w:val="17"/>
                <w:szCs w:val="17"/>
                <w:lang w:val="en-GB"/>
              </w:rPr>
              <w:t>Hippocratea parvifolia</w:t>
            </w:r>
            <w:r w:rsidRPr="004C0E6A">
              <w:rPr>
                <w:rFonts w:ascii="Microsoft Sans Serif" w:hAnsi="Microsoft Sans Serif" w:cs="Microsoft Sans Serif"/>
                <w:color w:val="17365D"/>
                <w:sz w:val="17"/>
                <w:szCs w:val="17"/>
                <w:lang w:val="en-GB"/>
              </w:rPr>
              <w:t xml:space="preserve">, </w:t>
            </w:r>
            <w:r w:rsidRPr="004C0E6A">
              <w:rPr>
                <w:rFonts w:ascii="Microsoft Sans Serif" w:hAnsi="Microsoft Sans Serif" w:cs="Microsoft Sans Serif"/>
                <w:i/>
                <w:color w:val="17365D"/>
                <w:sz w:val="17"/>
                <w:szCs w:val="17"/>
                <w:lang w:val="en-GB"/>
              </w:rPr>
              <w:t>Combretum</w:t>
            </w:r>
            <w:r w:rsidRPr="004C0E6A">
              <w:rPr>
                <w:rFonts w:ascii="Microsoft Sans Serif" w:hAnsi="Microsoft Sans Serif" w:cs="Microsoft Sans Serif"/>
                <w:color w:val="17365D"/>
                <w:sz w:val="17"/>
                <w:szCs w:val="17"/>
                <w:lang w:val="en-GB"/>
              </w:rPr>
              <w:t xml:space="preserve"> spp., </w:t>
            </w:r>
            <w:r w:rsidRPr="004C0E6A">
              <w:rPr>
                <w:rFonts w:ascii="Microsoft Sans Serif" w:hAnsi="Microsoft Sans Serif" w:cs="Microsoft Sans Serif"/>
                <w:i/>
                <w:color w:val="17365D"/>
                <w:sz w:val="17"/>
                <w:szCs w:val="17"/>
                <w:lang w:val="en-GB"/>
              </w:rPr>
              <w:t>Strychnos</w:t>
            </w:r>
            <w:r w:rsidRPr="004C0E6A">
              <w:rPr>
                <w:rFonts w:ascii="Microsoft Sans Serif" w:hAnsi="Microsoft Sans Serif" w:cs="Microsoft Sans Serif"/>
                <w:color w:val="17365D"/>
                <w:sz w:val="17"/>
                <w:szCs w:val="17"/>
                <w:lang w:val="en-GB"/>
              </w:rPr>
              <w:t xml:space="preserve"> spp., </w:t>
            </w:r>
            <w:r w:rsidRPr="004C0E6A">
              <w:rPr>
                <w:rFonts w:ascii="Microsoft Sans Serif" w:hAnsi="Microsoft Sans Serif" w:cs="Microsoft Sans Serif"/>
                <w:i/>
                <w:color w:val="17365D"/>
                <w:sz w:val="17"/>
                <w:szCs w:val="17"/>
                <w:lang w:val="en-GB"/>
              </w:rPr>
              <w:t>Baphia massaiensis</w:t>
            </w:r>
            <w:r w:rsidRPr="004C0E6A">
              <w:rPr>
                <w:rFonts w:ascii="Microsoft Sans Serif" w:hAnsi="Microsoft Sans Serif" w:cs="Microsoft Sans Serif"/>
                <w:color w:val="17365D"/>
                <w:sz w:val="17"/>
                <w:szCs w:val="17"/>
                <w:lang w:val="en-GB"/>
              </w:rPr>
              <w:t xml:space="preserve">, etc. In some areas, dry forest with large </w:t>
            </w:r>
            <w:r w:rsidRPr="004C0E6A">
              <w:rPr>
                <w:rFonts w:ascii="Microsoft Sans Serif" w:hAnsi="Microsoft Sans Serif" w:cs="Microsoft Sans Serif"/>
                <w:i/>
                <w:color w:val="17365D"/>
                <w:sz w:val="17"/>
                <w:szCs w:val="17"/>
                <w:lang w:val="en-GB"/>
              </w:rPr>
              <w:t>Baikiaea plurijuga</w:t>
            </w:r>
            <w:r w:rsidRPr="004C0E6A">
              <w:rPr>
                <w:rFonts w:ascii="Microsoft Sans Serif" w:hAnsi="Microsoft Sans Serif" w:cs="Microsoft Sans Serif"/>
                <w:color w:val="17365D"/>
                <w:sz w:val="17"/>
                <w:szCs w:val="17"/>
                <w:lang w:val="en-GB"/>
              </w:rPr>
              <w:t xml:space="preserve"> emerge from the dry thicket, indicating the former dominant dry forest of the deeper soils of the uplands. No restricted endemic birds occur in Bicuar, but it is listed by Dean (2001) as an Important Bird Area. A preliminary bird list (Mills 2011) gives over 200 species, of which six are biome endemics. The once rich mammal fauna included large populations of Elephant, Cape Buffalo, Burchell’s Zebra, Blue Wildebeest, Reedbuck, Eland, Kudu, Steenbuck, Common Duiker, Red Duiker, Warthog, Bushpig, Leopard and small populations of Black-faced Impala, Hippopotamus, Spotted Hyaena, Hunting Dog, Lion, Cheetah, Serval, etc.</w:t>
            </w:r>
          </w:p>
        </w:tc>
      </w:tr>
      <w:tr w14:paraId="6EE79ADC" w:rsidR="00080176" w:rsidRPr="004C0E6A" w:rsidTr="005A5754">
        <w:trPr>
          <w:trHeight w:val="21"/>
        </w:trPr>
        <w:tc>
          <w:tcPr>
            <w:tcW w:w="1951" w:type="dxa"/>
            <w:shd w:val="clear" w:color="auto" w:fill="auto"/>
          </w:tcPr>
          <w:p w14:paraId="7D0B7B79" w:rsidR="00080176" w:rsidRPr="004C0E6A" w:rsidRDefault="00080176" w:rsidP="005A5754">
            <w:pPr>
              <w:rPr>
                <w:rFonts w:ascii="Microsoft Sans Serif" w:hAnsi="Microsoft Sans Serif" w:cs="Microsoft Sans Serif"/>
                <w:color w:val="000000"/>
                <w:sz w:val="17"/>
                <w:szCs w:val="17"/>
                <w:lang w:val="en-GB" w:eastAsia="en-GB"/>
              </w:rPr>
            </w:pPr>
            <w:r w:rsidRPr="004C0E6A">
              <w:rPr>
                <w:rFonts w:ascii="Microsoft Sans Serif" w:hAnsi="Microsoft Sans Serif" w:cs="Microsoft Sans Serif"/>
                <w:color w:val="000000"/>
                <w:sz w:val="17"/>
                <w:szCs w:val="17"/>
                <w:lang w:val="en-GB" w:eastAsia="en-GB"/>
              </w:rPr>
              <w:t>Management challenges</w:t>
            </w:r>
          </w:p>
        </w:tc>
        <w:tc>
          <w:tcPr>
            <w:tcW w:w="7626" w:type="dxa"/>
            <w:shd w:val="clear" w:color="000000" w:fill="FDE9D9"/>
            <w:noWrap/>
          </w:tcPr>
          <w:p w14:paraId="43CB859D" w:rsidR="00080176" w:rsidRPr="004C0E6A" w:rsidRDefault="00080176" w:rsidP="005A5754">
            <w:pPr>
              <w:rPr>
                <w:rFonts w:ascii="Microsoft Sans Serif" w:hAnsi="Microsoft Sans Serif" w:cs="Microsoft Sans Serif"/>
                <w:color w:val="17365D"/>
                <w:sz w:val="17"/>
                <w:szCs w:val="17"/>
                <w:lang w:val="en-GB"/>
              </w:rPr>
            </w:pPr>
            <w:r w:rsidRPr="004C0E6A">
              <w:rPr>
                <w:rFonts w:ascii="Microsoft Sans Serif" w:hAnsi="Microsoft Sans Serif" w:cs="Microsoft Sans Serif"/>
                <w:color w:val="17365D"/>
                <w:sz w:val="17"/>
                <w:szCs w:val="17"/>
                <w:lang w:val="en-GB"/>
              </w:rPr>
              <w:t>The rehabilitation of facilities at Bicuar, financed by a loan from the Spanish government, has been comprehensive. However, the lack of proper maintenance indicates that the quality of these buildings will deteriorate quite rapidly.</w:t>
            </w:r>
          </w:p>
        </w:tc>
      </w:tr>
    </w:tbl>
    <w:p w14:paraId="0D412732" w:rsidR="00080176" w:rsidRPr="004C0E6A" w:rsidRDefault="00080176" w:rsidP="00080176">
      <w:pPr>
        <w:pStyle w:val="NumberedParas"/>
        <w:numPr>
          <w:ilvl w:val="0"/>
          <w:numId w:val="0"/>
        </w:numPr>
        <w:tabs>
          <w:tab w:val="left" w:pos="567"/>
        </w:tabs>
        <w:rPr>
          <w:noProof w:val="0"/>
          <w:lang w:val="en-GB"/>
        </w:rPr>
      </w:pPr>
    </w:p>
    <w:p w14:paraId="5C3C6699" w:rsidR="00080176" w:rsidRPr="004C0E6A" w:rsidRDefault="00080176" w:rsidP="00080176">
      <w:pPr>
        <w:pStyle w:val="NumberedParas"/>
        <w:numPr>
          <w:ilvl w:val="0"/>
          <w:numId w:val="0"/>
        </w:numPr>
        <w:tabs>
          <w:tab w:val="left" w:pos="567"/>
        </w:tabs>
        <w:rPr>
          <w:noProof w:val="0"/>
          <w:lang w:val="en-GB"/>
        </w:rPr>
      </w:pPr>
    </w:p>
    <w:p w14:paraId="0F8AFF79" w:rsidR="00080176" w:rsidRPr="004C0E6A" w:rsidRDefault="00080176" w:rsidP="00080176">
      <w:pPr>
        <w:pStyle w:val="FootnoteText"/>
        <w:tabs>
          <w:tab w:val="left" w:pos="567"/>
        </w:tabs>
        <w:rPr>
          <w:szCs w:val="18"/>
          <w:lang w:val="en-GB"/>
        </w:rPr>
      </w:pPr>
    </w:p>
    <w:p w14:paraId="17C50FD9" w:rsidR="00080176" w:rsidRPr="004C0E6A" w:rsidRDefault="00080176" w:rsidP="00080176">
      <w:pPr>
        <w:ind w:right="1008"/>
        <w:rPr>
          <w:color w:val="FF0000"/>
          <w:szCs w:val="22"/>
          <w:lang w:val="en-GB"/>
        </w:rPr>
      </w:pPr>
    </w:p>
    <w:p w14:paraId="7C72D0BD" w:rsidR="00080176" w:rsidRPr="004C0E6A" w:rsidRDefault="00080176" w:rsidP="00080176">
      <w:pPr>
        <w:pStyle w:val="Heading3"/>
        <w:rPr>
          <w:lang w:val="en-GB"/>
        </w:rPr>
      </w:pPr>
      <w:bookmarkStart w:id="61" w:name="_Toc374053005"/>
      <w:bookmarkStart w:id="62" w:name="_Toc440348957"/>
      <w:r w:rsidRPr="004C0E6A">
        <w:rPr>
          <w:lang w:val="en-GB"/>
        </w:rPr>
        <w:t>Stakeholder analysis</w:t>
      </w:r>
      <w:bookmarkEnd w:id="61"/>
      <w:bookmarkEnd w:id="62"/>
    </w:p>
    <w:p w14:paraId="4256B8E1" w:rsidR="00080176" w:rsidRPr="004C0E6A" w:rsidRDefault="00080176" w:rsidP="00080176">
      <w:pPr>
        <w:ind w:right="1008"/>
        <w:jc w:val="both"/>
        <w:rPr>
          <w:iCs/>
          <w:szCs w:val="22"/>
          <w:u w:val="single"/>
          <w:lang w:val="en-GB"/>
        </w:rPr>
      </w:pPr>
    </w:p>
    <w:p w14:paraId="7FF8666C" w:rsidR="00080176" w:rsidRPr="004C0E6A" w:rsidRDefault="00080176" w:rsidP="00080176">
      <w:pPr>
        <w:pStyle w:val="NumberedParas"/>
        <w:rPr>
          <w:noProof w:val="0"/>
          <w:lang w:val="en-GB"/>
        </w:rPr>
      </w:pPr>
      <w:r w:rsidRPr="004C0E6A">
        <w:rPr>
          <w:noProof w:val="0"/>
          <w:lang w:val="en-GB"/>
        </w:rPr>
        <w:t>During the project preparation stage, a stakeholder analysis was undertaken in order to identify key stakeholders and assess their roles and responsibilities in the context of the proposed project. The table below describes the major categories of stakeholders identified, the individual stakeholder institutions/organisations within each of these categories, and a brief summary of their specific roles and responsibilities in supporting or facilitating the implementation of project activities.</w:t>
      </w:r>
    </w:p>
    <w:p w14:paraId="07AF276D" w:rsidR="00080176" w:rsidRPr="004C0E6A" w:rsidRDefault="00080176" w:rsidP="00080176">
      <w:pPr>
        <w:rPr>
          <w:lang w:val="en-GB"/>
        </w:rPr>
      </w:pPr>
    </w:p>
    <w:tbl>
      <w:tblPr>
        <w:tblW w:w="0" w:type="auto"/>
        <w:tblBorders>
          <w:top w:val="single" w:sz="4" w:space="0" w:color="4F6228"/>
          <w:left w:val="single" w:sz="4" w:space="0" w:color="4F6228"/>
          <w:bottom w:val="single" w:sz="4" w:space="0" w:color="4F6228"/>
          <w:right w:val="single" w:sz="4" w:space="0" w:color="4F6228"/>
          <w:insideH w:val="single" w:sz="4" w:space="0" w:color="4F6228"/>
          <w:insideV w:val="single" w:sz="4" w:space="0" w:color="4F6228"/>
        </w:tblBorders>
        <w:tblLook w:val="04A0" w:firstRow="1" w:lastRow="0" w:firstColumn="1" w:lastColumn="0" w:noHBand="0" w:noVBand="1"/>
      </w:tblPr>
      <w:tblGrid>
        <w:gridCol w:w="1922"/>
        <w:gridCol w:w="7095"/>
      </w:tblGrid>
      <w:tr w14:paraId="2E1E9EC7" w:rsidR="00080176" w:rsidRPr="004C0E6A" w:rsidTr="005A5754">
        <w:trPr>
          <w:cantSplit/>
          <w:trHeight w:val="490"/>
          <w:tblHeader/>
        </w:trPr>
        <w:tc>
          <w:tcPr>
            <w:tcW w:w="1951" w:type="dxa"/>
            <w:shd w:val="clear" w:color="auto" w:fill="7F7F7F"/>
          </w:tcPr>
          <w:p w14:paraId="3C13CBFF" w:rsidR="00080176" w:rsidRPr="004C0E6A" w:rsidRDefault="00080176" w:rsidP="005A5754">
            <w:pPr>
              <w:pStyle w:val="Dashbullets"/>
              <w:widowControl w:val="0"/>
              <w:tabs>
                <w:tab w:val="clear" w:pos="342"/>
                <w:tab w:val="left" w:pos="0"/>
              </w:tabs>
              <w:ind w:left="34" w:firstLine="0"/>
              <w:jc w:val="left"/>
              <w:rPr>
                <w:color w:val="FFFFFF"/>
                <w:sz w:val="22"/>
                <w:szCs w:val="20"/>
                <w:lang w:val="en-GB"/>
              </w:rPr>
            </w:pPr>
            <w:r w:rsidRPr="004C0E6A">
              <w:rPr>
                <w:color w:val="FFFFFF"/>
                <w:sz w:val="22"/>
                <w:szCs w:val="20"/>
                <w:lang w:val="en-GB"/>
              </w:rPr>
              <w:t>Stakeholders</w:t>
            </w:r>
          </w:p>
        </w:tc>
        <w:tc>
          <w:tcPr>
            <w:tcW w:w="7625" w:type="dxa"/>
            <w:shd w:val="clear" w:color="auto" w:fill="7F7F7F"/>
          </w:tcPr>
          <w:p w14:paraId="55FBD658" w:rsidR="00080176" w:rsidRPr="004C0E6A" w:rsidRDefault="00080176" w:rsidP="005A5754">
            <w:pPr>
              <w:widowControl w:val="0"/>
              <w:rPr>
                <w:b/>
                <w:color w:val="FFFFFF"/>
                <w:szCs w:val="20"/>
                <w:lang w:val="en-GB"/>
              </w:rPr>
            </w:pPr>
            <w:r w:rsidRPr="004C0E6A">
              <w:rPr>
                <w:b/>
                <w:color w:val="FFFFFF"/>
                <w:szCs w:val="20"/>
                <w:lang w:val="en-GB"/>
              </w:rPr>
              <w:t>Anticipated roles and responsibilities in project implementation.</w:t>
            </w:r>
          </w:p>
        </w:tc>
      </w:tr>
      <w:tr w14:paraId="47868902" w:rsidR="00080176" w:rsidRPr="004C0E6A" w:rsidTr="005A5754">
        <w:trPr>
          <w:cantSplit/>
          <w:trHeight w:val="413"/>
        </w:trPr>
        <w:tc>
          <w:tcPr>
            <w:tcW w:w="9576" w:type="dxa"/>
            <w:gridSpan w:val="2"/>
            <w:shd w:val="clear" w:color="auto" w:fill="DDD9C3"/>
            <w:vAlign w:val="center"/>
          </w:tcPr>
          <w:p w14:paraId="4739D303" w:rsidR="00080176" w:rsidRPr="004C0E6A" w:rsidRDefault="00080176" w:rsidP="005A5754">
            <w:pPr>
              <w:rPr>
                <w:b/>
                <w:lang w:val="en-GB"/>
              </w:rPr>
            </w:pPr>
            <w:r w:rsidRPr="004C0E6A">
              <w:rPr>
                <w:b/>
                <w:lang w:val="en-GB"/>
              </w:rPr>
              <w:t>Central government</w:t>
            </w:r>
          </w:p>
        </w:tc>
      </w:tr>
      <w:tr w14:paraId="7EDBA600" w:rsidR="00080176" w:rsidRPr="004C0E6A" w:rsidTr="005A5754">
        <w:trPr>
          <w:cantSplit/>
        </w:trPr>
        <w:tc>
          <w:tcPr>
            <w:tcW w:w="1951" w:type="dxa"/>
            <w:shd w:val="clear" w:color="auto" w:fill="auto"/>
          </w:tcPr>
          <w:p w14:paraId="2697BC37" w:rsidR="00080176" w:rsidRPr="004C0E6A" w:rsidRDefault="00080176" w:rsidP="005A5754">
            <w:pPr>
              <w:pStyle w:val="Dashbullets"/>
              <w:widowControl w:val="0"/>
              <w:tabs>
                <w:tab w:val="clear" w:pos="342"/>
                <w:tab w:val="left" w:pos="0"/>
              </w:tabs>
              <w:ind w:left="34" w:firstLine="0"/>
              <w:jc w:val="left"/>
              <w:rPr>
                <w:b w:val="0"/>
                <w:color w:val="auto"/>
                <w:sz w:val="20"/>
                <w:szCs w:val="20"/>
                <w:lang w:val="en-GB"/>
              </w:rPr>
            </w:pPr>
            <w:r w:rsidRPr="004C0E6A">
              <w:rPr>
                <w:rStyle w:val="apple-style-span"/>
                <w:rFonts w:eastAsia="MS Mincho"/>
                <w:b w:val="0"/>
                <w:i/>
                <w:color w:val="auto"/>
                <w:sz w:val="20"/>
                <w:szCs w:val="20"/>
                <w:lang w:val="en-GB"/>
              </w:rPr>
              <w:t>Ministério do Ambiente</w:t>
            </w:r>
            <w:r w:rsidRPr="004C0E6A">
              <w:rPr>
                <w:b w:val="0"/>
                <w:color w:val="auto"/>
                <w:sz w:val="20"/>
                <w:szCs w:val="20"/>
                <w:lang w:val="en-GB"/>
              </w:rPr>
              <w:t xml:space="preserve"> (MINAMB)</w:t>
            </w:r>
          </w:p>
          <w:p w14:paraId="700DAA90" w:rsidR="00080176" w:rsidRPr="004C0E6A" w:rsidRDefault="00080176" w:rsidP="005A5754">
            <w:pPr>
              <w:pStyle w:val="Dashbullets"/>
              <w:widowControl w:val="0"/>
              <w:tabs>
                <w:tab w:val="clear" w:pos="342"/>
                <w:tab w:val="left" w:pos="0"/>
              </w:tabs>
              <w:ind w:left="34" w:firstLine="0"/>
              <w:jc w:val="left"/>
              <w:rPr>
                <w:b w:val="0"/>
                <w:color w:val="auto"/>
                <w:sz w:val="20"/>
                <w:szCs w:val="20"/>
                <w:lang w:val="en-GB"/>
              </w:rPr>
            </w:pPr>
          </w:p>
        </w:tc>
        <w:tc>
          <w:tcPr>
            <w:tcW w:w="7625" w:type="dxa"/>
            <w:shd w:val="clear" w:color="auto" w:fill="auto"/>
          </w:tcPr>
          <w:p w14:paraId="366C4DBE" w:rsidR="00080176" w:rsidRPr="004C0E6A" w:rsidRDefault="00080176" w:rsidP="005A5754">
            <w:pPr>
              <w:widowControl w:val="0"/>
              <w:rPr>
                <w:bCs/>
                <w:sz w:val="20"/>
                <w:szCs w:val="20"/>
                <w:lang w:val="en-GB"/>
              </w:rPr>
            </w:pPr>
            <w:r w:rsidRPr="004C0E6A">
              <w:rPr>
                <w:bCs/>
                <w:sz w:val="20"/>
                <w:szCs w:val="20"/>
                <w:lang w:val="en-GB"/>
              </w:rPr>
              <w:t xml:space="preserve">MINAMB (through the Department of Biodiversity) will have overall responsibility for the implementation of the project. MINAMB will ensure that the policy, institutional, legislative and budget reforms are in place to support the implementation of project activities. It will facilitate the establishment and operational functioning of INBAC and support to the </w:t>
            </w:r>
            <w:r w:rsidRPr="004C0E6A">
              <w:rPr>
                <w:i/>
                <w:sz w:val="20"/>
                <w:szCs w:val="20"/>
                <w:lang w:val="en-GB"/>
              </w:rPr>
              <w:t>Secretária de Estado para a Biodiversidade e Áreas de Conservação</w:t>
            </w:r>
            <w:r w:rsidRPr="004C0E6A">
              <w:rPr>
                <w:sz w:val="20"/>
                <w:szCs w:val="20"/>
                <w:lang w:val="en-GB"/>
              </w:rPr>
              <w:t xml:space="preserve"> (SEBAC) in its development and programmes</w:t>
            </w:r>
            <w:r w:rsidRPr="004C0E6A">
              <w:rPr>
                <w:bCs/>
                <w:sz w:val="20"/>
                <w:szCs w:val="20"/>
                <w:lang w:val="en-GB"/>
              </w:rPr>
              <w:t xml:space="preserve">. MINAMB is </w:t>
            </w:r>
            <w:r w:rsidRPr="004C0E6A">
              <w:rPr>
                <w:sz w:val="20"/>
                <w:szCs w:val="20"/>
                <w:lang w:val="en-GB"/>
              </w:rPr>
              <w:t xml:space="preserve">strategically and operationally responsible for overseeing the </w:t>
            </w:r>
            <w:r w:rsidRPr="004C0E6A">
              <w:rPr>
                <w:i/>
                <w:sz w:val="20"/>
                <w:szCs w:val="20"/>
                <w:lang w:val="en-GB"/>
              </w:rPr>
              <w:t>in situ</w:t>
            </w:r>
            <w:r w:rsidRPr="004C0E6A">
              <w:rPr>
                <w:sz w:val="20"/>
                <w:szCs w:val="20"/>
                <w:lang w:val="en-GB"/>
              </w:rPr>
              <w:t xml:space="preserve"> implementation of project activities. It will directly appoint and administer the </w:t>
            </w:r>
            <w:r w:rsidRPr="004C0E6A">
              <w:rPr>
                <w:i/>
                <w:sz w:val="20"/>
                <w:szCs w:val="20"/>
                <w:lang w:val="en-GB"/>
              </w:rPr>
              <w:t xml:space="preserve">fiscais </w:t>
            </w:r>
            <w:r w:rsidRPr="004C0E6A">
              <w:rPr>
                <w:sz w:val="20"/>
                <w:szCs w:val="20"/>
                <w:lang w:val="en-GB"/>
              </w:rPr>
              <w:t>to be deployed</w:t>
            </w:r>
            <w:r w:rsidRPr="004C0E6A">
              <w:rPr>
                <w:bCs/>
                <w:sz w:val="20"/>
                <w:szCs w:val="20"/>
                <w:lang w:val="en-GB"/>
              </w:rPr>
              <w:t xml:space="preserve"> to the PAs targeted under Component 2.</w:t>
            </w:r>
          </w:p>
          <w:p w14:paraId="3ECAFEA8" w:rsidR="00080176" w:rsidRPr="004C0E6A" w:rsidRDefault="00080176" w:rsidP="005A5754">
            <w:pPr>
              <w:widowControl w:val="0"/>
              <w:rPr>
                <w:sz w:val="20"/>
                <w:szCs w:val="20"/>
                <w:lang w:val="en-GB"/>
              </w:rPr>
            </w:pPr>
            <w:r w:rsidRPr="004C0E6A">
              <w:rPr>
                <w:bCs/>
                <w:sz w:val="20"/>
                <w:szCs w:val="20"/>
                <w:lang w:val="en-GB"/>
              </w:rPr>
              <w:t>It will (through the National Directorate of Environmental Impact Assessment) direct the EIA requirements of infrastructure development activities implemented in Iona National Park. MINAMB will chair the Project Steering Committee (PSC).</w:t>
            </w:r>
          </w:p>
        </w:tc>
      </w:tr>
      <w:tr w14:paraId="67A58839" w:rsidR="00080176" w:rsidRPr="004C0E6A" w:rsidTr="005A5754">
        <w:trPr>
          <w:cantSplit/>
        </w:trPr>
        <w:tc>
          <w:tcPr>
            <w:tcW w:w="1951" w:type="dxa"/>
            <w:shd w:val="clear" w:color="auto" w:fill="auto"/>
          </w:tcPr>
          <w:p w14:paraId="17B8425C" w:rsidR="00080176" w:rsidRPr="004C0E6A" w:rsidRDefault="00080176" w:rsidP="005A5754">
            <w:pPr>
              <w:pStyle w:val="Dashbullets"/>
              <w:widowControl w:val="0"/>
              <w:tabs>
                <w:tab w:val="clear" w:pos="342"/>
                <w:tab w:val="left" w:pos="0"/>
              </w:tabs>
              <w:ind w:left="0" w:firstLine="0"/>
              <w:jc w:val="left"/>
              <w:rPr>
                <w:b w:val="0"/>
                <w:color w:val="auto"/>
                <w:sz w:val="20"/>
                <w:szCs w:val="20"/>
                <w:lang w:val="en-GB"/>
              </w:rPr>
            </w:pPr>
            <w:r w:rsidRPr="004C0E6A">
              <w:rPr>
                <w:b w:val="0"/>
                <w:i/>
                <w:color w:val="auto"/>
                <w:sz w:val="20"/>
                <w:szCs w:val="20"/>
                <w:lang w:val="en-GB"/>
              </w:rPr>
              <w:t>Ministério do Planeamento</w:t>
            </w:r>
            <w:r w:rsidRPr="004C0E6A">
              <w:rPr>
                <w:b w:val="0"/>
                <w:color w:val="auto"/>
                <w:sz w:val="20"/>
                <w:szCs w:val="20"/>
                <w:lang w:val="en-GB"/>
              </w:rPr>
              <w:t xml:space="preserve"> (MINPLAN)</w:t>
            </w:r>
          </w:p>
        </w:tc>
        <w:tc>
          <w:tcPr>
            <w:tcW w:w="7625" w:type="dxa"/>
            <w:shd w:val="clear" w:color="auto" w:fill="auto"/>
          </w:tcPr>
          <w:p w14:paraId="74B91C38" w:rsidR="00080176" w:rsidRPr="004C0E6A" w:rsidRDefault="00080176" w:rsidP="005A5754">
            <w:pPr>
              <w:pStyle w:val="Dashbullets"/>
              <w:widowControl w:val="0"/>
              <w:tabs>
                <w:tab w:val="clear" w:pos="342"/>
                <w:tab w:val="left" w:pos="33"/>
              </w:tabs>
              <w:ind w:left="33" w:firstLine="0"/>
              <w:jc w:val="left"/>
              <w:rPr>
                <w:b w:val="0"/>
                <w:color w:val="auto"/>
                <w:sz w:val="20"/>
                <w:szCs w:val="20"/>
                <w:lang w:val="en-GB"/>
              </w:rPr>
            </w:pPr>
            <w:r w:rsidRPr="004C0E6A">
              <w:rPr>
                <w:b w:val="0"/>
                <w:color w:val="auto"/>
                <w:sz w:val="20"/>
                <w:szCs w:val="20"/>
                <w:lang w:val="en-GB"/>
              </w:rPr>
              <w:t xml:space="preserve">MINPLAN will ensure that the sectoral strategies and programs developed for protected areas in the project are fully aligned with other sectoral policies, programs and strategies. It will integrate the projected budgets for protected areas into the broader macro-economic programme for the country. </w:t>
            </w:r>
          </w:p>
          <w:p w14:paraId="573633E0" w:rsidR="00080176" w:rsidRPr="004C0E6A" w:rsidRDefault="00080176" w:rsidP="005A5754">
            <w:pPr>
              <w:pStyle w:val="Dashbullets"/>
              <w:widowControl w:val="0"/>
              <w:tabs>
                <w:tab w:val="clear" w:pos="342"/>
                <w:tab w:val="left" w:pos="33"/>
              </w:tabs>
              <w:ind w:left="33" w:firstLine="0"/>
              <w:jc w:val="left"/>
              <w:rPr>
                <w:b w:val="0"/>
                <w:color w:val="auto"/>
                <w:sz w:val="20"/>
                <w:szCs w:val="20"/>
                <w:lang w:val="en-GB"/>
              </w:rPr>
            </w:pPr>
            <w:r w:rsidRPr="004C0E6A">
              <w:rPr>
                <w:b w:val="0"/>
                <w:color w:val="auto"/>
                <w:sz w:val="20"/>
                <w:szCs w:val="20"/>
                <w:lang w:val="en-GB"/>
              </w:rPr>
              <w:t>MINPLAN may be represented on the PSC.</w:t>
            </w:r>
          </w:p>
        </w:tc>
      </w:tr>
      <w:tr w14:paraId="538ABF8C" w:rsidR="00080176" w:rsidRPr="004C0E6A" w:rsidTr="005A5754">
        <w:trPr>
          <w:cantSplit/>
        </w:trPr>
        <w:tc>
          <w:tcPr>
            <w:tcW w:w="1951" w:type="dxa"/>
            <w:shd w:val="clear" w:color="auto" w:fill="auto"/>
          </w:tcPr>
          <w:p w14:paraId="00201961" w:rsidR="00080176" w:rsidRPr="004C0E6A" w:rsidRDefault="00080176" w:rsidP="005A5754">
            <w:pPr>
              <w:pStyle w:val="Dashbullets"/>
              <w:widowControl w:val="0"/>
              <w:tabs>
                <w:tab w:val="clear" w:pos="342"/>
                <w:tab w:val="left" w:pos="0"/>
              </w:tabs>
              <w:ind w:left="0" w:firstLine="0"/>
              <w:jc w:val="left"/>
              <w:rPr>
                <w:b w:val="0"/>
                <w:color w:val="auto"/>
                <w:sz w:val="20"/>
                <w:szCs w:val="20"/>
                <w:lang w:val="en-GB"/>
              </w:rPr>
            </w:pPr>
            <w:r w:rsidRPr="004C0E6A">
              <w:rPr>
                <w:b w:val="0"/>
                <w:i/>
                <w:color w:val="auto"/>
                <w:sz w:val="20"/>
                <w:szCs w:val="20"/>
                <w:lang w:val="en-GB"/>
              </w:rPr>
              <w:t>Minstério das Finanças</w:t>
            </w:r>
            <w:r w:rsidRPr="004C0E6A">
              <w:rPr>
                <w:b w:val="0"/>
                <w:color w:val="auto"/>
                <w:sz w:val="20"/>
                <w:szCs w:val="20"/>
                <w:lang w:val="en-GB"/>
              </w:rPr>
              <w:t xml:space="preserve"> (MINFIN)</w:t>
            </w:r>
          </w:p>
        </w:tc>
        <w:tc>
          <w:tcPr>
            <w:tcW w:w="7625" w:type="dxa"/>
            <w:shd w:val="clear" w:color="auto" w:fill="auto"/>
          </w:tcPr>
          <w:p w14:paraId="6A139AD8" w:rsidR="00080176" w:rsidRPr="004C0E6A" w:rsidRDefault="00080176" w:rsidP="005A5754">
            <w:pPr>
              <w:pStyle w:val="Dashbullets"/>
              <w:widowControl w:val="0"/>
              <w:tabs>
                <w:tab w:val="clear" w:pos="342"/>
                <w:tab w:val="left" w:pos="33"/>
              </w:tabs>
              <w:ind w:left="33" w:firstLine="0"/>
              <w:jc w:val="left"/>
              <w:rPr>
                <w:b w:val="0"/>
                <w:color w:val="auto"/>
                <w:sz w:val="20"/>
                <w:szCs w:val="20"/>
                <w:lang w:val="en-GB"/>
              </w:rPr>
            </w:pPr>
            <w:r w:rsidRPr="004C0E6A">
              <w:rPr>
                <w:b w:val="0"/>
                <w:color w:val="auto"/>
                <w:sz w:val="20"/>
                <w:szCs w:val="20"/>
                <w:lang w:val="en-GB"/>
              </w:rPr>
              <w:t xml:space="preserve">MINFIN will be responsible for securing government funding for the management of the protected area system (through an annual budget allocation to MINAMB and INBAC) in order to meet the government co-financing commitments to the project. </w:t>
            </w:r>
          </w:p>
          <w:p w14:paraId="2CDDF021" w:rsidR="00080176" w:rsidRPr="004C0E6A" w:rsidRDefault="00080176" w:rsidP="005A5754">
            <w:pPr>
              <w:widowControl w:val="0"/>
              <w:rPr>
                <w:sz w:val="20"/>
                <w:szCs w:val="20"/>
                <w:lang w:val="en-GB"/>
              </w:rPr>
            </w:pPr>
            <w:r w:rsidRPr="004C0E6A">
              <w:rPr>
                <w:sz w:val="20"/>
                <w:szCs w:val="20"/>
                <w:lang w:val="en-GB"/>
              </w:rPr>
              <w:t>MINFIN may be represented on the PSC</w:t>
            </w:r>
          </w:p>
        </w:tc>
      </w:tr>
      <w:tr w14:paraId="75798E42" w:rsidR="00080176" w:rsidRPr="004C0E6A" w:rsidTr="005A5754">
        <w:trPr>
          <w:cantSplit/>
        </w:trPr>
        <w:tc>
          <w:tcPr>
            <w:tcW w:w="1951" w:type="dxa"/>
            <w:shd w:val="clear" w:color="auto" w:fill="auto"/>
          </w:tcPr>
          <w:p w14:paraId="77AC8985" w:rsidR="00080176" w:rsidRPr="004C0E6A" w:rsidRDefault="00080176" w:rsidP="005A5754">
            <w:pPr>
              <w:pStyle w:val="Dashbullets"/>
              <w:widowControl w:val="0"/>
              <w:tabs>
                <w:tab w:val="clear" w:pos="342"/>
                <w:tab w:val="left" w:pos="0"/>
              </w:tabs>
              <w:ind w:left="34" w:firstLine="0"/>
              <w:jc w:val="left"/>
              <w:rPr>
                <w:b w:val="0"/>
                <w:color w:val="auto"/>
                <w:sz w:val="20"/>
                <w:szCs w:val="20"/>
                <w:lang w:val="pt-BR"/>
              </w:rPr>
            </w:pPr>
            <w:r w:rsidRPr="004C0E6A">
              <w:rPr>
                <w:b w:val="0"/>
                <w:i/>
                <w:color w:val="auto"/>
                <w:sz w:val="20"/>
                <w:szCs w:val="20"/>
                <w:lang w:val="pt-BR"/>
              </w:rPr>
              <w:lastRenderedPageBreak/>
              <w:t xml:space="preserve">Ministério da Agricultura e do Desenvolvimento Rural </w:t>
            </w:r>
            <w:r w:rsidRPr="004C0E6A">
              <w:rPr>
                <w:b w:val="0"/>
                <w:color w:val="auto"/>
                <w:sz w:val="20"/>
                <w:szCs w:val="20"/>
                <w:lang w:val="pt-BR"/>
              </w:rPr>
              <w:t>(MINADER)</w:t>
            </w:r>
          </w:p>
        </w:tc>
        <w:tc>
          <w:tcPr>
            <w:tcW w:w="7625" w:type="dxa"/>
            <w:shd w:val="clear" w:color="auto" w:fill="auto"/>
          </w:tcPr>
          <w:p w14:paraId="68F079A2" w:rsidR="00080176" w:rsidRPr="004C0E6A" w:rsidRDefault="00080176" w:rsidP="005A5754">
            <w:pPr>
              <w:pStyle w:val="Dashbullets"/>
              <w:widowControl w:val="0"/>
              <w:tabs>
                <w:tab w:val="clear" w:pos="342"/>
                <w:tab w:val="left" w:pos="0"/>
              </w:tabs>
              <w:ind w:left="0" w:firstLine="0"/>
              <w:jc w:val="left"/>
              <w:rPr>
                <w:b w:val="0"/>
                <w:color w:val="auto"/>
                <w:sz w:val="20"/>
                <w:szCs w:val="20"/>
                <w:lang w:val="en-GB"/>
              </w:rPr>
            </w:pPr>
            <w:r w:rsidRPr="004C0E6A">
              <w:rPr>
                <w:b w:val="0"/>
                <w:color w:val="auto"/>
                <w:sz w:val="20"/>
                <w:szCs w:val="20"/>
                <w:lang w:val="en-GB"/>
              </w:rPr>
              <w:t>MINADERP will (with technical support from DNAPF and IDF) provide ‘backstopping’ assistance in the administration of rural development issues in protected areas (notably in respect of communities living in around national park). It will play a ancillary role in consultations with communities and commercial neighbours with respect to the zoning processes. It can contribute to sustainable forest management in and around protected areas, management of sustainable agricultural activities and livestock management (notably in respect of water management and carrying capacity of goats, cattle and sheep in national park being operaitonalised).</w:t>
            </w:r>
          </w:p>
          <w:p w14:paraId="610DE667" w:rsidR="00080176" w:rsidRPr="004C0E6A" w:rsidRDefault="00080176" w:rsidP="005A5754">
            <w:pPr>
              <w:pStyle w:val="Dashbullets"/>
              <w:widowControl w:val="0"/>
              <w:tabs>
                <w:tab w:val="clear" w:pos="342"/>
                <w:tab w:val="left" w:pos="0"/>
              </w:tabs>
              <w:ind w:left="0" w:firstLine="0"/>
              <w:jc w:val="left"/>
              <w:rPr>
                <w:b w:val="0"/>
                <w:color w:val="auto"/>
                <w:sz w:val="20"/>
                <w:szCs w:val="20"/>
                <w:lang w:val="en-GB"/>
              </w:rPr>
            </w:pPr>
            <w:r w:rsidRPr="004C0E6A">
              <w:rPr>
                <w:b w:val="0"/>
                <w:color w:val="auto"/>
                <w:sz w:val="20"/>
                <w:szCs w:val="20"/>
                <w:lang w:val="en-GB"/>
              </w:rPr>
              <w:t xml:space="preserve">MINADER may be represented on the PSC. </w:t>
            </w:r>
          </w:p>
        </w:tc>
      </w:tr>
      <w:tr w14:paraId="49B009A3" w:rsidR="00080176" w:rsidRPr="004C0E6A" w:rsidTr="005A5754">
        <w:trPr>
          <w:cantSplit/>
        </w:trPr>
        <w:tc>
          <w:tcPr>
            <w:tcW w:w="1951" w:type="dxa"/>
            <w:shd w:val="clear" w:color="auto" w:fill="auto"/>
          </w:tcPr>
          <w:p w14:paraId="3F6DDE80" w:rsidR="00080176" w:rsidRPr="004C0E6A" w:rsidRDefault="00080176" w:rsidP="005A5754">
            <w:pPr>
              <w:pStyle w:val="Dashbullets"/>
              <w:widowControl w:val="0"/>
              <w:tabs>
                <w:tab w:val="clear" w:pos="342"/>
                <w:tab w:val="left" w:pos="0"/>
              </w:tabs>
              <w:ind w:left="34" w:firstLine="0"/>
              <w:jc w:val="left"/>
              <w:rPr>
                <w:b w:val="0"/>
                <w:color w:val="auto"/>
                <w:sz w:val="20"/>
                <w:szCs w:val="20"/>
                <w:lang w:val="pt-BR"/>
              </w:rPr>
            </w:pPr>
            <w:r w:rsidRPr="004C0E6A">
              <w:rPr>
                <w:b w:val="0"/>
                <w:i/>
                <w:color w:val="auto"/>
                <w:sz w:val="20"/>
                <w:szCs w:val="20"/>
                <w:lang w:val="pt-BR"/>
              </w:rPr>
              <w:t>Ministério do Urbanismo e Construção</w:t>
            </w:r>
            <w:r w:rsidRPr="004C0E6A">
              <w:rPr>
                <w:b w:val="0"/>
                <w:color w:val="auto"/>
                <w:sz w:val="20"/>
                <w:szCs w:val="20"/>
                <w:lang w:val="pt-BR"/>
              </w:rPr>
              <w:t xml:space="preserve">  (MINUC)</w:t>
            </w:r>
          </w:p>
        </w:tc>
        <w:tc>
          <w:tcPr>
            <w:tcW w:w="7625" w:type="dxa"/>
            <w:shd w:val="clear" w:color="auto" w:fill="auto"/>
          </w:tcPr>
          <w:p w14:paraId="2D9E7C1C" w:rsidR="00080176" w:rsidRPr="004C0E6A" w:rsidRDefault="00080176" w:rsidP="005A5754">
            <w:pPr>
              <w:pStyle w:val="Dashbullets"/>
              <w:widowControl w:val="0"/>
              <w:tabs>
                <w:tab w:val="clear" w:pos="342"/>
                <w:tab w:val="left" w:pos="175"/>
              </w:tabs>
              <w:ind w:left="33" w:firstLine="0"/>
              <w:jc w:val="left"/>
              <w:rPr>
                <w:b w:val="0"/>
                <w:color w:val="auto"/>
                <w:sz w:val="20"/>
                <w:szCs w:val="20"/>
                <w:lang w:val="en-GB"/>
              </w:rPr>
            </w:pPr>
            <w:r w:rsidRPr="004C0E6A">
              <w:rPr>
                <w:b w:val="0"/>
                <w:color w:val="auto"/>
                <w:sz w:val="20"/>
                <w:szCs w:val="20"/>
                <w:lang w:val="en-GB"/>
              </w:rPr>
              <w:t xml:space="preserve">MINUC will provide technical advice and support to the project in the planning, development and maintenance of public infrastructure in protected areas, notably public roads traversing protected areas. </w:t>
            </w:r>
          </w:p>
        </w:tc>
      </w:tr>
      <w:tr w14:paraId="4EA05918" w:rsidR="00080176" w:rsidRPr="004C0E6A" w:rsidTr="005A5754">
        <w:trPr>
          <w:cantSplit/>
        </w:trPr>
        <w:tc>
          <w:tcPr>
            <w:tcW w:w="1951" w:type="dxa"/>
            <w:shd w:val="clear" w:color="auto" w:fill="auto"/>
          </w:tcPr>
          <w:p w14:paraId="40B364D8" w:rsidR="00080176" w:rsidRPr="004C0E6A" w:rsidRDefault="00080176" w:rsidP="005A5754">
            <w:pPr>
              <w:pStyle w:val="Dashbullets"/>
              <w:widowControl w:val="0"/>
              <w:tabs>
                <w:tab w:val="clear" w:pos="342"/>
                <w:tab w:val="left" w:pos="0"/>
              </w:tabs>
              <w:ind w:left="0" w:firstLine="0"/>
              <w:jc w:val="left"/>
              <w:rPr>
                <w:b w:val="0"/>
                <w:color w:val="auto"/>
                <w:sz w:val="20"/>
                <w:szCs w:val="20"/>
                <w:lang w:val="pt-BR"/>
              </w:rPr>
            </w:pPr>
            <w:r w:rsidRPr="004C0E6A">
              <w:rPr>
                <w:b w:val="0"/>
                <w:i/>
                <w:color w:val="auto"/>
                <w:sz w:val="20"/>
                <w:szCs w:val="20"/>
                <w:lang w:val="pt-BR"/>
              </w:rPr>
              <w:t>Ministério da Administração do Território</w:t>
            </w:r>
            <w:r w:rsidRPr="004C0E6A">
              <w:rPr>
                <w:b w:val="0"/>
                <w:color w:val="auto"/>
                <w:sz w:val="20"/>
                <w:szCs w:val="20"/>
                <w:lang w:val="pt-BR"/>
              </w:rPr>
              <w:t xml:space="preserve"> (MAT)</w:t>
            </w:r>
          </w:p>
        </w:tc>
        <w:tc>
          <w:tcPr>
            <w:tcW w:w="7625" w:type="dxa"/>
            <w:shd w:val="clear" w:color="auto" w:fill="auto"/>
          </w:tcPr>
          <w:p w14:paraId="0DA7AFAB" w:rsidR="00080176" w:rsidRPr="004C0E6A" w:rsidRDefault="00080176" w:rsidP="005A5754">
            <w:pPr>
              <w:widowControl w:val="0"/>
              <w:rPr>
                <w:sz w:val="20"/>
                <w:szCs w:val="20"/>
                <w:lang w:val="en-GB"/>
              </w:rPr>
            </w:pPr>
            <w:r w:rsidRPr="004C0E6A">
              <w:rPr>
                <w:sz w:val="20"/>
                <w:szCs w:val="20"/>
                <w:lang w:val="en-GB"/>
              </w:rPr>
              <w:t xml:space="preserve">MAT will guide the project in facilitating the participation of the different levels of government (central, provincial, municipal and commune) in project planning and implementation, but equally at the local level, as the contact point to </w:t>
            </w:r>
            <w:r w:rsidRPr="004C0E6A">
              <w:rPr>
                <w:i/>
                <w:sz w:val="20"/>
                <w:szCs w:val="20"/>
                <w:lang w:val="en-GB"/>
              </w:rPr>
              <w:t>Sobas</w:t>
            </w:r>
            <w:r w:rsidRPr="004C0E6A">
              <w:rPr>
                <w:sz w:val="20"/>
                <w:szCs w:val="20"/>
                <w:lang w:val="en-GB"/>
              </w:rPr>
              <w:t>.</w:t>
            </w:r>
          </w:p>
          <w:p w14:paraId="4D5B2F54" w:rsidR="00080176" w:rsidRPr="004C0E6A" w:rsidRDefault="00080176" w:rsidP="005A5754">
            <w:pPr>
              <w:widowControl w:val="0"/>
              <w:rPr>
                <w:sz w:val="20"/>
                <w:szCs w:val="20"/>
                <w:lang w:val="en-GB"/>
              </w:rPr>
            </w:pPr>
            <w:r w:rsidRPr="004C0E6A">
              <w:rPr>
                <w:sz w:val="20"/>
                <w:szCs w:val="20"/>
                <w:lang w:val="en-GB"/>
              </w:rPr>
              <w:t>MAT may be represented on the PSC.</w:t>
            </w:r>
          </w:p>
        </w:tc>
      </w:tr>
      <w:tr w14:paraId="5A6E7DD6" w:rsidR="00080176" w:rsidRPr="004C0E6A" w:rsidTr="005A5754">
        <w:trPr>
          <w:cantSplit/>
        </w:trPr>
        <w:tc>
          <w:tcPr>
            <w:tcW w:w="1951" w:type="dxa"/>
            <w:shd w:val="clear" w:color="auto" w:fill="auto"/>
          </w:tcPr>
          <w:p w14:paraId="0A657143" w:rsidR="00080176" w:rsidRPr="004C0E6A" w:rsidRDefault="00080176" w:rsidP="005A5754">
            <w:pPr>
              <w:pStyle w:val="Dashbullets"/>
              <w:widowControl w:val="0"/>
              <w:tabs>
                <w:tab w:val="clear" w:pos="342"/>
                <w:tab w:val="left" w:pos="0"/>
              </w:tabs>
              <w:ind w:left="0" w:firstLine="0"/>
              <w:jc w:val="left"/>
              <w:rPr>
                <w:b w:val="0"/>
                <w:color w:val="auto"/>
                <w:sz w:val="20"/>
                <w:szCs w:val="20"/>
                <w:lang w:val="pt-BR"/>
              </w:rPr>
            </w:pPr>
            <w:r w:rsidRPr="004C0E6A">
              <w:rPr>
                <w:b w:val="0"/>
                <w:i/>
                <w:color w:val="auto"/>
                <w:sz w:val="20"/>
                <w:szCs w:val="20"/>
                <w:lang w:val="pt-BR"/>
              </w:rPr>
              <w:t xml:space="preserve">Ministério da Hotelaria e Turismo </w:t>
            </w:r>
            <w:r w:rsidRPr="004C0E6A">
              <w:rPr>
                <w:b w:val="0"/>
                <w:color w:val="auto"/>
                <w:sz w:val="20"/>
                <w:szCs w:val="20"/>
                <w:lang w:val="pt-BR"/>
              </w:rPr>
              <w:t>(MINHOTUR)</w:t>
            </w:r>
          </w:p>
        </w:tc>
        <w:tc>
          <w:tcPr>
            <w:tcW w:w="7625" w:type="dxa"/>
            <w:shd w:val="clear" w:color="auto" w:fill="auto"/>
          </w:tcPr>
          <w:p w14:paraId="1E0248EB" w:rsidR="00080176" w:rsidRPr="004C0E6A" w:rsidRDefault="00080176" w:rsidP="005A5754">
            <w:pPr>
              <w:pStyle w:val="Dashbullets"/>
              <w:widowControl w:val="0"/>
              <w:tabs>
                <w:tab w:val="clear" w:pos="342"/>
              </w:tabs>
              <w:ind w:left="0" w:firstLine="0"/>
              <w:jc w:val="left"/>
              <w:rPr>
                <w:b w:val="0"/>
                <w:color w:val="auto"/>
                <w:sz w:val="20"/>
                <w:szCs w:val="20"/>
                <w:lang w:val="en-GB"/>
              </w:rPr>
            </w:pPr>
            <w:r w:rsidRPr="004C0E6A">
              <w:rPr>
                <w:b w:val="0"/>
                <w:color w:val="auto"/>
                <w:sz w:val="20"/>
                <w:szCs w:val="20"/>
                <w:lang w:val="en-GB"/>
              </w:rPr>
              <w:t>MINHOTUR will facilitate linkages between tourism development in protected areas and the national tourism master plan. It may also support hospitality and nature-based tourism training of protected area staff.</w:t>
            </w:r>
          </w:p>
        </w:tc>
      </w:tr>
      <w:tr w14:paraId="15E19C8D" w:rsidR="00080176" w:rsidRPr="004C0E6A" w:rsidTr="005A5754">
        <w:trPr>
          <w:cantSplit/>
        </w:trPr>
        <w:tc>
          <w:tcPr>
            <w:tcW w:w="1951" w:type="dxa"/>
            <w:shd w:val="clear" w:color="auto" w:fill="auto"/>
          </w:tcPr>
          <w:p w14:paraId="70954388" w:rsidR="00080176" w:rsidRPr="004C0E6A" w:rsidRDefault="00080176" w:rsidP="005A5754">
            <w:pPr>
              <w:pStyle w:val="Dashbullets"/>
              <w:widowControl w:val="0"/>
              <w:tabs>
                <w:tab w:val="clear" w:pos="342"/>
                <w:tab w:val="left" w:pos="0"/>
              </w:tabs>
              <w:ind w:left="0" w:firstLine="0"/>
              <w:jc w:val="left"/>
              <w:rPr>
                <w:b w:val="0"/>
                <w:color w:val="auto"/>
                <w:sz w:val="20"/>
                <w:szCs w:val="20"/>
                <w:lang w:val="en-GB"/>
              </w:rPr>
            </w:pPr>
            <w:r w:rsidRPr="004C0E6A">
              <w:rPr>
                <w:b w:val="0"/>
                <w:i/>
                <w:color w:val="auto"/>
                <w:sz w:val="20"/>
                <w:szCs w:val="20"/>
                <w:lang w:val="en-GB"/>
              </w:rPr>
              <w:t xml:space="preserve">Ministério do Interior </w:t>
            </w:r>
            <w:r w:rsidRPr="004C0E6A">
              <w:rPr>
                <w:b w:val="0"/>
                <w:color w:val="auto"/>
                <w:sz w:val="20"/>
                <w:szCs w:val="20"/>
                <w:lang w:val="en-GB"/>
              </w:rPr>
              <w:t>(MININT)</w:t>
            </w:r>
          </w:p>
          <w:p w14:paraId="6AF8E61B" w:rsidR="00080176" w:rsidRPr="004C0E6A" w:rsidRDefault="00080176" w:rsidP="005A5754">
            <w:pPr>
              <w:pStyle w:val="Dashbullets"/>
              <w:widowControl w:val="0"/>
              <w:tabs>
                <w:tab w:val="clear" w:pos="342"/>
                <w:tab w:val="left" w:pos="0"/>
              </w:tabs>
              <w:ind w:left="0" w:firstLine="0"/>
              <w:jc w:val="left"/>
              <w:rPr>
                <w:b w:val="0"/>
                <w:i/>
                <w:color w:val="auto"/>
                <w:sz w:val="20"/>
                <w:szCs w:val="20"/>
                <w:lang w:val="en-GB"/>
              </w:rPr>
            </w:pPr>
          </w:p>
        </w:tc>
        <w:tc>
          <w:tcPr>
            <w:tcW w:w="7625" w:type="dxa"/>
            <w:shd w:val="clear" w:color="auto" w:fill="auto"/>
          </w:tcPr>
          <w:p w14:paraId="66E56A50" w:rsidR="00080176" w:rsidRPr="004C0E6A" w:rsidRDefault="00080176" w:rsidP="00DD7D2B">
            <w:pPr>
              <w:widowControl w:val="0"/>
              <w:rPr>
                <w:sz w:val="20"/>
                <w:szCs w:val="20"/>
                <w:lang w:val="en-GB"/>
              </w:rPr>
            </w:pPr>
            <w:r w:rsidRPr="004C0E6A">
              <w:rPr>
                <w:sz w:val="20"/>
                <w:szCs w:val="20"/>
                <w:lang w:val="en-GB"/>
              </w:rPr>
              <w:t>MININT may have a small role in the project with respect to upholding of the rule of law in the establishment and operationalization of PAs. Currently, no resettlement or relocations of PA resident populations are planned in connection with the project strategy. However, should this be the case due to changes in circumstances, MININT will work together with MINAMB to provide support to the project in ensuring that any community resettlement and relocation processes that may be required are carried out under the rule of law, properly planned and administered in an equitable and fair manner. UNDP and MINAMB will work with MININT ensure that these processes also strictly adhere to the GEF safeguards policies</w:t>
            </w:r>
            <w:r w:rsidRPr="004C0E6A">
              <w:rPr>
                <w:rStyle w:val="FootnoteReference"/>
                <w:sz w:val="20"/>
                <w:szCs w:val="20"/>
                <w:lang w:val="en-GB"/>
              </w:rPr>
              <w:footnoteReference w:id="12"/>
            </w:r>
            <w:r w:rsidRPr="004C0E6A">
              <w:rPr>
                <w:sz w:val="20"/>
                <w:szCs w:val="20"/>
                <w:lang w:val="en-GB"/>
              </w:rPr>
              <w:t xml:space="preserve"> and to best international practices on the matter. Refer to </w:t>
            </w:r>
            <w:r w:rsidR="00DD7D2B" w:rsidRPr="004C0E6A">
              <w:rPr>
                <w:sz w:val="20"/>
                <w:szCs w:val="20"/>
                <w:lang w:val="en-GB"/>
              </w:rPr>
              <w:fldChar w:fldCharType="begin"/>
            </w:r>
            <w:r w:rsidR="00DD7D2B" w:rsidRPr="004C0E6A">
              <w:rPr>
                <w:sz w:val="20"/>
                <w:szCs w:val="20"/>
                <w:lang w:val="en-GB"/>
              </w:rPr>
              <w:instrText xml:space="preserve"> REF _Ref396828575 \h  \* MERGEFORMAT </w:instrText>
            </w:r>
            <w:r w:rsidR="00DD7D2B" w:rsidRPr="004C0E6A">
              <w:rPr>
                <w:sz w:val="20"/>
                <w:szCs w:val="20"/>
                <w:lang w:val="en-GB"/>
              </w:rPr>
            </w:r>
            <w:r w:rsidR="00DD7D2B" w:rsidRPr="004C0E6A">
              <w:rPr>
                <w:sz w:val="20"/>
                <w:szCs w:val="20"/>
                <w:lang w:val="en-GB"/>
              </w:rPr>
              <w:fldChar w:fldCharType="separate"/>
            </w:r>
            <w:r w:rsidR="0089210B" w:rsidRPr="0089210B">
              <w:rPr>
                <w:sz w:val="20"/>
                <w:szCs w:val="20"/>
              </w:rPr>
              <w:t xml:space="preserve">Box </w:t>
            </w:r>
            <w:r w:rsidR="0089210B" w:rsidRPr="0089210B">
              <w:rPr>
                <w:noProof/>
                <w:sz w:val="20"/>
                <w:szCs w:val="20"/>
              </w:rPr>
              <w:t>2</w:t>
            </w:r>
            <w:r w:rsidR="00DD7D2B" w:rsidRPr="004C0E6A">
              <w:rPr>
                <w:sz w:val="20"/>
                <w:szCs w:val="20"/>
                <w:lang w:val="en-GB"/>
              </w:rPr>
              <w:fldChar w:fldCharType="end"/>
            </w:r>
            <w:r w:rsidRPr="004C0E6A">
              <w:rPr>
                <w:sz w:val="20"/>
                <w:szCs w:val="20"/>
                <w:lang w:val="en-GB"/>
              </w:rPr>
              <w:t xml:space="preserve"> for more information on the implications of applying the policy principles and safeguards with respect to PA strengthening and expansion. </w:t>
            </w:r>
          </w:p>
        </w:tc>
      </w:tr>
      <w:tr w14:paraId="22620F80" w:rsidR="00080176" w:rsidRPr="004C0E6A" w:rsidTr="005A5754">
        <w:trPr>
          <w:cantSplit/>
        </w:trPr>
        <w:tc>
          <w:tcPr>
            <w:tcW w:w="1951" w:type="dxa"/>
            <w:shd w:val="clear" w:color="auto" w:fill="auto"/>
          </w:tcPr>
          <w:p w14:paraId="032ECCD7" w:rsidR="00080176" w:rsidRPr="004C0E6A" w:rsidRDefault="00080176" w:rsidP="005A5754">
            <w:pPr>
              <w:pStyle w:val="Dashbullets"/>
              <w:widowControl w:val="0"/>
              <w:tabs>
                <w:tab w:val="clear" w:pos="342"/>
                <w:tab w:val="left" w:pos="0"/>
              </w:tabs>
              <w:ind w:left="0" w:firstLine="0"/>
              <w:jc w:val="left"/>
              <w:rPr>
                <w:b w:val="0"/>
                <w:color w:val="auto"/>
                <w:sz w:val="20"/>
                <w:szCs w:val="20"/>
                <w:lang w:val="pt-BR"/>
              </w:rPr>
            </w:pPr>
            <w:r w:rsidRPr="004C0E6A">
              <w:rPr>
                <w:b w:val="0"/>
                <w:i/>
                <w:color w:val="auto"/>
                <w:sz w:val="20"/>
                <w:szCs w:val="20"/>
                <w:lang w:val="pt-BR"/>
              </w:rPr>
              <w:t>Ministério da Defesa Nacional</w:t>
            </w:r>
            <w:r w:rsidRPr="004C0E6A">
              <w:rPr>
                <w:b w:val="0"/>
                <w:color w:val="auto"/>
                <w:sz w:val="20"/>
                <w:szCs w:val="20"/>
                <w:lang w:val="pt-BR"/>
              </w:rPr>
              <w:t xml:space="preserve">  (MINDEN)</w:t>
            </w:r>
          </w:p>
        </w:tc>
        <w:tc>
          <w:tcPr>
            <w:tcW w:w="7625" w:type="dxa"/>
            <w:shd w:val="clear" w:color="auto" w:fill="auto"/>
          </w:tcPr>
          <w:p w14:paraId="208C3A8D" w:rsidR="00080176" w:rsidRPr="004C0E6A" w:rsidRDefault="00080176" w:rsidP="005A5754">
            <w:pPr>
              <w:widowControl w:val="0"/>
              <w:rPr>
                <w:sz w:val="20"/>
                <w:szCs w:val="20"/>
                <w:lang w:val="en-GB"/>
              </w:rPr>
            </w:pPr>
            <w:r w:rsidRPr="004C0E6A">
              <w:rPr>
                <w:sz w:val="20"/>
                <w:szCs w:val="20"/>
                <w:lang w:val="en-GB"/>
              </w:rPr>
              <w:t xml:space="preserve">MINDEN will support the project in the selection of prospective ex-combatants who have previously received park ranger training, and who could be appointed as </w:t>
            </w:r>
            <w:r w:rsidRPr="004C0E6A">
              <w:rPr>
                <w:i/>
                <w:sz w:val="20"/>
                <w:szCs w:val="20"/>
                <w:lang w:val="en-GB"/>
              </w:rPr>
              <w:t>fiscais em geral</w:t>
            </w:r>
            <w:r w:rsidRPr="004C0E6A">
              <w:rPr>
                <w:sz w:val="20"/>
                <w:szCs w:val="20"/>
                <w:lang w:val="en-GB"/>
              </w:rPr>
              <w:t xml:space="preserve"> in protected areas.</w:t>
            </w:r>
          </w:p>
        </w:tc>
      </w:tr>
      <w:tr w14:paraId="41253F84" w:rsidR="00080176" w:rsidRPr="004C0E6A" w:rsidTr="005A5754">
        <w:trPr>
          <w:cantSplit/>
          <w:trHeight w:val="422"/>
        </w:trPr>
        <w:tc>
          <w:tcPr>
            <w:tcW w:w="9576" w:type="dxa"/>
            <w:gridSpan w:val="2"/>
            <w:shd w:val="clear" w:color="auto" w:fill="DDD9C3"/>
            <w:vAlign w:val="center"/>
          </w:tcPr>
          <w:p w14:paraId="3B478F08" w:rsidR="00080176" w:rsidRPr="004C0E6A" w:rsidRDefault="00080176" w:rsidP="005A5754">
            <w:pPr>
              <w:widowControl w:val="0"/>
              <w:rPr>
                <w:b/>
                <w:sz w:val="20"/>
                <w:szCs w:val="20"/>
                <w:lang w:val="en-GB"/>
              </w:rPr>
            </w:pPr>
            <w:r w:rsidRPr="004C0E6A">
              <w:rPr>
                <w:b/>
                <w:sz w:val="20"/>
                <w:szCs w:val="20"/>
                <w:lang w:val="en-GB"/>
              </w:rPr>
              <w:t xml:space="preserve">Provincial and Local government </w:t>
            </w:r>
          </w:p>
        </w:tc>
      </w:tr>
      <w:tr w14:paraId="7B8B9097" w:rsidR="00080176" w:rsidRPr="004C0E6A" w:rsidTr="005A5754">
        <w:trPr>
          <w:cantSplit/>
        </w:trPr>
        <w:tc>
          <w:tcPr>
            <w:tcW w:w="1951" w:type="dxa"/>
            <w:shd w:val="clear" w:color="auto" w:fill="auto"/>
          </w:tcPr>
          <w:p w14:paraId="0E11FCBD" w:rsidR="00080176" w:rsidRPr="004C0E6A" w:rsidRDefault="00080176" w:rsidP="005A5754">
            <w:pPr>
              <w:widowControl w:val="0"/>
              <w:rPr>
                <w:sz w:val="20"/>
                <w:szCs w:val="20"/>
                <w:lang w:val="en-GB"/>
              </w:rPr>
            </w:pPr>
            <w:r w:rsidRPr="004C0E6A">
              <w:rPr>
                <w:sz w:val="20"/>
                <w:szCs w:val="20"/>
                <w:lang w:val="en-GB"/>
              </w:rPr>
              <w:t>Provincial government</w:t>
            </w:r>
          </w:p>
        </w:tc>
        <w:tc>
          <w:tcPr>
            <w:tcW w:w="7625" w:type="dxa"/>
            <w:shd w:val="clear" w:color="auto" w:fill="auto"/>
          </w:tcPr>
          <w:p w14:paraId="661EF9AF" w:rsidR="00080176" w:rsidRPr="004C0E6A" w:rsidRDefault="00080176" w:rsidP="005A5754">
            <w:pPr>
              <w:pStyle w:val="Paragraphedeliste"/>
              <w:widowControl w:val="0"/>
              <w:spacing w:after="0" w:line="240" w:lineRule="auto"/>
              <w:contextualSpacing w:val="0"/>
              <w:jc w:val="left"/>
              <w:rPr>
                <w:rFonts w:ascii="Times New Roman" w:hAnsi="Times New Roman" w:cs="Times New Roman"/>
                <w:b w:val="0"/>
                <w:color w:val="auto"/>
                <w:sz w:val="20"/>
                <w:szCs w:val="20"/>
                <w:lang w:val="en-GB"/>
              </w:rPr>
            </w:pPr>
            <w:r w:rsidRPr="004C0E6A">
              <w:rPr>
                <w:rFonts w:ascii="Times New Roman" w:hAnsi="Times New Roman" w:cs="Times New Roman"/>
                <w:b w:val="0"/>
                <w:color w:val="auto"/>
                <w:sz w:val="20"/>
                <w:szCs w:val="20"/>
                <w:lang w:val="en-GB"/>
              </w:rPr>
              <w:t xml:space="preserve">Provincial governments will </w:t>
            </w:r>
            <w:r w:rsidRPr="004C0E6A">
              <w:rPr>
                <w:rFonts w:ascii="Times New Roman" w:hAnsi="Times New Roman" w:cs="Times New Roman"/>
                <w:b w:val="0"/>
                <w:bCs/>
                <w:color w:val="auto"/>
                <w:sz w:val="20"/>
                <w:szCs w:val="20"/>
                <w:lang w:val="en-GB"/>
              </w:rPr>
              <w:t>actively participate in and support the implementation of all the project activities in protected areas, and link them to the provincial development strategies</w:t>
            </w:r>
            <w:r w:rsidRPr="004C0E6A">
              <w:rPr>
                <w:rFonts w:ascii="Times New Roman" w:hAnsi="Times New Roman" w:cs="Times New Roman"/>
                <w:b w:val="0"/>
                <w:iCs/>
                <w:color w:val="auto"/>
                <w:sz w:val="20"/>
                <w:szCs w:val="20"/>
                <w:lang w:val="en-GB" w:eastAsia="en-ZA"/>
              </w:rPr>
              <w:t>. They will specifically support the ongoing provision of social (health, education, security, etc.) and infrastructural services (water, power, waste management, etc.) to the communities living in and around national park to be operationalised through Component 2.</w:t>
            </w:r>
          </w:p>
          <w:p w14:paraId="074212A3" w:rsidR="00080176" w:rsidRPr="004C0E6A" w:rsidRDefault="00080176" w:rsidP="005A5754">
            <w:pPr>
              <w:pStyle w:val="Paragraphedeliste"/>
              <w:widowControl w:val="0"/>
              <w:spacing w:after="0" w:line="240" w:lineRule="auto"/>
              <w:contextualSpacing w:val="0"/>
              <w:jc w:val="left"/>
              <w:rPr>
                <w:rFonts w:ascii="Times New Roman" w:hAnsi="Times New Roman" w:cs="Times New Roman"/>
                <w:b w:val="0"/>
                <w:color w:val="auto"/>
                <w:sz w:val="20"/>
                <w:szCs w:val="20"/>
                <w:lang w:val="en-GB"/>
              </w:rPr>
            </w:pPr>
            <w:r w:rsidRPr="004C0E6A">
              <w:rPr>
                <w:rFonts w:ascii="Times New Roman" w:hAnsi="Times New Roman" w:cs="Times New Roman"/>
                <w:b w:val="0"/>
                <w:color w:val="auto"/>
                <w:sz w:val="20"/>
                <w:szCs w:val="20"/>
                <w:lang w:val="en-GB"/>
              </w:rPr>
              <w:t>The selected provincial government will be represented on the PSC.</w:t>
            </w:r>
          </w:p>
        </w:tc>
      </w:tr>
      <w:tr w14:paraId="6553391D" w:rsidR="00080176" w:rsidRPr="004C0E6A" w:rsidTr="005A5754">
        <w:trPr>
          <w:cantSplit/>
        </w:trPr>
        <w:tc>
          <w:tcPr>
            <w:tcW w:w="1951" w:type="dxa"/>
            <w:shd w:val="clear" w:color="auto" w:fill="auto"/>
          </w:tcPr>
          <w:p w14:paraId="4F126964" w:rsidR="00080176" w:rsidRPr="004C0E6A" w:rsidRDefault="00080176" w:rsidP="005A5754">
            <w:pPr>
              <w:widowControl w:val="0"/>
              <w:rPr>
                <w:sz w:val="20"/>
                <w:szCs w:val="20"/>
                <w:lang w:val="en-GB"/>
              </w:rPr>
            </w:pPr>
            <w:r w:rsidRPr="004C0E6A">
              <w:rPr>
                <w:sz w:val="20"/>
                <w:szCs w:val="20"/>
                <w:lang w:val="en-GB"/>
              </w:rPr>
              <w:t>Municipal government</w:t>
            </w:r>
          </w:p>
        </w:tc>
        <w:tc>
          <w:tcPr>
            <w:tcW w:w="7625" w:type="dxa"/>
            <w:shd w:val="clear" w:color="auto" w:fill="auto"/>
          </w:tcPr>
          <w:p w14:paraId="360AF351" w:rsidR="00080176" w:rsidRPr="004C0E6A" w:rsidRDefault="00080176" w:rsidP="005A5754">
            <w:pPr>
              <w:pStyle w:val="Paragraphedeliste"/>
              <w:widowControl w:val="0"/>
              <w:spacing w:after="0" w:line="240" w:lineRule="auto"/>
              <w:contextualSpacing w:val="0"/>
              <w:jc w:val="left"/>
              <w:rPr>
                <w:rFonts w:ascii="Times New Roman" w:hAnsi="Times New Roman" w:cs="Times New Roman"/>
                <w:b w:val="0"/>
                <w:color w:val="auto"/>
                <w:sz w:val="20"/>
                <w:szCs w:val="20"/>
                <w:lang w:val="en-GB"/>
              </w:rPr>
            </w:pPr>
            <w:r w:rsidRPr="004C0E6A">
              <w:rPr>
                <w:rFonts w:ascii="Times New Roman" w:hAnsi="Times New Roman" w:cs="Times New Roman"/>
                <w:b w:val="0"/>
                <w:color w:val="auto"/>
                <w:sz w:val="20"/>
                <w:szCs w:val="20"/>
                <w:lang w:val="en-GB"/>
              </w:rPr>
              <w:t xml:space="preserve">In collaboration with their provincial governments, municipalities will </w:t>
            </w:r>
            <w:r w:rsidRPr="004C0E6A">
              <w:rPr>
                <w:rFonts w:ascii="Times New Roman" w:hAnsi="Times New Roman" w:cs="Times New Roman"/>
                <w:b w:val="0"/>
                <w:iCs/>
                <w:color w:val="auto"/>
                <w:sz w:val="20"/>
                <w:szCs w:val="20"/>
                <w:lang w:val="en-GB" w:eastAsia="en-ZA"/>
              </w:rPr>
              <w:t>support the ongoing provision of social (health, education, security, etc.) and infrastructural services (water, power, waste management, etc.) to communities living in protected areas.</w:t>
            </w:r>
          </w:p>
          <w:p w14:paraId="08B1A70D" w:rsidR="00080176" w:rsidRPr="004C0E6A" w:rsidRDefault="00080176" w:rsidP="005A5754">
            <w:pPr>
              <w:pStyle w:val="Paragraphedeliste"/>
              <w:widowControl w:val="0"/>
              <w:spacing w:after="0" w:line="240" w:lineRule="auto"/>
              <w:contextualSpacing w:val="0"/>
              <w:jc w:val="left"/>
              <w:rPr>
                <w:rFonts w:ascii="Times New Roman" w:hAnsi="Times New Roman" w:cs="Times New Roman"/>
                <w:b w:val="0"/>
                <w:color w:val="auto"/>
                <w:sz w:val="20"/>
                <w:szCs w:val="20"/>
                <w:lang w:val="en-GB"/>
              </w:rPr>
            </w:pPr>
            <w:r w:rsidRPr="004C0E6A">
              <w:rPr>
                <w:rFonts w:ascii="Times New Roman" w:hAnsi="Times New Roman" w:cs="Times New Roman"/>
                <w:b w:val="0"/>
                <w:color w:val="auto"/>
                <w:sz w:val="20"/>
                <w:szCs w:val="20"/>
                <w:lang w:val="en-GB"/>
              </w:rPr>
              <w:t>The selected municipalities may be represented on the PSC.</w:t>
            </w:r>
          </w:p>
        </w:tc>
      </w:tr>
      <w:tr w14:paraId="0F6AE618" w:rsidR="00080176" w:rsidRPr="004C0E6A" w:rsidTr="005A5754">
        <w:trPr>
          <w:cantSplit/>
          <w:trHeight w:val="407"/>
        </w:trPr>
        <w:tc>
          <w:tcPr>
            <w:tcW w:w="9576" w:type="dxa"/>
            <w:gridSpan w:val="2"/>
            <w:shd w:val="clear" w:color="auto" w:fill="DDD9C3"/>
            <w:vAlign w:val="center"/>
          </w:tcPr>
          <w:p w14:paraId="2DB17500" w:rsidR="00080176" w:rsidRPr="004C0E6A" w:rsidRDefault="00080176" w:rsidP="005A5754">
            <w:pPr>
              <w:pStyle w:val="Paragraphedeliste"/>
              <w:widowControl w:val="0"/>
              <w:spacing w:after="0" w:line="240" w:lineRule="auto"/>
              <w:contextualSpacing w:val="0"/>
              <w:jc w:val="left"/>
              <w:rPr>
                <w:rFonts w:ascii="Times New Roman" w:hAnsi="Times New Roman" w:cs="Times New Roman"/>
                <w:color w:val="auto"/>
                <w:sz w:val="20"/>
                <w:szCs w:val="20"/>
                <w:lang w:val="en-GB"/>
              </w:rPr>
            </w:pPr>
            <w:r w:rsidRPr="004C0E6A">
              <w:rPr>
                <w:rFonts w:ascii="Times New Roman" w:hAnsi="Times New Roman" w:cs="Times New Roman"/>
                <w:color w:val="auto"/>
                <w:sz w:val="20"/>
                <w:szCs w:val="20"/>
                <w:lang w:val="en-GB"/>
              </w:rPr>
              <w:t>Local stakeholders and user groups</w:t>
            </w:r>
          </w:p>
        </w:tc>
      </w:tr>
      <w:tr w14:paraId="4F94E09C" w:rsidR="00080176" w:rsidRPr="004C0E6A" w:rsidTr="005A5754">
        <w:trPr>
          <w:cantSplit/>
        </w:trPr>
        <w:tc>
          <w:tcPr>
            <w:tcW w:w="1951" w:type="dxa"/>
            <w:shd w:val="clear" w:color="auto" w:fill="auto"/>
          </w:tcPr>
          <w:p w14:paraId="4CDD2A9E" w:rsidR="00080176" w:rsidRPr="004C0E6A" w:rsidRDefault="00080176" w:rsidP="005A5754">
            <w:pPr>
              <w:widowControl w:val="0"/>
              <w:rPr>
                <w:sz w:val="20"/>
                <w:szCs w:val="20"/>
                <w:lang w:val="pt-BR"/>
              </w:rPr>
            </w:pPr>
            <w:r w:rsidRPr="004C0E6A">
              <w:rPr>
                <w:rFonts w:eastAsia="Cambria"/>
                <w:i/>
                <w:sz w:val="20"/>
                <w:szCs w:val="20"/>
                <w:lang w:val="pt-BR" w:eastAsia="en-ZA"/>
              </w:rPr>
              <w:lastRenderedPageBreak/>
              <w:t>Conselhos  de Auscultação e Concertação Social</w:t>
            </w:r>
            <w:r w:rsidRPr="004C0E6A">
              <w:rPr>
                <w:rFonts w:eastAsia="Cambria"/>
                <w:sz w:val="20"/>
                <w:szCs w:val="20"/>
                <w:lang w:val="pt-BR" w:eastAsia="en-ZA"/>
              </w:rPr>
              <w:t xml:space="preserve"> (CACS)</w:t>
            </w:r>
          </w:p>
        </w:tc>
        <w:tc>
          <w:tcPr>
            <w:tcW w:w="7625" w:type="dxa"/>
            <w:shd w:val="clear" w:color="auto" w:fill="auto"/>
          </w:tcPr>
          <w:p w14:paraId="084BDCE7" w:rsidR="00080176" w:rsidRPr="004C0E6A" w:rsidRDefault="00080176" w:rsidP="005A5754">
            <w:pPr>
              <w:pStyle w:val="Paragraphedeliste"/>
              <w:widowControl w:val="0"/>
              <w:spacing w:after="0" w:line="240" w:lineRule="auto"/>
              <w:contextualSpacing w:val="0"/>
              <w:jc w:val="left"/>
              <w:rPr>
                <w:rFonts w:ascii="Times New Roman" w:hAnsi="Times New Roman" w:cs="Times New Roman"/>
                <w:b w:val="0"/>
                <w:color w:val="auto"/>
                <w:sz w:val="20"/>
                <w:szCs w:val="20"/>
                <w:lang w:val="en-GB"/>
              </w:rPr>
            </w:pPr>
            <w:r w:rsidRPr="004C0E6A">
              <w:rPr>
                <w:rFonts w:ascii="Times New Roman" w:hAnsi="Times New Roman" w:cs="Times New Roman"/>
                <w:b w:val="0"/>
                <w:color w:val="auto"/>
                <w:sz w:val="20"/>
                <w:szCs w:val="20"/>
                <w:lang w:val="en-GB"/>
              </w:rPr>
              <w:t>CACS, at both the provincial and municipal level, will provide important vehicles for consultation with civil society involved in, or affected by, protected areas and project activities.</w:t>
            </w:r>
          </w:p>
          <w:p w14:paraId="1EBEADCA" w:rsidR="00080176" w:rsidRPr="004C0E6A" w:rsidRDefault="00080176" w:rsidP="005A5754">
            <w:pPr>
              <w:pStyle w:val="Paragraphedeliste"/>
              <w:widowControl w:val="0"/>
              <w:spacing w:after="0" w:line="240" w:lineRule="auto"/>
              <w:contextualSpacing w:val="0"/>
              <w:jc w:val="left"/>
              <w:rPr>
                <w:rFonts w:ascii="Times New Roman" w:hAnsi="Times New Roman" w:cs="Times New Roman"/>
                <w:b w:val="0"/>
                <w:color w:val="auto"/>
                <w:sz w:val="20"/>
                <w:szCs w:val="20"/>
                <w:lang w:val="en-GB"/>
              </w:rPr>
            </w:pPr>
          </w:p>
        </w:tc>
      </w:tr>
      <w:tr w14:paraId="4D10B85F" w:rsidR="00080176" w:rsidRPr="004C0E6A" w:rsidTr="005A5754">
        <w:trPr>
          <w:cantSplit/>
        </w:trPr>
        <w:tc>
          <w:tcPr>
            <w:tcW w:w="1951" w:type="dxa"/>
            <w:shd w:val="clear" w:color="auto" w:fill="auto"/>
          </w:tcPr>
          <w:p w14:paraId="7263C25B" w:rsidR="00080176" w:rsidRPr="004C0E6A" w:rsidRDefault="00080176" w:rsidP="005A5754">
            <w:pPr>
              <w:pStyle w:val="Paragraphedeliste"/>
              <w:widowControl w:val="0"/>
              <w:spacing w:after="0" w:line="240" w:lineRule="auto"/>
              <w:contextualSpacing w:val="0"/>
              <w:jc w:val="left"/>
              <w:rPr>
                <w:rFonts w:ascii="Times New Roman" w:hAnsi="Times New Roman" w:cs="Times New Roman"/>
                <w:b w:val="0"/>
                <w:color w:val="auto"/>
                <w:sz w:val="20"/>
                <w:szCs w:val="20"/>
                <w:lang w:val="en-GB"/>
              </w:rPr>
            </w:pPr>
            <w:r w:rsidRPr="004C0E6A">
              <w:rPr>
                <w:rFonts w:ascii="Times New Roman" w:hAnsi="Times New Roman" w:cs="Times New Roman"/>
                <w:b w:val="0"/>
                <w:i/>
                <w:color w:val="auto"/>
                <w:sz w:val="20"/>
                <w:szCs w:val="20"/>
                <w:lang w:val="en-GB"/>
              </w:rPr>
              <w:t xml:space="preserve">Sobas </w:t>
            </w:r>
            <w:r w:rsidRPr="004C0E6A">
              <w:rPr>
                <w:rFonts w:ascii="Times New Roman" w:hAnsi="Times New Roman" w:cs="Times New Roman"/>
                <w:b w:val="0"/>
                <w:color w:val="auto"/>
                <w:sz w:val="20"/>
                <w:szCs w:val="20"/>
                <w:lang w:val="en-GB"/>
              </w:rPr>
              <w:t xml:space="preserve"> (traditional authorities)</w:t>
            </w:r>
          </w:p>
        </w:tc>
        <w:tc>
          <w:tcPr>
            <w:tcW w:w="7625" w:type="dxa"/>
            <w:shd w:val="clear" w:color="auto" w:fill="auto"/>
          </w:tcPr>
          <w:p w14:paraId="168DF7D8" w:rsidR="00080176" w:rsidRPr="004C0E6A" w:rsidRDefault="00080176" w:rsidP="005A5754">
            <w:pPr>
              <w:pStyle w:val="Paragraphedeliste"/>
              <w:widowControl w:val="0"/>
              <w:spacing w:after="0" w:line="240" w:lineRule="auto"/>
              <w:contextualSpacing w:val="0"/>
              <w:jc w:val="left"/>
              <w:rPr>
                <w:rFonts w:ascii="Times New Roman" w:hAnsi="Times New Roman" w:cs="Times New Roman"/>
                <w:b w:val="0"/>
                <w:color w:val="auto"/>
                <w:sz w:val="20"/>
                <w:szCs w:val="20"/>
                <w:lang w:val="en-GB"/>
              </w:rPr>
            </w:pPr>
            <w:r w:rsidRPr="004C0E6A">
              <w:rPr>
                <w:rFonts w:ascii="Times New Roman" w:hAnsi="Times New Roman" w:cs="Times New Roman"/>
                <w:b w:val="0"/>
                <w:i/>
                <w:color w:val="auto"/>
                <w:sz w:val="20"/>
                <w:szCs w:val="20"/>
                <w:lang w:val="en-GB"/>
              </w:rPr>
              <w:t>Sobas</w:t>
            </w:r>
            <w:r w:rsidRPr="004C0E6A">
              <w:rPr>
                <w:rFonts w:ascii="Times New Roman" w:hAnsi="Times New Roman" w:cs="Times New Roman"/>
                <w:b w:val="0"/>
                <w:color w:val="auto"/>
                <w:sz w:val="20"/>
                <w:szCs w:val="20"/>
                <w:lang w:val="en-GB"/>
              </w:rPr>
              <w:t xml:space="preserve"> will facilitate communication between the project and the communities at a village level. </w:t>
            </w:r>
            <w:r w:rsidRPr="004C0E6A">
              <w:rPr>
                <w:rFonts w:ascii="Times New Roman" w:hAnsi="Times New Roman" w:cs="Times New Roman"/>
                <w:b w:val="0"/>
                <w:i/>
                <w:color w:val="auto"/>
                <w:sz w:val="20"/>
                <w:szCs w:val="20"/>
                <w:lang w:val="en-GB"/>
              </w:rPr>
              <w:t>Sobas</w:t>
            </w:r>
            <w:r w:rsidRPr="004C0E6A">
              <w:rPr>
                <w:rFonts w:ascii="Times New Roman" w:hAnsi="Times New Roman" w:cs="Times New Roman"/>
                <w:b w:val="0"/>
                <w:color w:val="auto"/>
                <w:sz w:val="20"/>
                <w:szCs w:val="20"/>
                <w:lang w:val="en-GB"/>
              </w:rPr>
              <w:t xml:space="preserve"> will monitor the implementation of mutually agreed project activities and interventions, and will act as a mediator for conflicts that may arise. </w:t>
            </w:r>
          </w:p>
        </w:tc>
      </w:tr>
      <w:tr w14:paraId="19E80CE6" w:rsidR="00080176" w:rsidRPr="004C0E6A" w:rsidTr="005A5754">
        <w:trPr>
          <w:cantSplit/>
        </w:trPr>
        <w:tc>
          <w:tcPr>
            <w:tcW w:w="1951" w:type="dxa"/>
            <w:shd w:val="clear" w:color="auto" w:fill="auto"/>
          </w:tcPr>
          <w:p w14:paraId="789979EA" w:rsidR="00080176" w:rsidRPr="004C0E6A" w:rsidRDefault="00080176" w:rsidP="005A5754">
            <w:pPr>
              <w:pStyle w:val="Paragraphedeliste"/>
              <w:widowControl w:val="0"/>
              <w:spacing w:after="0" w:line="240" w:lineRule="auto"/>
              <w:contextualSpacing w:val="0"/>
              <w:jc w:val="left"/>
              <w:rPr>
                <w:rFonts w:ascii="Times New Roman" w:hAnsi="Times New Roman" w:cs="Times New Roman"/>
                <w:b w:val="0"/>
                <w:color w:val="auto"/>
                <w:sz w:val="20"/>
                <w:szCs w:val="20"/>
                <w:lang w:val="en-GB"/>
              </w:rPr>
            </w:pPr>
            <w:r w:rsidRPr="004C0E6A">
              <w:rPr>
                <w:rFonts w:ascii="Times New Roman" w:hAnsi="Times New Roman" w:cs="Times New Roman"/>
                <w:b w:val="0"/>
                <w:color w:val="auto"/>
                <w:sz w:val="20"/>
                <w:szCs w:val="20"/>
                <w:lang w:val="en-GB"/>
              </w:rPr>
              <w:t xml:space="preserve">Resource user groups </w:t>
            </w:r>
          </w:p>
        </w:tc>
        <w:tc>
          <w:tcPr>
            <w:tcW w:w="7625" w:type="dxa"/>
            <w:shd w:val="clear" w:color="auto" w:fill="auto"/>
          </w:tcPr>
          <w:p w14:paraId="3E284128" w:rsidR="00080176" w:rsidRPr="004C0E6A" w:rsidRDefault="00080176" w:rsidP="005A5754">
            <w:pPr>
              <w:pStyle w:val="Paragraphedeliste"/>
              <w:widowControl w:val="0"/>
              <w:spacing w:after="0" w:line="240" w:lineRule="auto"/>
              <w:contextualSpacing w:val="0"/>
              <w:jc w:val="left"/>
              <w:rPr>
                <w:rFonts w:ascii="Times New Roman" w:hAnsi="Times New Roman" w:cs="Times New Roman"/>
                <w:b w:val="0"/>
                <w:color w:val="auto"/>
                <w:sz w:val="20"/>
                <w:szCs w:val="20"/>
                <w:lang w:val="en-GB"/>
              </w:rPr>
            </w:pPr>
            <w:r w:rsidRPr="004C0E6A">
              <w:rPr>
                <w:rFonts w:ascii="Times New Roman" w:hAnsi="Times New Roman" w:cs="Times New Roman"/>
                <w:b w:val="0"/>
                <w:color w:val="auto"/>
                <w:sz w:val="20"/>
                <w:szCs w:val="20"/>
                <w:lang w:val="en-GB"/>
              </w:rPr>
              <w:t xml:space="preserve">These are farmers, fishermen, pastoralists, hunters, etc. The project will liaise, involve and/or consult with affected natural resource user groups in project implementation. </w:t>
            </w:r>
          </w:p>
        </w:tc>
      </w:tr>
      <w:tr w14:paraId="18F00C8C" w:rsidR="00080176" w:rsidRPr="004C0E6A" w:rsidTr="005A5754">
        <w:trPr>
          <w:cantSplit/>
        </w:trPr>
        <w:tc>
          <w:tcPr>
            <w:tcW w:w="1951" w:type="dxa"/>
            <w:shd w:val="clear" w:color="auto" w:fill="auto"/>
          </w:tcPr>
          <w:p w14:paraId="22B27B3C" w:rsidR="00080176" w:rsidRPr="004C0E6A" w:rsidRDefault="00080176" w:rsidP="005A5754">
            <w:pPr>
              <w:pStyle w:val="Paragraphedeliste"/>
              <w:widowControl w:val="0"/>
              <w:spacing w:after="0" w:line="240" w:lineRule="auto"/>
              <w:contextualSpacing w:val="0"/>
              <w:jc w:val="left"/>
              <w:rPr>
                <w:rFonts w:ascii="Times New Roman" w:hAnsi="Times New Roman" w:cs="Times New Roman"/>
                <w:b w:val="0"/>
                <w:color w:val="auto"/>
                <w:sz w:val="20"/>
                <w:szCs w:val="20"/>
                <w:lang w:val="en-GB"/>
              </w:rPr>
            </w:pPr>
            <w:r w:rsidRPr="004C0E6A">
              <w:rPr>
                <w:rFonts w:ascii="Times New Roman" w:hAnsi="Times New Roman" w:cs="Times New Roman"/>
                <w:b w:val="0"/>
                <w:color w:val="auto"/>
                <w:sz w:val="20"/>
                <w:szCs w:val="20"/>
                <w:lang w:val="en-GB"/>
              </w:rPr>
              <w:t>Academic and research institutions</w:t>
            </w:r>
          </w:p>
        </w:tc>
        <w:tc>
          <w:tcPr>
            <w:tcW w:w="7625" w:type="dxa"/>
            <w:shd w:val="clear" w:color="auto" w:fill="auto"/>
          </w:tcPr>
          <w:p w14:paraId="5BFDCFE7" w:rsidR="00080176" w:rsidRPr="004C0E6A" w:rsidRDefault="00080176" w:rsidP="005A5754">
            <w:pPr>
              <w:pStyle w:val="Paragraphedeliste"/>
              <w:widowControl w:val="0"/>
              <w:spacing w:after="0" w:line="240" w:lineRule="auto"/>
              <w:contextualSpacing w:val="0"/>
              <w:jc w:val="left"/>
              <w:rPr>
                <w:rFonts w:ascii="Times New Roman" w:hAnsi="Times New Roman" w:cs="Times New Roman"/>
                <w:b w:val="0"/>
                <w:color w:val="auto"/>
                <w:sz w:val="20"/>
                <w:szCs w:val="20"/>
                <w:lang w:val="en-GB"/>
              </w:rPr>
            </w:pPr>
            <w:r w:rsidRPr="004C0E6A">
              <w:rPr>
                <w:rFonts w:ascii="Times New Roman" w:hAnsi="Times New Roman" w:cs="Times New Roman"/>
                <w:b w:val="0"/>
                <w:color w:val="auto"/>
                <w:sz w:val="20"/>
                <w:szCs w:val="20"/>
                <w:lang w:val="en-GB"/>
              </w:rPr>
              <w:t>The project will collaborate with local and academic research institutions in the implementation of project activities.</w:t>
            </w:r>
          </w:p>
        </w:tc>
      </w:tr>
      <w:tr w14:paraId="34658D65" w:rsidR="00080176" w:rsidRPr="004C0E6A" w:rsidTr="005A5754">
        <w:trPr>
          <w:cantSplit/>
        </w:trPr>
        <w:tc>
          <w:tcPr>
            <w:tcW w:w="1951" w:type="dxa"/>
            <w:shd w:val="clear" w:color="auto" w:fill="auto"/>
          </w:tcPr>
          <w:p w14:paraId="49A33F4E" w:rsidR="00080176" w:rsidRPr="004C0E6A" w:rsidRDefault="00080176" w:rsidP="005A5754">
            <w:pPr>
              <w:pStyle w:val="Paragraphedeliste"/>
              <w:widowControl w:val="0"/>
              <w:spacing w:after="0" w:line="240" w:lineRule="auto"/>
              <w:contextualSpacing w:val="0"/>
              <w:jc w:val="left"/>
              <w:rPr>
                <w:rFonts w:ascii="Times New Roman" w:hAnsi="Times New Roman" w:cs="Times New Roman"/>
                <w:b w:val="0"/>
                <w:color w:val="auto"/>
                <w:sz w:val="20"/>
                <w:szCs w:val="20"/>
                <w:lang w:val="en-GB"/>
              </w:rPr>
            </w:pPr>
            <w:r w:rsidRPr="004C0E6A">
              <w:rPr>
                <w:rFonts w:ascii="Times New Roman" w:hAnsi="Times New Roman" w:cs="Times New Roman"/>
                <w:b w:val="0"/>
                <w:color w:val="auto"/>
                <w:sz w:val="20"/>
                <w:szCs w:val="20"/>
                <w:lang w:val="en-GB"/>
              </w:rPr>
              <w:t>Private individuals leasing large tracts of land adjacent to protected areas</w:t>
            </w:r>
          </w:p>
        </w:tc>
        <w:tc>
          <w:tcPr>
            <w:tcW w:w="7625" w:type="dxa"/>
            <w:shd w:val="clear" w:color="auto" w:fill="auto"/>
          </w:tcPr>
          <w:p w14:paraId="01D6A5CF" w:rsidR="00080176" w:rsidRPr="004C0E6A" w:rsidRDefault="00080176" w:rsidP="005A5754">
            <w:pPr>
              <w:pStyle w:val="Paragraphedeliste"/>
              <w:widowControl w:val="0"/>
              <w:spacing w:after="0" w:line="240" w:lineRule="auto"/>
              <w:contextualSpacing w:val="0"/>
              <w:jc w:val="left"/>
              <w:rPr>
                <w:rFonts w:ascii="Times New Roman" w:hAnsi="Times New Roman" w:cs="Times New Roman"/>
                <w:b w:val="0"/>
                <w:color w:val="auto"/>
                <w:sz w:val="20"/>
                <w:szCs w:val="20"/>
                <w:lang w:val="en-GB"/>
              </w:rPr>
            </w:pPr>
            <w:r w:rsidRPr="004C0E6A">
              <w:rPr>
                <w:rFonts w:ascii="Times New Roman" w:hAnsi="Times New Roman" w:cs="Times New Roman"/>
                <w:b w:val="0"/>
                <w:color w:val="auto"/>
                <w:sz w:val="20"/>
                <w:szCs w:val="20"/>
                <w:lang w:val="en-GB"/>
              </w:rPr>
              <w:t>The project will liaise, involve and/or consult with affected large leaseholders in project implementation.</w:t>
            </w:r>
          </w:p>
        </w:tc>
      </w:tr>
      <w:tr w14:paraId="0423D8B0" w:rsidR="00080176" w:rsidRPr="004C0E6A" w:rsidTr="005A5754">
        <w:trPr>
          <w:cantSplit/>
          <w:trHeight w:val="320"/>
        </w:trPr>
        <w:tc>
          <w:tcPr>
            <w:tcW w:w="9576" w:type="dxa"/>
            <w:gridSpan w:val="2"/>
            <w:shd w:val="clear" w:color="auto" w:fill="DDD9C3"/>
            <w:vAlign w:val="center"/>
          </w:tcPr>
          <w:p w14:paraId="6C3D4DC4" w:rsidR="00080176" w:rsidRPr="004C0E6A" w:rsidRDefault="00080176" w:rsidP="005A5754">
            <w:pPr>
              <w:pStyle w:val="Paragraphedeliste"/>
              <w:widowControl w:val="0"/>
              <w:spacing w:after="0" w:line="240" w:lineRule="auto"/>
              <w:contextualSpacing w:val="0"/>
              <w:jc w:val="left"/>
              <w:rPr>
                <w:rFonts w:ascii="Times New Roman" w:hAnsi="Times New Roman" w:cs="Times New Roman"/>
                <w:color w:val="auto"/>
                <w:sz w:val="20"/>
                <w:szCs w:val="20"/>
                <w:lang w:val="en-GB"/>
              </w:rPr>
            </w:pPr>
            <w:r w:rsidRPr="004C0E6A">
              <w:rPr>
                <w:rFonts w:ascii="Times New Roman" w:hAnsi="Times New Roman" w:cs="Times New Roman"/>
                <w:color w:val="auto"/>
                <w:sz w:val="20"/>
                <w:szCs w:val="20"/>
                <w:lang w:val="en-GB"/>
              </w:rPr>
              <w:t>Funders and NGOs</w:t>
            </w:r>
          </w:p>
        </w:tc>
      </w:tr>
      <w:tr w14:paraId="6CA5553B" w:rsidR="00080176" w:rsidRPr="004C0E6A" w:rsidTr="005A5754">
        <w:trPr>
          <w:cantSplit/>
        </w:trPr>
        <w:tc>
          <w:tcPr>
            <w:tcW w:w="1951" w:type="dxa"/>
            <w:shd w:val="clear" w:color="auto" w:fill="auto"/>
          </w:tcPr>
          <w:p w14:paraId="5DBE09E0" w:rsidR="00080176" w:rsidRPr="004C0E6A" w:rsidRDefault="00080176" w:rsidP="005A5754">
            <w:pPr>
              <w:pStyle w:val="Paragraphedeliste"/>
              <w:widowControl w:val="0"/>
              <w:spacing w:after="0" w:line="240" w:lineRule="auto"/>
              <w:contextualSpacing w:val="0"/>
              <w:jc w:val="left"/>
              <w:rPr>
                <w:rFonts w:ascii="Times New Roman" w:hAnsi="Times New Roman" w:cs="Times New Roman"/>
                <w:b w:val="0"/>
                <w:color w:val="auto"/>
                <w:sz w:val="20"/>
                <w:szCs w:val="20"/>
                <w:lang w:val="en-GB"/>
              </w:rPr>
            </w:pPr>
            <w:r w:rsidRPr="004C0E6A">
              <w:rPr>
                <w:rFonts w:ascii="Times New Roman" w:hAnsi="Times New Roman" w:cs="Times New Roman"/>
                <w:b w:val="0"/>
                <w:color w:val="auto"/>
                <w:sz w:val="20"/>
                <w:szCs w:val="20"/>
                <w:lang w:val="en-GB"/>
              </w:rPr>
              <w:t>Donor agencies and private companies</w:t>
            </w:r>
          </w:p>
        </w:tc>
        <w:tc>
          <w:tcPr>
            <w:tcW w:w="7625" w:type="dxa"/>
            <w:shd w:val="clear" w:color="auto" w:fill="auto"/>
          </w:tcPr>
          <w:p w14:paraId="66E4CE01" w:rsidR="00080176" w:rsidRPr="004C0E6A" w:rsidRDefault="00080176" w:rsidP="005A5754">
            <w:pPr>
              <w:pStyle w:val="Paragraphedeliste"/>
              <w:widowControl w:val="0"/>
              <w:spacing w:after="0" w:line="240" w:lineRule="auto"/>
              <w:contextualSpacing w:val="0"/>
              <w:jc w:val="left"/>
              <w:rPr>
                <w:rFonts w:ascii="Times New Roman" w:hAnsi="Times New Roman" w:cs="Times New Roman"/>
                <w:b w:val="0"/>
                <w:color w:val="auto"/>
                <w:sz w:val="20"/>
                <w:szCs w:val="20"/>
                <w:lang w:val="en-GB"/>
              </w:rPr>
            </w:pPr>
            <w:r w:rsidRPr="004C0E6A">
              <w:rPr>
                <w:rFonts w:ascii="Times New Roman" w:hAnsi="Times New Roman" w:cs="Times New Roman"/>
                <w:b w:val="0"/>
                <w:color w:val="auto"/>
                <w:sz w:val="20"/>
                <w:szCs w:val="20"/>
                <w:lang w:val="en-GB"/>
              </w:rPr>
              <w:t>The donor agencies and private companies financing protected area activities in Angola (e.g. Spanish Cooperation, Sonangol, EU, ESSO, BP and TOTAL – to name a few) are important project partners. They will share, coordinate and collaborate with the project as and where relevant.</w:t>
            </w:r>
          </w:p>
        </w:tc>
      </w:tr>
      <w:tr w14:paraId="0C51B594" w:rsidR="00080176" w:rsidRPr="00D8295C" w:rsidTr="005A5754">
        <w:trPr>
          <w:cantSplit/>
        </w:trPr>
        <w:tc>
          <w:tcPr>
            <w:tcW w:w="1951" w:type="dxa"/>
            <w:shd w:val="clear" w:color="auto" w:fill="auto"/>
          </w:tcPr>
          <w:p w14:paraId="34544EBE" w:rsidR="00080176" w:rsidRPr="004C0E6A" w:rsidRDefault="00080176" w:rsidP="005A5754">
            <w:pPr>
              <w:pStyle w:val="Paragraphedeliste"/>
              <w:widowControl w:val="0"/>
              <w:spacing w:after="0" w:line="240" w:lineRule="auto"/>
              <w:contextualSpacing w:val="0"/>
              <w:jc w:val="left"/>
              <w:rPr>
                <w:rFonts w:ascii="Times New Roman" w:hAnsi="Times New Roman" w:cs="Times New Roman"/>
                <w:b w:val="0"/>
                <w:color w:val="auto"/>
                <w:sz w:val="20"/>
                <w:szCs w:val="20"/>
                <w:lang w:val="en-GB"/>
              </w:rPr>
            </w:pPr>
            <w:r w:rsidRPr="004C0E6A">
              <w:rPr>
                <w:rFonts w:ascii="Times New Roman" w:hAnsi="Times New Roman" w:cs="Times New Roman"/>
                <w:b w:val="0"/>
                <w:color w:val="auto"/>
                <w:sz w:val="20"/>
                <w:szCs w:val="20"/>
                <w:lang w:val="en-GB"/>
              </w:rPr>
              <w:t>NGOs and CBOs</w:t>
            </w:r>
          </w:p>
        </w:tc>
        <w:tc>
          <w:tcPr>
            <w:tcW w:w="7625" w:type="dxa"/>
            <w:shd w:val="clear" w:color="auto" w:fill="auto"/>
          </w:tcPr>
          <w:p w14:paraId="3C64FA7D" w:rsidR="00080176" w:rsidRPr="004C0E6A" w:rsidRDefault="00080176" w:rsidP="005A5754">
            <w:pPr>
              <w:pStyle w:val="Paragraphedeliste"/>
              <w:widowControl w:val="0"/>
              <w:spacing w:after="0" w:line="240" w:lineRule="auto"/>
              <w:contextualSpacing w:val="0"/>
              <w:jc w:val="left"/>
              <w:rPr>
                <w:rFonts w:ascii="Times New Roman" w:hAnsi="Times New Roman" w:cs="Times New Roman"/>
                <w:b w:val="0"/>
                <w:color w:val="auto"/>
                <w:sz w:val="18"/>
                <w:szCs w:val="18"/>
                <w:lang w:val="pt-BR"/>
              </w:rPr>
            </w:pPr>
            <w:r w:rsidRPr="004C0E6A">
              <w:rPr>
                <w:rFonts w:ascii="Times New Roman" w:hAnsi="Times New Roman" w:cs="Times New Roman"/>
                <w:b w:val="0"/>
                <w:color w:val="auto"/>
                <w:sz w:val="18"/>
                <w:szCs w:val="18"/>
                <w:lang w:val="en-GB"/>
              </w:rPr>
              <w:t xml:space="preserve">NGOs and CBOs are important project partners. They will share, coordinate and collaborate with the project as and where relevant. </w:t>
            </w:r>
            <w:r w:rsidRPr="004C0E6A">
              <w:rPr>
                <w:rFonts w:ascii="Times New Roman" w:hAnsi="Times New Roman" w:cs="Times New Roman"/>
                <w:b w:val="0"/>
                <w:color w:val="auto"/>
                <w:sz w:val="18"/>
                <w:szCs w:val="18"/>
                <w:lang w:val="pt-BR"/>
              </w:rPr>
              <w:t>Among them, the following can be mentioned: Action for Rural Development and Environment (</w:t>
            </w:r>
            <w:r w:rsidRPr="004C0E6A">
              <w:rPr>
                <w:rFonts w:ascii="Times New Roman" w:hAnsi="Times New Roman" w:cs="Times New Roman"/>
                <w:b w:val="0"/>
                <w:i/>
                <w:color w:val="auto"/>
                <w:sz w:val="18"/>
                <w:szCs w:val="18"/>
                <w:lang w:val="pt-BR"/>
              </w:rPr>
              <w:t>Acção para o Desenvolvimento Rural e Ambiente</w:t>
            </w:r>
            <w:r w:rsidRPr="004C0E6A">
              <w:rPr>
                <w:rFonts w:ascii="Times New Roman" w:hAnsi="Times New Roman" w:cs="Times New Roman"/>
                <w:b w:val="0"/>
                <w:color w:val="auto"/>
                <w:sz w:val="18"/>
                <w:szCs w:val="18"/>
                <w:lang w:val="pt-BR"/>
              </w:rPr>
              <w:t xml:space="preserve">, ADRA), </w:t>
            </w:r>
            <w:r w:rsidRPr="004C0E6A">
              <w:rPr>
                <w:rFonts w:ascii="Times New Roman" w:hAnsi="Times New Roman" w:cs="Times New Roman"/>
                <w:b w:val="0"/>
                <w:i/>
                <w:color w:val="auto"/>
                <w:sz w:val="18"/>
                <w:szCs w:val="18"/>
                <w:lang w:val="pt-BR"/>
              </w:rPr>
              <w:t>Núcleo Ambiental da Faculudade de Ciências</w:t>
            </w:r>
            <w:r w:rsidRPr="004C0E6A">
              <w:rPr>
                <w:rFonts w:ascii="Times New Roman" w:hAnsi="Times New Roman" w:cs="Times New Roman"/>
                <w:b w:val="0"/>
                <w:color w:val="auto"/>
                <w:sz w:val="18"/>
                <w:szCs w:val="18"/>
                <w:lang w:val="pt-BR"/>
              </w:rPr>
              <w:t xml:space="preserve"> (NAFC), </w:t>
            </w:r>
            <w:r w:rsidRPr="004C0E6A">
              <w:rPr>
                <w:rFonts w:ascii="Times New Roman" w:hAnsi="Times New Roman" w:cs="Times New Roman"/>
                <w:b w:val="0"/>
                <w:i/>
                <w:color w:val="auto"/>
                <w:sz w:val="18"/>
                <w:szCs w:val="18"/>
                <w:lang w:val="pt-BR"/>
              </w:rPr>
              <w:t>Juventude Ecológica Angolana</w:t>
            </w:r>
            <w:r w:rsidRPr="004C0E6A">
              <w:rPr>
                <w:rFonts w:ascii="Times New Roman" w:hAnsi="Times New Roman" w:cs="Times New Roman"/>
                <w:b w:val="0"/>
                <w:color w:val="auto"/>
                <w:sz w:val="18"/>
                <w:szCs w:val="18"/>
                <w:lang w:val="pt-BR"/>
              </w:rPr>
              <w:t xml:space="preserve"> (JEA),  Organizações Luiana, Rede Maiombe, Organizações Luiana and ACADIR.</w:t>
            </w:r>
          </w:p>
        </w:tc>
      </w:tr>
    </w:tbl>
    <w:p w14:paraId="6D64E90A" w:rsidR="00080176" w:rsidRPr="004C0E6A" w:rsidRDefault="00080176" w:rsidP="00080176">
      <w:pPr>
        <w:rPr>
          <w:lang w:val="pt-BR"/>
        </w:rPr>
      </w:pPr>
    </w:p>
    <w:p w14:paraId="52FBE9AA" w:rsidR="00080176" w:rsidRPr="004C0E6A" w:rsidRDefault="00080176" w:rsidP="00080176">
      <w:pPr>
        <w:pStyle w:val="NumberedParas"/>
        <w:numPr>
          <w:ilvl w:val="0"/>
          <w:numId w:val="0"/>
        </w:numPr>
        <w:rPr>
          <w:noProof w:val="0"/>
          <w:lang w:val="pt-BR"/>
        </w:rPr>
      </w:pPr>
    </w:p>
    <w:p w14:paraId="63910FF3" w:rsidR="00080176" w:rsidRPr="004C0E6A" w:rsidRDefault="00080176" w:rsidP="00080176">
      <w:pPr>
        <w:pStyle w:val="NumberedParas"/>
        <w:numPr>
          <w:ilvl w:val="0"/>
          <w:numId w:val="0"/>
        </w:numPr>
        <w:rPr>
          <w:noProof w:val="0"/>
          <w:lang w:val="pt-BR"/>
        </w:rPr>
      </w:pPr>
    </w:p>
    <w:p w14:paraId="382BCBDD" w:rsidR="00080176" w:rsidRPr="004C0E6A" w:rsidRDefault="00080176" w:rsidP="00080176">
      <w:pPr>
        <w:pStyle w:val="Heading3"/>
        <w:rPr>
          <w:lang w:val="en-GB"/>
        </w:rPr>
      </w:pPr>
      <w:bookmarkStart w:id="63" w:name="_Toc374053006"/>
      <w:bookmarkStart w:id="64" w:name="_Toc440348958"/>
      <w:r w:rsidRPr="004C0E6A">
        <w:rPr>
          <w:lang w:val="en-GB"/>
        </w:rPr>
        <w:t>Baseline analysis</w:t>
      </w:r>
      <w:bookmarkEnd w:id="63"/>
      <w:bookmarkEnd w:id="64"/>
    </w:p>
    <w:p w14:paraId="484B42FE" w:rsidR="00080176" w:rsidRPr="004C0E6A" w:rsidRDefault="00080176" w:rsidP="00080176">
      <w:pPr>
        <w:pStyle w:val="Heading4"/>
        <w:rPr>
          <w:lang w:val="en-GB"/>
        </w:rPr>
      </w:pPr>
      <w:bookmarkStart w:id="65" w:name="_Advances_in_the"/>
      <w:bookmarkStart w:id="66" w:name="_Ref355542528"/>
      <w:bookmarkStart w:id="67" w:name="_Toc374053007"/>
      <w:bookmarkStart w:id="68" w:name="_Toc440348959"/>
      <w:bookmarkEnd w:id="65"/>
      <w:r w:rsidRPr="004C0E6A">
        <w:rPr>
          <w:lang w:val="en-GB"/>
        </w:rPr>
        <w:t>Advances in the PA expansion agenda</w:t>
      </w:r>
      <w:bookmarkEnd w:id="66"/>
      <w:bookmarkEnd w:id="67"/>
      <w:bookmarkEnd w:id="68"/>
      <w:r w:rsidRPr="004C0E6A">
        <w:rPr>
          <w:lang w:val="en-GB"/>
        </w:rPr>
        <w:t xml:space="preserve"> </w:t>
      </w:r>
    </w:p>
    <w:p w14:paraId="7F8DEFB3" w:rsidR="00080176" w:rsidRPr="004C0E6A" w:rsidRDefault="00080176" w:rsidP="00080176">
      <w:pPr>
        <w:rPr>
          <w:lang w:val="en-GB"/>
        </w:rPr>
      </w:pPr>
    </w:p>
    <w:p w14:paraId="0AA87187" w:rsidR="00080176" w:rsidRPr="004C0E6A" w:rsidRDefault="000B50F4" w:rsidP="00080176">
      <w:pPr>
        <w:pStyle w:val="NumberedParas"/>
        <w:rPr>
          <w:noProof w:val="0"/>
          <w:lang w:val="en-GB"/>
        </w:rPr>
      </w:pPr>
      <w:r w:rsidRPr="004C0E6A">
        <w:rPr>
          <w:noProof w:val="0"/>
          <w:lang w:val="en-GB"/>
        </w:rPr>
        <w:t xml:space="preserve">The need for </w:t>
      </w:r>
      <w:r w:rsidR="00080176" w:rsidRPr="004C0E6A">
        <w:rPr>
          <w:noProof w:val="0"/>
          <w:lang w:val="en-GB"/>
        </w:rPr>
        <w:t>improving ecosystem representation and coverage through a PA expansion agenda remains valid and pressing. However, an expanded and non-rationalised</w:t>
      </w:r>
      <w:r w:rsidR="00080176" w:rsidRPr="004C0E6A">
        <w:rPr>
          <w:rStyle w:val="FootnoteReference"/>
          <w:noProof w:val="0"/>
          <w:lang w:val="en-GB"/>
        </w:rPr>
        <w:footnoteReference w:id="13"/>
      </w:r>
      <w:r w:rsidR="00080176" w:rsidRPr="004C0E6A">
        <w:rPr>
          <w:noProof w:val="0"/>
          <w:lang w:val="en-GB"/>
        </w:rPr>
        <w:t xml:space="preserve"> PA system simply adds a burden to the for PA management financial deficit (refer to </w:t>
      </w:r>
      <w:hyperlink w:anchor="_Summary_of_Financial" w:history="1">
        <w:r w:rsidR="00080176" w:rsidRPr="004C0E6A">
          <w:rPr>
            <w:rStyle w:val="Hyperlink"/>
            <w:noProof w:val="0"/>
            <w:lang w:val="en-GB"/>
          </w:rPr>
          <w:t>PA Finance Scorecard</w:t>
        </w:r>
      </w:hyperlink>
      <w:r w:rsidR="00080176" w:rsidRPr="004C0E6A">
        <w:rPr>
          <w:noProof w:val="0"/>
          <w:lang w:val="en-GB"/>
        </w:rPr>
        <w:t xml:space="preserve">). E.g., it is notable that the Karoo-Namib desert, shrublands, savannas, woodlands and thickets cover only 2.6% of the country’s land surface. Yet, the biome in question has 50.6% of its area conserved within Iona National Park. Other PAs face levels of competition for land use that are hardly compatible with the national park category that implies non-consumption. This applies to Quiçama e.g. and possibly also to the newly created national parks in Kwando Kubango (Mavinga and Luiana-Luengue), where human settlements abound. Angola’s terrestrial PA sub-system would benefit from a rigourous process of rationalisation. The needs of a marine sub-system one poses a different set of challenges, though beyond the scope of this project. </w:t>
      </w:r>
    </w:p>
    <w:p w14:paraId="04F6089E" w:rsidR="00080176" w:rsidRPr="004C0E6A" w:rsidRDefault="00080176" w:rsidP="00080176">
      <w:pPr>
        <w:rPr>
          <w:lang w:val="en-GB"/>
        </w:rPr>
      </w:pPr>
    </w:p>
    <w:p w14:paraId="3DF0493C" w:rsidR="00080176" w:rsidRPr="004C0E6A" w:rsidRDefault="00080176" w:rsidP="00080176">
      <w:pPr>
        <w:pStyle w:val="NumberedParas"/>
        <w:rPr>
          <w:noProof w:val="0"/>
          <w:lang w:val="en-GB"/>
        </w:rPr>
      </w:pPr>
      <w:r w:rsidRPr="004C0E6A">
        <w:rPr>
          <w:noProof w:val="0"/>
          <w:lang w:val="en-GB"/>
        </w:rPr>
        <w:t xml:space="preserve">Furthermore, the theme of protected area in Angola is still poorly regulated by law. The 2010 National Policy on Forest, Wildlife and Conservation Areas makes a useful distinction between the institutional roles of MINAMB and MINAGRI in overseeing the conservation and use forests. Still, a number of topics within the policy require further legal clarification. </w:t>
      </w:r>
    </w:p>
    <w:p w14:paraId="2CBD08D6" w:rsidR="00080176" w:rsidRPr="004C0E6A" w:rsidRDefault="00080176" w:rsidP="00080176">
      <w:pPr>
        <w:pStyle w:val="NumberedParas"/>
        <w:numPr>
          <w:ilvl w:val="0"/>
          <w:numId w:val="0"/>
        </w:numPr>
        <w:rPr>
          <w:noProof w:val="0"/>
          <w:lang w:val="en-GB"/>
        </w:rPr>
      </w:pPr>
    </w:p>
    <w:p w14:paraId="3AD090A6" w:rsidR="00080176" w:rsidRPr="004C0E6A" w:rsidRDefault="00080176" w:rsidP="00080176">
      <w:pPr>
        <w:pStyle w:val="NumberedParas"/>
        <w:rPr>
          <w:noProof w:val="0"/>
          <w:lang w:val="en-GB"/>
        </w:rPr>
      </w:pPr>
      <w:r w:rsidRPr="004C0E6A">
        <w:rPr>
          <w:noProof w:val="0"/>
          <w:lang w:val="en-GB"/>
        </w:rPr>
        <w:lastRenderedPageBreak/>
        <w:t xml:space="preserve">Notwithstanding the lack of specific and up-to-date legislation on PAs, a Strategic Plan for the Network of National Conservation Areas was approved by the Council of Ministers in April 2011 – the </w:t>
      </w:r>
      <w:r w:rsidRPr="004C0E6A">
        <w:rPr>
          <w:i/>
          <w:noProof w:val="0"/>
          <w:lang w:val="en-GB"/>
        </w:rPr>
        <w:t>Plano Estratégico da Rede Nacional de Áreas de Conservação de Angola</w:t>
      </w:r>
      <w:r w:rsidRPr="004C0E6A">
        <w:rPr>
          <w:noProof w:val="0"/>
          <w:lang w:val="en-GB"/>
        </w:rPr>
        <w:t xml:space="preserve"> (PLERNACA). The PLERNACA document expands the intentions of the NBSAP by: (i) detailing the basis on which existing protected areas will be rehabilitated; (ii) how new protected areas are selected; (iii) providing details of potential new PAs for gazettal, most of which in the terrestrial environment, plus a few in the coastal and marine environment; (iv) proposing administrative and management systems under which the PA system will be developed. It also provides recommendations on the financial needs and sources to achieve the implementation of PLERNACA. A total of 16 priority areas for proclamation presented in the PLERNACA had precise location, at least for the centre of the PAs’ polygon, alongside with an indication of the potential hectarage. A rough map in low scale showing these new potential PAs was also appended to the Plan. Proposals for other areas beyond the 16, both terrestrial and marine, were also made in PLERNACA, but with no precise indication of the hectarage and boundaries. </w:t>
      </w:r>
    </w:p>
    <w:p w14:paraId="51251E4C" w:rsidR="00080176" w:rsidRPr="004C0E6A" w:rsidRDefault="00080176" w:rsidP="00080176">
      <w:pPr>
        <w:pStyle w:val="NumberedParas"/>
        <w:numPr>
          <w:ilvl w:val="0"/>
          <w:numId w:val="0"/>
        </w:numPr>
        <w:rPr>
          <w:noProof w:val="0"/>
          <w:lang w:val="en-GB"/>
        </w:rPr>
      </w:pPr>
    </w:p>
    <w:p w14:paraId="0D95BFA6" w:rsidR="00080176" w:rsidRPr="004C0E6A" w:rsidRDefault="00080176" w:rsidP="00080176">
      <w:pPr>
        <w:pStyle w:val="NumberedParas"/>
        <w:rPr>
          <w:noProof w:val="0"/>
          <w:lang w:val="en-GB"/>
        </w:rPr>
      </w:pPr>
      <w:r w:rsidRPr="004C0E6A">
        <w:rPr>
          <w:noProof w:val="0"/>
          <w:lang w:val="en-GB"/>
        </w:rPr>
        <w:t xml:space="preserve">With respect to terrestrial sites, the PA gap analysis behind the PLERNACA builds on a priority-setting exercise concluded in 2010 (the </w:t>
      </w:r>
      <w:r w:rsidRPr="004C0E6A">
        <w:rPr>
          <w:i/>
          <w:noProof w:val="0"/>
          <w:lang w:val="en-GB"/>
        </w:rPr>
        <w:t>Angolan Protected Area Expansion Strategy</w:t>
      </w:r>
      <w:r w:rsidRPr="004C0E6A">
        <w:rPr>
          <w:noProof w:val="0"/>
          <w:lang w:val="en-GB"/>
        </w:rPr>
        <w:t xml:space="preserve"> - APAES</w:t>
      </w:r>
      <w:r w:rsidRPr="004C0E6A">
        <w:rPr>
          <w:rStyle w:val="FootnoteReference"/>
          <w:noProof w:val="0"/>
          <w:lang w:val="en-GB"/>
        </w:rPr>
        <w:footnoteReference w:id="14"/>
      </w:r>
      <w:r w:rsidRPr="004C0E6A">
        <w:rPr>
          <w:noProof w:val="0"/>
          <w:lang w:val="en-GB"/>
        </w:rPr>
        <w:t xml:space="preserve">) and tabled to MINAMB for approval in 2011. A total of 11 new sites were proposed in APAES based on vegetation types studies from the 1970s (the “Barbosa units” - see </w:t>
      </w:r>
      <w:r w:rsidRPr="004C0E6A">
        <w:rPr>
          <w:noProof w:val="0"/>
          <w:color w:val="0000FF"/>
          <w:lang w:val="en-GB"/>
        </w:rPr>
        <w:fldChar w:fldCharType="begin"/>
      </w:r>
      <w:r w:rsidRPr="004C0E6A">
        <w:rPr>
          <w:noProof w:val="0"/>
          <w:color w:val="0000FF"/>
          <w:lang w:val="en-GB"/>
        </w:rPr>
        <w:instrText xml:space="preserve"> REF _Ref355790849 \h  \* MERGEFORMAT </w:instrText>
      </w:r>
      <w:r w:rsidRPr="004C0E6A">
        <w:rPr>
          <w:noProof w:val="0"/>
          <w:color w:val="0000FF"/>
          <w:lang w:val="en-GB"/>
        </w:rPr>
      </w:r>
      <w:r w:rsidRPr="004C0E6A">
        <w:rPr>
          <w:noProof w:val="0"/>
          <w:color w:val="0000FF"/>
          <w:lang w:val="en-GB"/>
        </w:rPr>
        <w:fldChar w:fldCharType="separate"/>
      </w:r>
      <w:r w:rsidR="0089210B" w:rsidRPr="0089210B">
        <w:rPr>
          <w:noProof w:val="0"/>
          <w:color w:val="0000FF"/>
          <w:lang w:val="en-GB"/>
        </w:rPr>
        <w:t>Annex 2</w:t>
      </w:r>
      <w:r w:rsidRPr="004C0E6A">
        <w:rPr>
          <w:noProof w:val="0"/>
          <w:color w:val="0000FF"/>
          <w:lang w:val="en-GB"/>
        </w:rPr>
        <w:fldChar w:fldCharType="end"/>
      </w:r>
      <w:r w:rsidRPr="004C0E6A">
        <w:rPr>
          <w:noProof w:val="0"/>
          <w:lang w:val="en-GB"/>
        </w:rPr>
        <w:t xml:space="preserve">). The aim was to obtain a more representative network of terrestrial PAs on the basis of scientific studies. If implemented, APAES would increase the coverage of Angola’s 32 vegetation types from only 12 to a total of 23, thereby practically doubling the representation of Angola’s biodiversity in the Protected Area system. PLERNACA went however a few steps further. The area of sites proposed in the Plan that was effectively approved by the Council of Ministers is somewhat larger. (See </w:t>
      </w:r>
      <w:r w:rsidRPr="004C0E6A">
        <w:rPr>
          <w:noProof w:val="0"/>
          <w:lang w:val="en-GB"/>
        </w:rPr>
        <w:fldChar w:fldCharType="begin"/>
      </w:r>
      <w:r w:rsidRPr="004C0E6A">
        <w:rPr>
          <w:noProof w:val="0"/>
          <w:lang w:val="en-GB"/>
        </w:rPr>
        <w:instrText xml:space="preserve"> REF _Ref355075672 \h  \* MERGEFORMAT </w:instrText>
      </w:r>
      <w:r w:rsidRPr="004C0E6A">
        <w:rPr>
          <w:noProof w:val="0"/>
          <w:lang w:val="en-GB"/>
        </w:rPr>
      </w:r>
      <w:r w:rsidRPr="004C0E6A">
        <w:rPr>
          <w:noProof w:val="0"/>
          <w:lang w:val="en-GB"/>
        </w:rPr>
        <w:fldChar w:fldCharType="separate"/>
      </w:r>
      <w:r w:rsidR="0089210B" w:rsidRPr="004C0E6A">
        <w:rPr>
          <w:noProof w:val="0"/>
          <w:lang w:val="en-GB"/>
        </w:rPr>
        <w:t xml:space="preserve">Table </w:t>
      </w:r>
      <w:r w:rsidR="0089210B">
        <w:rPr>
          <w:noProof w:val="0"/>
          <w:lang w:val="en-GB"/>
        </w:rPr>
        <w:t>6</w:t>
      </w:r>
      <w:r w:rsidRPr="004C0E6A">
        <w:rPr>
          <w:noProof w:val="0"/>
          <w:lang w:val="en-GB"/>
        </w:rPr>
        <w:fldChar w:fldCharType="end"/>
      </w:r>
      <w:r w:rsidRPr="004C0E6A">
        <w:rPr>
          <w:noProof w:val="0"/>
          <w:lang w:val="en-GB"/>
        </w:rPr>
        <w:t xml:space="preserve"> for an overview of progress in implementing  the PLERNACA and the APAES.) </w:t>
      </w:r>
    </w:p>
    <w:p w14:paraId="51D695BE" w:rsidR="00080176" w:rsidRPr="004C0E6A" w:rsidRDefault="00080176" w:rsidP="00080176">
      <w:pPr>
        <w:rPr>
          <w:lang w:val="en-GB"/>
        </w:rPr>
      </w:pPr>
    </w:p>
    <w:p w14:paraId="1DE82DBC" w:rsidR="00080176" w:rsidRPr="004C0E6A" w:rsidRDefault="00080176" w:rsidP="00080176">
      <w:pPr>
        <w:autoSpaceDE w:val="0"/>
        <w:autoSpaceDN w:val="0"/>
        <w:adjustRightInd w:val="0"/>
        <w:jc w:val="both"/>
        <w:rPr>
          <w:rFonts w:eastAsia="Cambria"/>
          <w:szCs w:val="22"/>
          <w:lang w:val="en-GB" w:eastAsia="en-ZA"/>
        </w:rPr>
      </w:pPr>
    </w:p>
    <w:p w14:paraId="7481A7F4" w:rsidR="00080176" w:rsidRPr="004C0E6A" w:rsidRDefault="00080176" w:rsidP="00080176">
      <w:pPr>
        <w:pStyle w:val="Caption"/>
        <w:rPr>
          <w:lang w:val="en-GB"/>
        </w:rPr>
      </w:pPr>
      <w:bookmarkStart w:id="69" w:name="_Ref355075672"/>
      <w:bookmarkStart w:id="70" w:name="_Toc371511685"/>
      <w:bookmarkStart w:id="71" w:name="_Toc440349015"/>
      <w:r w:rsidRPr="004C0E6A">
        <w:rPr>
          <w:lang w:val="en-GB"/>
        </w:rPr>
        <w:t xml:space="preserve">Table </w:t>
      </w:r>
      <w:r w:rsidRPr="004C0E6A">
        <w:rPr>
          <w:lang w:val="en-GB"/>
        </w:rPr>
        <w:fldChar w:fldCharType="begin"/>
      </w:r>
      <w:r w:rsidRPr="004C0E6A">
        <w:rPr>
          <w:lang w:val="en-GB"/>
        </w:rPr>
        <w:instrText xml:space="preserve"> SEQ Table \* ARABIC </w:instrText>
      </w:r>
      <w:r w:rsidRPr="004C0E6A">
        <w:rPr>
          <w:lang w:val="en-GB"/>
        </w:rPr>
        <w:fldChar w:fldCharType="separate"/>
      </w:r>
      <w:r w:rsidR="0089210B">
        <w:rPr>
          <w:noProof/>
          <w:lang w:val="en-GB"/>
        </w:rPr>
        <w:t>6</w:t>
      </w:r>
      <w:r w:rsidRPr="004C0E6A">
        <w:rPr>
          <w:lang w:val="en-GB"/>
        </w:rPr>
        <w:fldChar w:fldCharType="end"/>
      </w:r>
      <w:bookmarkEnd w:id="69"/>
      <w:r w:rsidRPr="004C0E6A">
        <w:rPr>
          <w:lang w:val="en-GB"/>
        </w:rPr>
        <w:t>. Overview of recent PA expansion plans and effective gazettal</w:t>
      </w:r>
      <w:bookmarkEnd w:id="70"/>
      <w:bookmarkEnd w:id="71"/>
    </w:p>
    <w:tbl>
      <w:tblPr>
        <w:tblW w:w="9503"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6"/>
        <w:gridCol w:w="2841"/>
        <w:gridCol w:w="2410"/>
        <w:gridCol w:w="2269"/>
        <w:gridCol w:w="1417"/>
      </w:tblGrid>
      <w:tr w14:paraId="0BD417A8" w:rsidR="00080176" w:rsidRPr="004C0E6A" w:rsidTr="005A5754">
        <w:trPr>
          <w:tblHeader/>
        </w:trPr>
        <w:tc>
          <w:tcPr>
            <w:tcW w:w="566" w:type="dxa"/>
            <w:shd w:val="clear" w:color="auto" w:fill="D6E3BC"/>
            <w:vAlign w:val="center"/>
          </w:tcPr>
          <w:p w14:paraId="6946BFF0" w:rsidR="00080176" w:rsidRPr="004C0E6A" w:rsidRDefault="00080176" w:rsidP="005A5754">
            <w:pPr>
              <w:rPr>
                <w:sz w:val="18"/>
                <w:szCs w:val="18"/>
                <w:lang w:val="en-GB" w:eastAsia="en-GB"/>
              </w:rPr>
            </w:pPr>
            <w:r w:rsidRPr="004C0E6A">
              <w:rPr>
                <w:sz w:val="18"/>
                <w:szCs w:val="18"/>
                <w:lang w:val="en-GB" w:eastAsia="en-GB"/>
              </w:rPr>
              <w:t>Note</w:t>
            </w:r>
          </w:p>
        </w:tc>
        <w:tc>
          <w:tcPr>
            <w:tcW w:w="2841" w:type="dxa"/>
            <w:shd w:val="clear" w:color="auto" w:fill="D6E3BC"/>
            <w:vAlign w:val="center"/>
          </w:tcPr>
          <w:p w14:paraId="27F2C0A2" w:rsidR="00080176" w:rsidRPr="004C0E6A" w:rsidRDefault="00080176" w:rsidP="005A5754">
            <w:pPr>
              <w:rPr>
                <w:sz w:val="18"/>
                <w:szCs w:val="18"/>
                <w:lang w:val="en-GB" w:eastAsia="en-GB"/>
              </w:rPr>
            </w:pPr>
            <w:r w:rsidRPr="004C0E6A">
              <w:rPr>
                <w:sz w:val="18"/>
                <w:szCs w:val="18"/>
                <w:lang w:val="en-GB" w:eastAsia="en-GB"/>
              </w:rPr>
              <w:t>Name of PA</w:t>
            </w:r>
          </w:p>
        </w:tc>
        <w:tc>
          <w:tcPr>
            <w:tcW w:w="2410" w:type="dxa"/>
            <w:shd w:val="clear" w:color="auto" w:fill="D6E3BC"/>
            <w:vAlign w:val="center"/>
            <w:hideMark/>
          </w:tcPr>
          <w:p w14:paraId="02FCFE5C" w:rsidR="00080176" w:rsidRPr="004C0E6A" w:rsidRDefault="00080176" w:rsidP="005A5754">
            <w:pPr>
              <w:jc w:val="center"/>
              <w:rPr>
                <w:sz w:val="16"/>
                <w:szCs w:val="18"/>
                <w:lang w:val="en-GB" w:eastAsia="en-GB"/>
              </w:rPr>
            </w:pPr>
            <w:r w:rsidRPr="004C0E6A">
              <w:rPr>
                <w:sz w:val="16"/>
                <w:szCs w:val="18"/>
                <w:lang w:val="en-GB" w:eastAsia="en-GB"/>
              </w:rPr>
              <w:t>Indicative hectarage for 11 proposed priority areas for expansion in the 2010 APAES study (ha)</w:t>
            </w:r>
          </w:p>
        </w:tc>
        <w:tc>
          <w:tcPr>
            <w:tcW w:w="2269" w:type="dxa"/>
            <w:shd w:val="clear" w:color="auto" w:fill="D6E3BC"/>
            <w:vAlign w:val="center"/>
            <w:hideMark/>
          </w:tcPr>
          <w:p w14:paraId="2257827C" w:rsidR="00080176" w:rsidRPr="004C0E6A" w:rsidRDefault="00080176" w:rsidP="005A5754">
            <w:pPr>
              <w:jc w:val="center"/>
              <w:rPr>
                <w:sz w:val="16"/>
                <w:szCs w:val="18"/>
                <w:lang w:val="en-GB" w:eastAsia="en-GB"/>
              </w:rPr>
            </w:pPr>
            <w:r w:rsidRPr="004C0E6A">
              <w:rPr>
                <w:sz w:val="16"/>
                <w:szCs w:val="18"/>
                <w:lang w:val="en-GB" w:eastAsia="en-GB"/>
              </w:rPr>
              <w:t>Hectarage reported as priority areas for conservation in the PLERNACA, approved in April 2011 (ha)</w:t>
            </w:r>
          </w:p>
        </w:tc>
        <w:tc>
          <w:tcPr>
            <w:tcW w:w="1417" w:type="dxa"/>
            <w:shd w:val="clear" w:color="auto" w:fill="D6E3BC"/>
            <w:noWrap/>
            <w:vAlign w:val="center"/>
            <w:hideMark/>
          </w:tcPr>
          <w:p w14:paraId="58D9155B" w:rsidR="00080176" w:rsidRPr="004C0E6A" w:rsidRDefault="00080176" w:rsidP="005A5754">
            <w:pPr>
              <w:jc w:val="center"/>
              <w:rPr>
                <w:sz w:val="16"/>
                <w:szCs w:val="18"/>
                <w:lang w:val="en-GB" w:eastAsia="en-GB"/>
              </w:rPr>
            </w:pPr>
            <w:r w:rsidRPr="004C0E6A">
              <w:rPr>
                <w:sz w:val="16"/>
                <w:szCs w:val="18"/>
                <w:lang w:val="en-GB" w:eastAsia="en-GB"/>
              </w:rPr>
              <w:t>Hectarage of sites effectively proclaimed in Dec 2011</w:t>
            </w:r>
          </w:p>
        </w:tc>
      </w:tr>
      <w:tr w14:paraId="32142CD5" w:rsidR="00080176" w:rsidRPr="004C0E6A" w:rsidTr="005A5754">
        <w:tc>
          <w:tcPr>
            <w:tcW w:w="440" w:type="dxa"/>
            <w:shd w:val="clear" w:color="auto" w:fill="auto"/>
            <w:vAlign w:val="center"/>
          </w:tcPr>
          <w:p w14:paraId="31B96C4A" w:rsidR="00080176" w:rsidRPr="004C0E6A" w:rsidRDefault="00080176" w:rsidP="005A5754">
            <w:pPr>
              <w:jc w:val="right"/>
              <w:rPr>
                <w:color w:val="000000"/>
                <w:sz w:val="18"/>
                <w:szCs w:val="18"/>
                <w:lang w:val="en-GB"/>
              </w:rPr>
            </w:pPr>
            <w:r w:rsidRPr="004C0E6A">
              <w:rPr>
                <w:color w:val="000000"/>
                <w:sz w:val="18"/>
                <w:szCs w:val="18"/>
                <w:lang w:val="en-GB"/>
              </w:rPr>
              <w:t>1</w:t>
            </w:r>
          </w:p>
        </w:tc>
        <w:tc>
          <w:tcPr>
            <w:tcW w:w="2967" w:type="dxa"/>
            <w:shd w:val="clear" w:color="auto" w:fill="auto"/>
            <w:vAlign w:val="center"/>
          </w:tcPr>
          <w:p w14:paraId="3D9ED354" w:rsidR="00080176" w:rsidRPr="004C0E6A" w:rsidRDefault="00080176" w:rsidP="005A5754">
            <w:pPr>
              <w:rPr>
                <w:sz w:val="18"/>
                <w:szCs w:val="18"/>
                <w:lang w:val="en-GB"/>
              </w:rPr>
            </w:pPr>
            <w:r w:rsidRPr="004C0E6A">
              <w:rPr>
                <w:sz w:val="18"/>
                <w:szCs w:val="18"/>
                <w:lang w:val="en-GB"/>
              </w:rPr>
              <w:t>Maiombe</w:t>
            </w:r>
          </w:p>
        </w:tc>
        <w:tc>
          <w:tcPr>
            <w:tcW w:w="2410" w:type="dxa"/>
            <w:shd w:val="clear" w:color="auto" w:fill="auto"/>
            <w:noWrap/>
            <w:vAlign w:val="center"/>
            <w:hideMark/>
          </w:tcPr>
          <w:p w14:paraId="637C934E" w:rsidR="00080176" w:rsidRPr="004C0E6A" w:rsidRDefault="00080176" w:rsidP="005A5754">
            <w:pPr>
              <w:jc w:val="right"/>
              <w:rPr>
                <w:sz w:val="18"/>
                <w:szCs w:val="18"/>
                <w:lang w:val="en-GB" w:eastAsia="en-GB"/>
              </w:rPr>
            </w:pPr>
            <w:r w:rsidRPr="004C0E6A">
              <w:rPr>
                <w:sz w:val="18"/>
                <w:szCs w:val="18"/>
                <w:lang w:val="en-GB" w:eastAsia="en-GB"/>
              </w:rPr>
              <w:t>40,000</w:t>
            </w:r>
          </w:p>
        </w:tc>
        <w:tc>
          <w:tcPr>
            <w:tcW w:w="2269" w:type="dxa"/>
            <w:shd w:val="clear" w:color="auto" w:fill="auto"/>
            <w:noWrap/>
            <w:vAlign w:val="center"/>
            <w:hideMark/>
          </w:tcPr>
          <w:p w14:paraId="4AEE90B4" w:rsidR="00080176" w:rsidRPr="004C0E6A" w:rsidRDefault="00080176" w:rsidP="005A5754">
            <w:pPr>
              <w:jc w:val="right"/>
              <w:rPr>
                <w:sz w:val="18"/>
                <w:szCs w:val="18"/>
                <w:lang w:val="en-GB" w:eastAsia="en-GB"/>
              </w:rPr>
            </w:pPr>
            <w:r w:rsidRPr="004C0E6A">
              <w:rPr>
                <w:sz w:val="18"/>
                <w:szCs w:val="18"/>
                <w:lang w:val="en-GB" w:eastAsia="en-GB"/>
              </w:rPr>
              <w:t>231,600</w:t>
            </w:r>
          </w:p>
        </w:tc>
        <w:tc>
          <w:tcPr>
            <w:tcW w:w="1417" w:type="dxa"/>
            <w:shd w:val="clear" w:color="auto" w:fill="auto"/>
            <w:noWrap/>
            <w:vAlign w:val="center"/>
            <w:hideMark/>
          </w:tcPr>
          <w:p w14:paraId="49CDA58C" w:rsidR="00080176" w:rsidRPr="004C0E6A" w:rsidRDefault="00080176" w:rsidP="005A5754">
            <w:pPr>
              <w:jc w:val="right"/>
              <w:rPr>
                <w:sz w:val="18"/>
                <w:szCs w:val="18"/>
                <w:lang w:val="en-GB" w:eastAsia="en-GB"/>
              </w:rPr>
            </w:pPr>
            <w:r w:rsidRPr="004C0E6A">
              <w:rPr>
                <w:sz w:val="18"/>
                <w:szCs w:val="18"/>
                <w:lang w:val="en-GB" w:eastAsia="en-GB"/>
              </w:rPr>
              <w:t>193,000</w:t>
            </w:r>
          </w:p>
        </w:tc>
      </w:tr>
      <w:tr w14:paraId="1C0C51D1" w:rsidR="00080176" w:rsidRPr="004C0E6A" w:rsidTr="005A5754">
        <w:tc>
          <w:tcPr>
            <w:tcW w:w="440" w:type="dxa"/>
            <w:shd w:val="clear" w:color="auto" w:fill="auto"/>
            <w:vAlign w:val="center"/>
          </w:tcPr>
          <w:p w14:paraId="31ACDC37" w:rsidR="00080176" w:rsidRPr="004C0E6A" w:rsidRDefault="00080176" w:rsidP="005A5754">
            <w:pPr>
              <w:jc w:val="right"/>
              <w:rPr>
                <w:color w:val="000000"/>
                <w:sz w:val="18"/>
                <w:szCs w:val="18"/>
                <w:lang w:val="en-GB"/>
              </w:rPr>
            </w:pPr>
            <w:r w:rsidRPr="004C0E6A">
              <w:rPr>
                <w:color w:val="000000"/>
                <w:sz w:val="18"/>
                <w:szCs w:val="18"/>
                <w:lang w:val="en-GB"/>
              </w:rPr>
              <w:t>2</w:t>
            </w:r>
          </w:p>
        </w:tc>
        <w:tc>
          <w:tcPr>
            <w:tcW w:w="2967" w:type="dxa"/>
            <w:shd w:val="clear" w:color="auto" w:fill="auto"/>
            <w:vAlign w:val="center"/>
          </w:tcPr>
          <w:p w14:paraId="46CCA6FE" w:rsidR="00080176" w:rsidRPr="004C0E6A" w:rsidRDefault="00080176" w:rsidP="005A5754">
            <w:pPr>
              <w:rPr>
                <w:sz w:val="18"/>
                <w:szCs w:val="18"/>
                <w:lang w:val="en-GB"/>
              </w:rPr>
            </w:pPr>
            <w:r w:rsidRPr="004C0E6A">
              <w:rPr>
                <w:sz w:val="18"/>
                <w:szCs w:val="18"/>
                <w:lang w:val="en-GB"/>
              </w:rPr>
              <w:t>Serra Pingano</w:t>
            </w:r>
          </w:p>
        </w:tc>
        <w:tc>
          <w:tcPr>
            <w:tcW w:w="2410" w:type="dxa"/>
            <w:shd w:val="clear" w:color="auto" w:fill="auto"/>
            <w:noWrap/>
            <w:vAlign w:val="center"/>
            <w:hideMark/>
          </w:tcPr>
          <w:p w14:paraId="43432B08" w:rsidR="00080176" w:rsidRPr="004C0E6A" w:rsidRDefault="00080176" w:rsidP="005A5754">
            <w:pPr>
              <w:jc w:val="right"/>
              <w:rPr>
                <w:sz w:val="18"/>
                <w:szCs w:val="18"/>
                <w:lang w:val="en-GB" w:eastAsia="en-GB"/>
              </w:rPr>
            </w:pPr>
            <w:r w:rsidRPr="004C0E6A">
              <w:rPr>
                <w:sz w:val="18"/>
                <w:szCs w:val="18"/>
                <w:lang w:val="en-GB" w:eastAsia="en-GB"/>
              </w:rPr>
              <w:t>35,000</w:t>
            </w:r>
          </w:p>
        </w:tc>
        <w:tc>
          <w:tcPr>
            <w:tcW w:w="2269" w:type="dxa"/>
            <w:shd w:val="clear" w:color="auto" w:fill="auto"/>
            <w:noWrap/>
            <w:vAlign w:val="center"/>
            <w:hideMark/>
          </w:tcPr>
          <w:p w14:paraId="1888DBE0" w:rsidR="00080176" w:rsidRPr="004C0E6A" w:rsidRDefault="00080176" w:rsidP="005A5754">
            <w:pPr>
              <w:jc w:val="right"/>
              <w:rPr>
                <w:sz w:val="18"/>
                <w:szCs w:val="18"/>
                <w:lang w:val="en-GB" w:eastAsia="en-GB"/>
              </w:rPr>
            </w:pPr>
            <w:r w:rsidRPr="004C0E6A">
              <w:rPr>
                <w:sz w:val="18"/>
                <w:szCs w:val="18"/>
                <w:lang w:val="en-GB" w:eastAsia="en-GB"/>
              </w:rPr>
              <w:t>206,818</w:t>
            </w:r>
          </w:p>
        </w:tc>
        <w:tc>
          <w:tcPr>
            <w:tcW w:w="1417" w:type="dxa"/>
            <w:shd w:val="clear" w:color="auto" w:fill="auto"/>
            <w:noWrap/>
            <w:vAlign w:val="center"/>
            <w:hideMark/>
          </w:tcPr>
          <w:p w14:paraId="4BE6E269" w:rsidR="00080176" w:rsidRPr="004C0E6A" w:rsidRDefault="00080176" w:rsidP="005A5754">
            <w:pPr>
              <w:jc w:val="right"/>
              <w:rPr>
                <w:sz w:val="18"/>
                <w:szCs w:val="18"/>
                <w:lang w:val="en-GB" w:eastAsia="en-GB"/>
              </w:rPr>
            </w:pPr>
            <w:r w:rsidRPr="004C0E6A">
              <w:rPr>
                <w:sz w:val="18"/>
                <w:szCs w:val="18"/>
                <w:lang w:val="en-GB" w:eastAsia="en-GB"/>
              </w:rPr>
              <w:t>-</w:t>
            </w:r>
          </w:p>
        </w:tc>
      </w:tr>
      <w:tr w14:paraId="3159C4BF" w:rsidR="00080176" w:rsidRPr="004C0E6A" w:rsidTr="005A5754">
        <w:tc>
          <w:tcPr>
            <w:tcW w:w="440" w:type="dxa"/>
            <w:shd w:val="clear" w:color="auto" w:fill="auto"/>
            <w:vAlign w:val="center"/>
          </w:tcPr>
          <w:p w14:paraId="7A14CEB4" w:rsidR="00080176" w:rsidRPr="004C0E6A" w:rsidRDefault="00080176" w:rsidP="005A5754">
            <w:pPr>
              <w:jc w:val="right"/>
              <w:rPr>
                <w:color w:val="000000"/>
                <w:sz w:val="18"/>
                <w:szCs w:val="18"/>
                <w:lang w:val="en-GB"/>
              </w:rPr>
            </w:pPr>
            <w:r w:rsidRPr="004C0E6A">
              <w:rPr>
                <w:color w:val="000000"/>
                <w:sz w:val="18"/>
                <w:szCs w:val="18"/>
                <w:lang w:val="en-GB"/>
              </w:rPr>
              <w:t>3</w:t>
            </w:r>
          </w:p>
        </w:tc>
        <w:tc>
          <w:tcPr>
            <w:tcW w:w="2967" w:type="dxa"/>
            <w:shd w:val="clear" w:color="auto" w:fill="auto"/>
            <w:vAlign w:val="center"/>
          </w:tcPr>
          <w:p w14:paraId="0ED2B268" w:rsidR="00080176" w:rsidRPr="004C0E6A" w:rsidRDefault="00080176" w:rsidP="005A5754">
            <w:pPr>
              <w:rPr>
                <w:sz w:val="18"/>
                <w:szCs w:val="18"/>
                <w:lang w:val="en-GB"/>
              </w:rPr>
            </w:pPr>
            <w:r w:rsidRPr="004C0E6A">
              <w:rPr>
                <w:sz w:val="18"/>
                <w:szCs w:val="18"/>
                <w:lang w:val="en-GB"/>
              </w:rPr>
              <w:t xml:space="preserve">Lagoa Carumbo </w:t>
            </w:r>
          </w:p>
        </w:tc>
        <w:tc>
          <w:tcPr>
            <w:tcW w:w="2410" w:type="dxa"/>
            <w:shd w:val="clear" w:color="auto" w:fill="auto"/>
            <w:noWrap/>
            <w:vAlign w:val="center"/>
            <w:hideMark/>
          </w:tcPr>
          <w:p w14:paraId="5E622BFA" w:rsidR="00080176" w:rsidRPr="004C0E6A" w:rsidRDefault="00080176" w:rsidP="005A5754">
            <w:pPr>
              <w:jc w:val="right"/>
              <w:rPr>
                <w:sz w:val="18"/>
                <w:szCs w:val="18"/>
                <w:lang w:val="en-GB" w:eastAsia="en-GB"/>
              </w:rPr>
            </w:pPr>
            <w:r w:rsidRPr="004C0E6A">
              <w:rPr>
                <w:sz w:val="18"/>
                <w:szCs w:val="18"/>
                <w:lang w:val="en-GB" w:eastAsia="en-GB"/>
              </w:rPr>
              <w:t>200,000</w:t>
            </w:r>
          </w:p>
        </w:tc>
        <w:tc>
          <w:tcPr>
            <w:tcW w:w="2269" w:type="dxa"/>
            <w:shd w:val="clear" w:color="auto" w:fill="auto"/>
            <w:noWrap/>
            <w:vAlign w:val="center"/>
            <w:hideMark/>
          </w:tcPr>
          <w:p w14:paraId="519CC9E7" w:rsidR="00080176" w:rsidRPr="004C0E6A" w:rsidRDefault="00080176" w:rsidP="005A5754">
            <w:pPr>
              <w:jc w:val="right"/>
              <w:rPr>
                <w:sz w:val="18"/>
                <w:szCs w:val="18"/>
                <w:lang w:val="en-GB" w:eastAsia="en-GB"/>
              </w:rPr>
            </w:pPr>
            <w:r w:rsidRPr="004C0E6A">
              <w:rPr>
                <w:sz w:val="18"/>
                <w:szCs w:val="18"/>
                <w:lang w:val="en-GB" w:eastAsia="en-GB"/>
              </w:rPr>
              <w:t>228,034</w:t>
            </w:r>
          </w:p>
        </w:tc>
        <w:tc>
          <w:tcPr>
            <w:tcW w:w="1417" w:type="dxa"/>
            <w:shd w:val="clear" w:color="auto" w:fill="auto"/>
            <w:noWrap/>
            <w:vAlign w:val="center"/>
            <w:hideMark/>
          </w:tcPr>
          <w:p w14:paraId="790B8A36" w:rsidR="00080176" w:rsidRPr="004C0E6A" w:rsidRDefault="00080176" w:rsidP="005A5754">
            <w:pPr>
              <w:jc w:val="right"/>
              <w:rPr>
                <w:sz w:val="18"/>
                <w:szCs w:val="18"/>
                <w:lang w:val="en-GB" w:eastAsia="en-GB"/>
              </w:rPr>
            </w:pPr>
            <w:r w:rsidRPr="004C0E6A">
              <w:rPr>
                <w:sz w:val="18"/>
                <w:szCs w:val="18"/>
                <w:lang w:val="en-GB" w:eastAsia="en-GB"/>
              </w:rPr>
              <w:t>-</w:t>
            </w:r>
          </w:p>
        </w:tc>
      </w:tr>
      <w:tr w14:paraId="337FCFA1" w:rsidR="00080176" w:rsidRPr="004C0E6A" w:rsidTr="005A5754">
        <w:tc>
          <w:tcPr>
            <w:tcW w:w="440" w:type="dxa"/>
            <w:shd w:val="clear" w:color="auto" w:fill="auto"/>
            <w:vAlign w:val="center"/>
          </w:tcPr>
          <w:p w14:paraId="13FA03EE" w:rsidR="00080176" w:rsidRPr="004C0E6A" w:rsidRDefault="00080176" w:rsidP="005A5754">
            <w:pPr>
              <w:jc w:val="right"/>
              <w:rPr>
                <w:color w:val="000000"/>
                <w:sz w:val="18"/>
                <w:szCs w:val="18"/>
                <w:lang w:val="en-GB"/>
              </w:rPr>
            </w:pPr>
            <w:r w:rsidRPr="004C0E6A">
              <w:rPr>
                <w:color w:val="000000"/>
                <w:sz w:val="18"/>
                <w:szCs w:val="18"/>
                <w:lang w:val="en-GB"/>
              </w:rPr>
              <w:t>4</w:t>
            </w:r>
          </w:p>
        </w:tc>
        <w:tc>
          <w:tcPr>
            <w:tcW w:w="2967" w:type="dxa"/>
            <w:shd w:val="clear" w:color="auto" w:fill="auto"/>
            <w:vAlign w:val="center"/>
          </w:tcPr>
          <w:p w14:paraId="64C231FF" w:rsidR="00080176" w:rsidRPr="004C0E6A" w:rsidRDefault="00080176" w:rsidP="005A5754">
            <w:pPr>
              <w:rPr>
                <w:sz w:val="18"/>
                <w:szCs w:val="18"/>
                <w:lang w:val="en-GB"/>
              </w:rPr>
            </w:pPr>
            <w:r w:rsidRPr="004C0E6A">
              <w:rPr>
                <w:sz w:val="18"/>
                <w:szCs w:val="18"/>
                <w:lang w:val="en-GB"/>
              </w:rPr>
              <w:t>Serra Mbango</w:t>
            </w:r>
          </w:p>
        </w:tc>
        <w:tc>
          <w:tcPr>
            <w:tcW w:w="2410" w:type="dxa"/>
            <w:shd w:val="clear" w:color="auto" w:fill="auto"/>
            <w:noWrap/>
            <w:vAlign w:val="center"/>
            <w:hideMark/>
          </w:tcPr>
          <w:p w14:paraId="2F40C711" w:rsidR="00080176" w:rsidRPr="004C0E6A" w:rsidRDefault="00080176" w:rsidP="005A5754">
            <w:pPr>
              <w:jc w:val="right"/>
              <w:rPr>
                <w:sz w:val="18"/>
                <w:szCs w:val="18"/>
                <w:lang w:val="en-GB" w:eastAsia="en-GB"/>
              </w:rPr>
            </w:pPr>
            <w:r w:rsidRPr="004C0E6A">
              <w:rPr>
                <w:sz w:val="18"/>
                <w:szCs w:val="18"/>
                <w:lang w:val="en-GB" w:eastAsia="en-GB"/>
              </w:rPr>
              <w:t>40,000</w:t>
            </w:r>
          </w:p>
        </w:tc>
        <w:tc>
          <w:tcPr>
            <w:tcW w:w="2269" w:type="dxa"/>
            <w:shd w:val="clear" w:color="auto" w:fill="auto"/>
            <w:noWrap/>
            <w:vAlign w:val="center"/>
            <w:hideMark/>
          </w:tcPr>
          <w:p w14:paraId="7994FCBE" w:rsidR="00080176" w:rsidRPr="004C0E6A" w:rsidRDefault="00080176" w:rsidP="005A5754">
            <w:pPr>
              <w:jc w:val="right"/>
              <w:rPr>
                <w:sz w:val="18"/>
                <w:szCs w:val="18"/>
                <w:lang w:val="en-GB" w:eastAsia="en-GB"/>
              </w:rPr>
            </w:pPr>
            <w:r w:rsidRPr="004C0E6A">
              <w:rPr>
                <w:sz w:val="18"/>
                <w:szCs w:val="18"/>
                <w:lang w:val="en-GB" w:eastAsia="en-GB"/>
              </w:rPr>
              <w:t>430,955</w:t>
            </w:r>
          </w:p>
        </w:tc>
        <w:tc>
          <w:tcPr>
            <w:tcW w:w="1417" w:type="dxa"/>
            <w:shd w:val="clear" w:color="auto" w:fill="auto"/>
            <w:noWrap/>
            <w:vAlign w:val="center"/>
            <w:hideMark/>
          </w:tcPr>
          <w:p w14:paraId="787E2101" w:rsidR="00080176" w:rsidRPr="004C0E6A" w:rsidRDefault="00080176" w:rsidP="005A5754">
            <w:pPr>
              <w:jc w:val="right"/>
              <w:rPr>
                <w:sz w:val="18"/>
                <w:szCs w:val="18"/>
                <w:lang w:val="en-GB" w:eastAsia="en-GB"/>
              </w:rPr>
            </w:pPr>
            <w:r w:rsidRPr="004C0E6A">
              <w:rPr>
                <w:sz w:val="18"/>
                <w:szCs w:val="18"/>
                <w:lang w:val="en-GB" w:eastAsia="en-GB"/>
              </w:rPr>
              <w:t>-</w:t>
            </w:r>
          </w:p>
        </w:tc>
      </w:tr>
      <w:tr w14:paraId="7440E628" w:rsidR="00080176" w:rsidRPr="004C0E6A" w:rsidTr="005A5754">
        <w:tc>
          <w:tcPr>
            <w:tcW w:w="440" w:type="dxa"/>
            <w:shd w:val="clear" w:color="auto" w:fill="auto"/>
            <w:vAlign w:val="center"/>
          </w:tcPr>
          <w:p w14:paraId="324D42F1" w:rsidR="00080176" w:rsidRPr="004C0E6A" w:rsidRDefault="00080176" w:rsidP="005A5754">
            <w:pPr>
              <w:jc w:val="right"/>
              <w:rPr>
                <w:color w:val="000000"/>
                <w:sz w:val="18"/>
                <w:szCs w:val="18"/>
                <w:lang w:val="en-GB"/>
              </w:rPr>
            </w:pPr>
            <w:r w:rsidRPr="004C0E6A">
              <w:rPr>
                <w:color w:val="000000"/>
                <w:sz w:val="18"/>
                <w:szCs w:val="18"/>
                <w:lang w:val="en-GB"/>
              </w:rPr>
              <w:t>5</w:t>
            </w:r>
          </w:p>
        </w:tc>
        <w:tc>
          <w:tcPr>
            <w:tcW w:w="2967" w:type="dxa"/>
            <w:shd w:val="clear" w:color="auto" w:fill="auto"/>
            <w:vAlign w:val="center"/>
          </w:tcPr>
          <w:p w14:paraId="4E552008" w:rsidR="00080176" w:rsidRPr="004C0E6A" w:rsidRDefault="00080176" w:rsidP="005A5754">
            <w:pPr>
              <w:rPr>
                <w:sz w:val="18"/>
                <w:szCs w:val="18"/>
                <w:lang w:val="en-GB"/>
              </w:rPr>
            </w:pPr>
            <w:r w:rsidRPr="004C0E6A">
              <w:rPr>
                <w:sz w:val="18"/>
                <w:szCs w:val="18"/>
                <w:lang w:val="en-GB"/>
              </w:rPr>
              <w:t>Floresta da Gabela</w:t>
            </w:r>
          </w:p>
        </w:tc>
        <w:tc>
          <w:tcPr>
            <w:tcW w:w="2410" w:type="dxa"/>
            <w:shd w:val="clear" w:color="auto" w:fill="auto"/>
            <w:noWrap/>
            <w:vAlign w:val="center"/>
            <w:hideMark/>
          </w:tcPr>
          <w:p w14:paraId="7823AD46" w:rsidR="00080176" w:rsidRPr="004C0E6A" w:rsidRDefault="00080176" w:rsidP="005A5754">
            <w:pPr>
              <w:jc w:val="right"/>
              <w:rPr>
                <w:sz w:val="18"/>
                <w:szCs w:val="18"/>
                <w:lang w:val="en-GB" w:eastAsia="en-GB"/>
              </w:rPr>
            </w:pPr>
            <w:r w:rsidRPr="004C0E6A">
              <w:rPr>
                <w:sz w:val="18"/>
                <w:szCs w:val="18"/>
                <w:lang w:val="en-GB" w:eastAsia="en-GB"/>
              </w:rPr>
              <w:t>15,000</w:t>
            </w:r>
          </w:p>
        </w:tc>
        <w:tc>
          <w:tcPr>
            <w:tcW w:w="2269" w:type="dxa"/>
            <w:shd w:val="clear" w:color="auto" w:fill="auto"/>
            <w:noWrap/>
            <w:vAlign w:val="center"/>
            <w:hideMark/>
          </w:tcPr>
          <w:p w14:paraId="51E9F238" w:rsidR="00080176" w:rsidRPr="004C0E6A" w:rsidRDefault="00080176" w:rsidP="005A5754">
            <w:pPr>
              <w:jc w:val="right"/>
              <w:rPr>
                <w:sz w:val="18"/>
                <w:szCs w:val="18"/>
                <w:lang w:val="en-GB" w:eastAsia="en-GB"/>
              </w:rPr>
            </w:pPr>
            <w:r w:rsidRPr="004C0E6A">
              <w:rPr>
                <w:sz w:val="18"/>
                <w:szCs w:val="18"/>
                <w:lang w:val="en-GB" w:eastAsia="en-GB"/>
              </w:rPr>
              <w:t>127,737</w:t>
            </w:r>
          </w:p>
        </w:tc>
        <w:tc>
          <w:tcPr>
            <w:tcW w:w="1417" w:type="dxa"/>
            <w:shd w:val="clear" w:color="auto" w:fill="auto"/>
            <w:noWrap/>
            <w:vAlign w:val="center"/>
            <w:hideMark/>
          </w:tcPr>
          <w:p w14:paraId="7D9E0E10" w:rsidR="00080176" w:rsidRPr="004C0E6A" w:rsidRDefault="00080176" w:rsidP="005A5754">
            <w:pPr>
              <w:jc w:val="right"/>
              <w:rPr>
                <w:sz w:val="18"/>
                <w:szCs w:val="18"/>
                <w:lang w:val="en-GB" w:eastAsia="en-GB"/>
              </w:rPr>
            </w:pPr>
            <w:r w:rsidRPr="004C0E6A">
              <w:rPr>
                <w:sz w:val="18"/>
                <w:szCs w:val="18"/>
                <w:lang w:val="en-GB" w:eastAsia="en-GB"/>
              </w:rPr>
              <w:t>-</w:t>
            </w:r>
          </w:p>
        </w:tc>
      </w:tr>
      <w:tr w14:paraId="645EF4F1" w:rsidR="00080176" w:rsidRPr="004C0E6A" w:rsidTr="005A5754">
        <w:tc>
          <w:tcPr>
            <w:tcW w:w="440" w:type="dxa"/>
            <w:shd w:val="clear" w:color="auto" w:fill="auto"/>
            <w:vAlign w:val="center"/>
          </w:tcPr>
          <w:p w14:paraId="31575062" w:rsidR="00080176" w:rsidRPr="004C0E6A" w:rsidRDefault="00080176" w:rsidP="005A5754">
            <w:pPr>
              <w:jc w:val="right"/>
              <w:rPr>
                <w:color w:val="000000"/>
                <w:sz w:val="18"/>
                <w:szCs w:val="18"/>
                <w:lang w:val="en-GB"/>
              </w:rPr>
            </w:pPr>
            <w:r w:rsidRPr="004C0E6A">
              <w:rPr>
                <w:color w:val="000000"/>
                <w:sz w:val="18"/>
                <w:szCs w:val="18"/>
                <w:lang w:val="en-GB"/>
              </w:rPr>
              <w:t>6</w:t>
            </w:r>
          </w:p>
        </w:tc>
        <w:tc>
          <w:tcPr>
            <w:tcW w:w="2967" w:type="dxa"/>
            <w:shd w:val="clear" w:color="auto" w:fill="auto"/>
            <w:vAlign w:val="center"/>
          </w:tcPr>
          <w:p w14:paraId="1A0D7801" w:rsidR="00080176" w:rsidRPr="004C0E6A" w:rsidRDefault="00080176" w:rsidP="005A5754">
            <w:pPr>
              <w:rPr>
                <w:sz w:val="18"/>
                <w:szCs w:val="18"/>
                <w:lang w:val="pt-BR"/>
              </w:rPr>
            </w:pPr>
            <w:r w:rsidRPr="004C0E6A">
              <w:rPr>
                <w:sz w:val="18"/>
                <w:szCs w:val="18"/>
                <w:lang w:val="pt-BR"/>
              </w:rPr>
              <w:t xml:space="preserve">Serra Njelo, Floresta de Kumbira </w:t>
            </w:r>
          </w:p>
        </w:tc>
        <w:tc>
          <w:tcPr>
            <w:tcW w:w="2410" w:type="dxa"/>
            <w:shd w:val="clear" w:color="auto" w:fill="auto"/>
            <w:noWrap/>
            <w:vAlign w:val="center"/>
            <w:hideMark/>
          </w:tcPr>
          <w:p w14:paraId="148BD3AF" w:rsidR="00080176" w:rsidRPr="004C0E6A" w:rsidRDefault="00080176" w:rsidP="005A5754">
            <w:pPr>
              <w:jc w:val="right"/>
              <w:rPr>
                <w:sz w:val="18"/>
                <w:szCs w:val="18"/>
                <w:lang w:val="en-GB" w:eastAsia="en-GB"/>
              </w:rPr>
            </w:pPr>
            <w:r w:rsidRPr="004C0E6A">
              <w:rPr>
                <w:sz w:val="18"/>
                <w:szCs w:val="18"/>
                <w:lang w:val="en-GB" w:eastAsia="en-GB"/>
              </w:rPr>
              <w:t>15,000</w:t>
            </w:r>
          </w:p>
        </w:tc>
        <w:tc>
          <w:tcPr>
            <w:tcW w:w="2269" w:type="dxa"/>
            <w:shd w:val="clear" w:color="auto" w:fill="auto"/>
            <w:noWrap/>
            <w:vAlign w:val="center"/>
            <w:hideMark/>
          </w:tcPr>
          <w:p w14:paraId="20E7BCD5" w:rsidR="00080176" w:rsidRPr="004C0E6A" w:rsidRDefault="00080176" w:rsidP="005A5754">
            <w:pPr>
              <w:jc w:val="right"/>
              <w:rPr>
                <w:sz w:val="18"/>
                <w:szCs w:val="18"/>
                <w:lang w:val="en-GB" w:eastAsia="en-GB"/>
              </w:rPr>
            </w:pPr>
            <w:r w:rsidRPr="004C0E6A">
              <w:rPr>
                <w:sz w:val="18"/>
                <w:szCs w:val="18"/>
                <w:lang w:val="en-GB" w:eastAsia="en-GB"/>
              </w:rPr>
              <w:t>201,300</w:t>
            </w:r>
          </w:p>
        </w:tc>
        <w:tc>
          <w:tcPr>
            <w:tcW w:w="1417" w:type="dxa"/>
            <w:shd w:val="clear" w:color="auto" w:fill="auto"/>
            <w:noWrap/>
            <w:vAlign w:val="center"/>
            <w:hideMark/>
          </w:tcPr>
          <w:p w14:paraId="31D7A3A9" w:rsidR="00080176" w:rsidRPr="004C0E6A" w:rsidRDefault="00080176" w:rsidP="005A5754">
            <w:pPr>
              <w:jc w:val="right"/>
              <w:rPr>
                <w:sz w:val="18"/>
                <w:szCs w:val="18"/>
                <w:lang w:val="en-GB" w:eastAsia="en-GB"/>
              </w:rPr>
            </w:pPr>
            <w:r w:rsidRPr="004C0E6A">
              <w:rPr>
                <w:sz w:val="18"/>
                <w:szCs w:val="18"/>
                <w:lang w:val="en-GB" w:eastAsia="en-GB"/>
              </w:rPr>
              <w:t>-</w:t>
            </w:r>
          </w:p>
        </w:tc>
      </w:tr>
      <w:tr w14:paraId="7A8CF888" w:rsidR="00080176" w:rsidRPr="004C0E6A" w:rsidTr="005A5754">
        <w:tc>
          <w:tcPr>
            <w:tcW w:w="440" w:type="dxa"/>
            <w:shd w:val="clear" w:color="auto" w:fill="auto"/>
            <w:vAlign w:val="center"/>
          </w:tcPr>
          <w:p w14:paraId="64CEAFAF" w:rsidR="00080176" w:rsidRPr="004C0E6A" w:rsidRDefault="00080176" w:rsidP="005A5754">
            <w:pPr>
              <w:jc w:val="right"/>
              <w:rPr>
                <w:color w:val="000000"/>
                <w:sz w:val="18"/>
                <w:szCs w:val="18"/>
                <w:lang w:val="en-GB"/>
              </w:rPr>
            </w:pPr>
            <w:r w:rsidRPr="004C0E6A">
              <w:rPr>
                <w:color w:val="000000"/>
                <w:sz w:val="18"/>
                <w:szCs w:val="18"/>
                <w:lang w:val="en-GB"/>
              </w:rPr>
              <w:t>7</w:t>
            </w:r>
          </w:p>
        </w:tc>
        <w:tc>
          <w:tcPr>
            <w:tcW w:w="2967" w:type="dxa"/>
            <w:shd w:val="clear" w:color="auto" w:fill="auto"/>
            <w:vAlign w:val="center"/>
          </w:tcPr>
          <w:p w14:paraId="349F5EFF" w:rsidR="00080176" w:rsidRPr="004C0E6A" w:rsidRDefault="00080176" w:rsidP="005A5754">
            <w:pPr>
              <w:rPr>
                <w:sz w:val="18"/>
                <w:szCs w:val="18"/>
                <w:lang w:val="en-GB"/>
              </w:rPr>
            </w:pPr>
            <w:r w:rsidRPr="004C0E6A">
              <w:rPr>
                <w:sz w:val="18"/>
                <w:szCs w:val="18"/>
                <w:lang w:val="en-GB"/>
              </w:rPr>
              <w:t xml:space="preserve">Morro Namba </w:t>
            </w:r>
          </w:p>
        </w:tc>
        <w:tc>
          <w:tcPr>
            <w:tcW w:w="2410" w:type="dxa"/>
            <w:shd w:val="clear" w:color="auto" w:fill="auto"/>
            <w:noWrap/>
            <w:vAlign w:val="center"/>
            <w:hideMark/>
          </w:tcPr>
          <w:p w14:paraId="40DACBFA" w:rsidR="00080176" w:rsidRPr="004C0E6A" w:rsidRDefault="00080176" w:rsidP="005A5754">
            <w:pPr>
              <w:jc w:val="right"/>
              <w:rPr>
                <w:sz w:val="18"/>
                <w:szCs w:val="18"/>
                <w:lang w:val="en-GB" w:eastAsia="en-GB"/>
              </w:rPr>
            </w:pPr>
            <w:r w:rsidRPr="004C0E6A">
              <w:rPr>
                <w:sz w:val="18"/>
                <w:szCs w:val="18"/>
                <w:lang w:val="en-GB" w:eastAsia="en-GB"/>
              </w:rPr>
              <w:t>10,000</w:t>
            </w:r>
          </w:p>
        </w:tc>
        <w:tc>
          <w:tcPr>
            <w:tcW w:w="2269" w:type="dxa"/>
            <w:shd w:val="clear" w:color="auto" w:fill="auto"/>
            <w:noWrap/>
            <w:vAlign w:val="center"/>
            <w:hideMark/>
          </w:tcPr>
          <w:p w14:paraId="68E9B6CC" w:rsidR="00080176" w:rsidRPr="004C0E6A" w:rsidRDefault="00080176" w:rsidP="005A5754">
            <w:pPr>
              <w:jc w:val="right"/>
              <w:rPr>
                <w:sz w:val="18"/>
                <w:szCs w:val="18"/>
                <w:lang w:val="en-GB" w:eastAsia="en-GB"/>
              </w:rPr>
            </w:pPr>
            <w:r w:rsidRPr="004C0E6A">
              <w:rPr>
                <w:sz w:val="18"/>
                <w:szCs w:val="18"/>
                <w:lang w:val="en-GB" w:eastAsia="en-GB"/>
              </w:rPr>
              <w:t>198,895</w:t>
            </w:r>
          </w:p>
        </w:tc>
        <w:tc>
          <w:tcPr>
            <w:tcW w:w="1417" w:type="dxa"/>
            <w:shd w:val="clear" w:color="auto" w:fill="auto"/>
            <w:noWrap/>
            <w:vAlign w:val="center"/>
            <w:hideMark/>
          </w:tcPr>
          <w:p w14:paraId="0C436D05" w:rsidR="00080176" w:rsidRPr="004C0E6A" w:rsidRDefault="00080176" w:rsidP="005A5754">
            <w:pPr>
              <w:jc w:val="right"/>
              <w:rPr>
                <w:sz w:val="18"/>
                <w:szCs w:val="18"/>
                <w:lang w:val="en-GB" w:eastAsia="en-GB"/>
              </w:rPr>
            </w:pPr>
            <w:r w:rsidRPr="004C0E6A">
              <w:rPr>
                <w:sz w:val="18"/>
                <w:szCs w:val="18"/>
                <w:lang w:val="en-GB" w:eastAsia="en-GB"/>
              </w:rPr>
              <w:t>-</w:t>
            </w:r>
          </w:p>
        </w:tc>
      </w:tr>
      <w:tr w14:paraId="65F061D7" w:rsidR="00080176" w:rsidRPr="004C0E6A" w:rsidTr="005A5754">
        <w:tc>
          <w:tcPr>
            <w:tcW w:w="440" w:type="dxa"/>
            <w:shd w:val="clear" w:color="auto" w:fill="auto"/>
            <w:vAlign w:val="center"/>
          </w:tcPr>
          <w:p w14:paraId="778D659D" w:rsidR="00080176" w:rsidRPr="004C0E6A" w:rsidRDefault="00080176" w:rsidP="005A5754">
            <w:pPr>
              <w:jc w:val="right"/>
              <w:rPr>
                <w:color w:val="000000"/>
                <w:sz w:val="18"/>
                <w:szCs w:val="18"/>
                <w:lang w:val="en-GB"/>
              </w:rPr>
            </w:pPr>
            <w:r w:rsidRPr="004C0E6A">
              <w:rPr>
                <w:color w:val="000000"/>
                <w:sz w:val="18"/>
                <w:szCs w:val="18"/>
                <w:lang w:val="en-GB"/>
              </w:rPr>
              <w:t>8</w:t>
            </w:r>
          </w:p>
        </w:tc>
        <w:tc>
          <w:tcPr>
            <w:tcW w:w="2967" w:type="dxa"/>
            <w:shd w:val="clear" w:color="auto" w:fill="auto"/>
            <w:vAlign w:val="center"/>
          </w:tcPr>
          <w:p w14:paraId="389C426C" w:rsidR="00080176" w:rsidRPr="004C0E6A" w:rsidRDefault="00080176" w:rsidP="005A5754">
            <w:pPr>
              <w:rPr>
                <w:sz w:val="18"/>
                <w:szCs w:val="18"/>
                <w:lang w:val="en-GB"/>
              </w:rPr>
            </w:pPr>
            <w:r w:rsidRPr="004C0E6A">
              <w:rPr>
                <w:sz w:val="18"/>
                <w:szCs w:val="18"/>
                <w:lang w:val="en-GB"/>
              </w:rPr>
              <w:t xml:space="preserve">Morro Moco </w:t>
            </w:r>
          </w:p>
        </w:tc>
        <w:tc>
          <w:tcPr>
            <w:tcW w:w="2410" w:type="dxa"/>
            <w:shd w:val="clear" w:color="auto" w:fill="auto"/>
            <w:noWrap/>
            <w:vAlign w:val="center"/>
            <w:hideMark/>
          </w:tcPr>
          <w:p w14:paraId="41AEDD3C" w:rsidR="00080176" w:rsidRPr="004C0E6A" w:rsidRDefault="00080176" w:rsidP="005A5754">
            <w:pPr>
              <w:jc w:val="right"/>
              <w:rPr>
                <w:sz w:val="18"/>
                <w:szCs w:val="18"/>
                <w:lang w:val="en-GB" w:eastAsia="en-GB"/>
              </w:rPr>
            </w:pPr>
            <w:r w:rsidRPr="004C0E6A">
              <w:rPr>
                <w:sz w:val="18"/>
                <w:szCs w:val="18"/>
                <w:lang w:val="en-GB" w:eastAsia="en-GB"/>
              </w:rPr>
              <w:t>10,000</w:t>
            </w:r>
          </w:p>
        </w:tc>
        <w:tc>
          <w:tcPr>
            <w:tcW w:w="2269" w:type="dxa"/>
            <w:shd w:val="clear" w:color="auto" w:fill="auto"/>
            <w:noWrap/>
            <w:vAlign w:val="center"/>
            <w:hideMark/>
          </w:tcPr>
          <w:p w14:paraId="207CD0FF" w:rsidR="00080176" w:rsidRPr="004C0E6A" w:rsidRDefault="00080176" w:rsidP="005A5754">
            <w:pPr>
              <w:jc w:val="right"/>
              <w:rPr>
                <w:sz w:val="18"/>
                <w:szCs w:val="18"/>
                <w:lang w:val="en-GB" w:eastAsia="en-GB"/>
              </w:rPr>
            </w:pPr>
            <w:r w:rsidRPr="004C0E6A">
              <w:rPr>
                <w:sz w:val="18"/>
                <w:szCs w:val="18"/>
                <w:lang w:val="en-GB" w:eastAsia="en-GB"/>
              </w:rPr>
              <w:t>107,464</w:t>
            </w:r>
          </w:p>
        </w:tc>
        <w:tc>
          <w:tcPr>
            <w:tcW w:w="1417" w:type="dxa"/>
            <w:shd w:val="clear" w:color="auto" w:fill="auto"/>
            <w:noWrap/>
            <w:vAlign w:val="center"/>
            <w:hideMark/>
          </w:tcPr>
          <w:p w14:paraId="23D35F07" w:rsidR="00080176" w:rsidRPr="004C0E6A" w:rsidRDefault="00080176" w:rsidP="005A5754">
            <w:pPr>
              <w:jc w:val="right"/>
              <w:rPr>
                <w:sz w:val="18"/>
                <w:szCs w:val="18"/>
                <w:lang w:val="en-GB" w:eastAsia="en-GB"/>
              </w:rPr>
            </w:pPr>
            <w:r w:rsidRPr="004C0E6A">
              <w:rPr>
                <w:sz w:val="18"/>
                <w:szCs w:val="18"/>
                <w:lang w:val="en-GB" w:eastAsia="en-GB"/>
              </w:rPr>
              <w:t>-</w:t>
            </w:r>
          </w:p>
        </w:tc>
      </w:tr>
      <w:tr w14:paraId="65AEF58C" w:rsidR="00080176" w:rsidRPr="004C0E6A" w:rsidTr="005A5754">
        <w:tc>
          <w:tcPr>
            <w:tcW w:w="440" w:type="dxa"/>
            <w:shd w:val="clear" w:color="auto" w:fill="auto"/>
            <w:vAlign w:val="center"/>
          </w:tcPr>
          <w:p w14:paraId="2D71EBAD" w:rsidR="00080176" w:rsidRPr="004C0E6A" w:rsidRDefault="00080176" w:rsidP="005A5754">
            <w:pPr>
              <w:jc w:val="right"/>
              <w:rPr>
                <w:color w:val="000000"/>
                <w:sz w:val="18"/>
                <w:szCs w:val="18"/>
                <w:lang w:val="en-GB"/>
              </w:rPr>
            </w:pPr>
            <w:r w:rsidRPr="004C0E6A">
              <w:rPr>
                <w:color w:val="000000"/>
                <w:sz w:val="18"/>
                <w:szCs w:val="18"/>
                <w:lang w:val="en-GB"/>
              </w:rPr>
              <w:t>9</w:t>
            </w:r>
          </w:p>
        </w:tc>
        <w:tc>
          <w:tcPr>
            <w:tcW w:w="2967" w:type="dxa"/>
            <w:shd w:val="clear" w:color="auto" w:fill="auto"/>
            <w:vAlign w:val="center"/>
          </w:tcPr>
          <w:p w14:paraId="17A9F609" w:rsidR="00080176" w:rsidRPr="004C0E6A" w:rsidRDefault="00080176" w:rsidP="005A5754">
            <w:pPr>
              <w:rPr>
                <w:sz w:val="18"/>
                <w:szCs w:val="18"/>
                <w:lang w:val="en-GB"/>
              </w:rPr>
            </w:pPr>
            <w:r w:rsidRPr="004C0E6A">
              <w:rPr>
                <w:sz w:val="18"/>
                <w:szCs w:val="18"/>
                <w:lang w:val="en-GB"/>
              </w:rPr>
              <w:t xml:space="preserve">Serra da Neve </w:t>
            </w:r>
          </w:p>
        </w:tc>
        <w:tc>
          <w:tcPr>
            <w:tcW w:w="2410" w:type="dxa"/>
            <w:shd w:val="clear" w:color="auto" w:fill="auto"/>
            <w:noWrap/>
            <w:vAlign w:val="center"/>
            <w:hideMark/>
          </w:tcPr>
          <w:p w14:paraId="2EE7366B" w:rsidR="00080176" w:rsidRPr="004C0E6A" w:rsidRDefault="00080176" w:rsidP="005A5754">
            <w:pPr>
              <w:jc w:val="right"/>
              <w:rPr>
                <w:sz w:val="18"/>
                <w:szCs w:val="18"/>
                <w:lang w:val="en-GB" w:eastAsia="en-GB"/>
              </w:rPr>
            </w:pPr>
            <w:r w:rsidRPr="004C0E6A">
              <w:rPr>
                <w:sz w:val="18"/>
                <w:szCs w:val="18"/>
                <w:lang w:val="en-GB" w:eastAsia="en-GB"/>
              </w:rPr>
              <w:t>20,000</w:t>
            </w:r>
          </w:p>
        </w:tc>
        <w:tc>
          <w:tcPr>
            <w:tcW w:w="2269" w:type="dxa"/>
            <w:shd w:val="clear" w:color="auto" w:fill="auto"/>
            <w:noWrap/>
            <w:vAlign w:val="center"/>
            <w:hideMark/>
          </w:tcPr>
          <w:p w14:paraId="4F7D2EBA" w:rsidR="00080176" w:rsidRPr="004C0E6A" w:rsidRDefault="00080176" w:rsidP="005A5754">
            <w:pPr>
              <w:jc w:val="right"/>
              <w:rPr>
                <w:sz w:val="18"/>
                <w:szCs w:val="18"/>
                <w:lang w:val="en-GB" w:eastAsia="en-GB"/>
              </w:rPr>
            </w:pPr>
            <w:r w:rsidRPr="004C0E6A">
              <w:rPr>
                <w:sz w:val="18"/>
                <w:szCs w:val="18"/>
                <w:lang w:val="en-GB" w:eastAsia="en-GB"/>
              </w:rPr>
              <w:t>160,500</w:t>
            </w:r>
          </w:p>
        </w:tc>
        <w:tc>
          <w:tcPr>
            <w:tcW w:w="1417" w:type="dxa"/>
            <w:shd w:val="clear" w:color="auto" w:fill="auto"/>
            <w:noWrap/>
            <w:vAlign w:val="center"/>
            <w:hideMark/>
          </w:tcPr>
          <w:p w14:paraId="0E5D7E8E" w:rsidR="00080176" w:rsidRPr="004C0E6A" w:rsidRDefault="00080176" w:rsidP="005A5754">
            <w:pPr>
              <w:jc w:val="right"/>
              <w:rPr>
                <w:sz w:val="18"/>
                <w:szCs w:val="18"/>
                <w:lang w:val="en-GB" w:eastAsia="en-GB"/>
              </w:rPr>
            </w:pPr>
            <w:r w:rsidRPr="004C0E6A">
              <w:rPr>
                <w:sz w:val="18"/>
                <w:szCs w:val="18"/>
                <w:lang w:val="en-GB" w:eastAsia="en-GB"/>
              </w:rPr>
              <w:t>-</w:t>
            </w:r>
          </w:p>
        </w:tc>
      </w:tr>
      <w:tr w14:paraId="7416E35B" w:rsidR="00080176" w:rsidRPr="004C0E6A" w:rsidTr="005A5754">
        <w:tc>
          <w:tcPr>
            <w:tcW w:w="440" w:type="dxa"/>
            <w:shd w:val="clear" w:color="auto" w:fill="auto"/>
            <w:vAlign w:val="center"/>
          </w:tcPr>
          <w:p w14:paraId="02D365C4" w:rsidR="00080176" w:rsidRPr="004C0E6A" w:rsidRDefault="00080176" w:rsidP="005A5754">
            <w:pPr>
              <w:jc w:val="right"/>
              <w:rPr>
                <w:color w:val="000000"/>
                <w:sz w:val="18"/>
                <w:szCs w:val="18"/>
                <w:lang w:val="en-GB"/>
              </w:rPr>
            </w:pPr>
            <w:r w:rsidRPr="004C0E6A">
              <w:rPr>
                <w:color w:val="000000"/>
                <w:sz w:val="18"/>
                <w:szCs w:val="18"/>
                <w:lang w:val="en-GB"/>
              </w:rPr>
              <w:t>10</w:t>
            </w:r>
          </w:p>
        </w:tc>
        <w:tc>
          <w:tcPr>
            <w:tcW w:w="2967" w:type="dxa"/>
            <w:shd w:val="clear" w:color="auto" w:fill="auto"/>
            <w:vAlign w:val="center"/>
          </w:tcPr>
          <w:p w14:paraId="38246F8B" w:rsidR="00080176" w:rsidRPr="004C0E6A" w:rsidRDefault="00080176" w:rsidP="005A5754">
            <w:pPr>
              <w:rPr>
                <w:sz w:val="18"/>
                <w:szCs w:val="18"/>
                <w:lang w:val="en-GB"/>
              </w:rPr>
            </w:pPr>
            <w:r w:rsidRPr="004C0E6A">
              <w:rPr>
                <w:sz w:val="18"/>
                <w:szCs w:val="18"/>
                <w:lang w:val="en-GB"/>
              </w:rPr>
              <w:t>Mussuma</w:t>
            </w:r>
          </w:p>
        </w:tc>
        <w:tc>
          <w:tcPr>
            <w:tcW w:w="2410" w:type="dxa"/>
            <w:shd w:val="clear" w:color="auto" w:fill="auto"/>
            <w:noWrap/>
            <w:vAlign w:val="center"/>
            <w:hideMark/>
          </w:tcPr>
          <w:p w14:paraId="4520B252" w:rsidR="00080176" w:rsidRPr="004C0E6A" w:rsidRDefault="00080176" w:rsidP="005A5754">
            <w:pPr>
              <w:jc w:val="right"/>
              <w:rPr>
                <w:sz w:val="18"/>
                <w:szCs w:val="18"/>
                <w:lang w:val="en-GB" w:eastAsia="en-GB"/>
              </w:rPr>
            </w:pPr>
            <w:r w:rsidRPr="004C0E6A">
              <w:rPr>
                <w:sz w:val="18"/>
                <w:szCs w:val="18"/>
                <w:lang w:val="en-GB" w:eastAsia="en-GB"/>
              </w:rPr>
              <w:t>500,000</w:t>
            </w:r>
          </w:p>
        </w:tc>
        <w:tc>
          <w:tcPr>
            <w:tcW w:w="2269" w:type="dxa"/>
            <w:shd w:val="clear" w:color="auto" w:fill="auto"/>
            <w:noWrap/>
            <w:vAlign w:val="center"/>
            <w:hideMark/>
          </w:tcPr>
          <w:p w14:paraId="6F3BAD25" w:rsidR="00080176" w:rsidRPr="004C0E6A" w:rsidRDefault="00080176" w:rsidP="005A5754">
            <w:pPr>
              <w:jc w:val="right"/>
              <w:rPr>
                <w:sz w:val="18"/>
                <w:szCs w:val="18"/>
                <w:lang w:val="en-GB" w:eastAsia="en-GB"/>
              </w:rPr>
            </w:pPr>
            <w:r w:rsidRPr="004C0E6A">
              <w:rPr>
                <w:sz w:val="18"/>
                <w:szCs w:val="18"/>
                <w:lang w:val="en-GB" w:eastAsia="en-GB"/>
              </w:rPr>
              <w:t>620,433</w:t>
            </w:r>
          </w:p>
        </w:tc>
        <w:tc>
          <w:tcPr>
            <w:tcW w:w="1417" w:type="dxa"/>
            <w:shd w:val="clear" w:color="auto" w:fill="auto"/>
            <w:noWrap/>
            <w:vAlign w:val="center"/>
            <w:hideMark/>
          </w:tcPr>
          <w:p w14:paraId="18A14DC3" w:rsidR="00080176" w:rsidRPr="004C0E6A" w:rsidRDefault="00080176" w:rsidP="005A5754">
            <w:pPr>
              <w:jc w:val="right"/>
              <w:rPr>
                <w:sz w:val="18"/>
                <w:szCs w:val="18"/>
                <w:lang w:val="en-GB" w:eastAsia="en-GB"/>
              </w:rPr>
            </w:pPr>
            <w:r w:rsidRPr="004C0E6A">
              <w:rPr>
                <w:sz w:val="18"/>
                <w:szCs w:val="18"/>
                <w:lang w:val="en-GB" w:eastAsia="en-GB"/>
              </w:rPr>
              <w:t>-</w:t>
            </w:r>
          </w:p>
        </w:tc>
      </w:tr>
      <w:tr w14:paraId="7B788583" w:rsidR="00080176" w:rsidRPr="004C0E6A" w:rsidTr="005A5754">
        <w:tc>
          <w:tcPr>
            <w:tcW w:w="440" w:type="dxa"/>
            <w:shd w:val="clear" w:color="auto" w:fill="auto"/>
            <w:vAlign w:val="center"/>
          </w:tcPr>
          <w:p w14:paraId="23E8A48A" w:rsidR="00080176" w:rsidRPr="004C0E6A" w:rsidRDefault="00080176" w:rsidP="005A5754">
            <w:pPr>
              <w:jc w:val="right"/>
              <w:rPr>
                <w:color w:val="000000"/>
                <w:sz w:val="18"/>
                <w:szCs w:val="18"/>
                <w:lang w:val="en-GB"/>
              </w:rPr>
            </w:pPr>
            <w:r w:rsidRPr="004C0E6A">
              <w:rPr>
                <w:color w:val="000000"/>
                <w:sz w:val="18"/>
                <w:szCs w:val="18"/>
                <w:lang w:val="en-GB"/>
              </w:rPr>
              <w:t>11</w:t>
            </w:r>
          </w:p>
        </w:tc>
        <w:tc>
          <w:tcPr>
            <w:tcW w:w="2967" w:type="dxa"/>
            <w:shd w:val="clear" w:color="auto" w:fill="auto"/>
            <w:vAlign w:val="center"/>
          </w:tcPr>
          <w:p w14:paraId="5FC2E9FE" w:rsidR="00080176" w:rsidRPr="004C0E6A" w:rsidRDefault="00080176" w:rsidP="005A5754">
            <w:pPr>
              <w:rPr>
                <w:sz w:val="18"/>
                <w:szCs w:val="18"/>
                <w:lang w:val="en-GB"/>
              </w:rPr>
            </w:pPr>
            <w:r w:rsidRPr="004C0E6A">
              <w:rPr>
                <w:sz w:val="18"/>
                <w:szCs w:val="18"/>
                <w:lang w:val="en-GB"/>
              </w:rPr>
              <w:t>Serra da Chela</w:t>
            </w:r>
          </w:p>
        </w:tc>
        <w:tc>
          <w:tcPr>
            <w:tcW w:w="2410" w:type="dxa"/>
            <w:shd w:val="clear" w:color="auto" w:fill="auto"/>
            <w:noWrap/>
            <w:vAlign w:val="center"/>
            <w:hideMark/>
          </w:tcPr>
          <w:p w14:paraId="492E98ED" w:rsidR="00080176" w:rsidRPr="004C0E6A" w:rsidRDefault="00080176" w:rsidP="005A5754">
            <w:pPr>
              <w:jc w:val="right"/>
              <w:rPr>
                <w:sz w:val="18"/>
                <w:szCs w:val="18"/>
                <w:lang w:val="en-GB" w:eastAsia="en-GB"/>
              </w:rPr>
            </w:pPr>
            <w:r w:rsidRPr="004C0E6A">
              <w:rPr>
                <w:sz w:val="18"/>
                <w:szCs w:val="18"/>
                <w:lang w:val="en-GB" w:eastAsia="en-GB"/>
              </w:rPr>
              <w:t>20,000</w:t>
            </w:r>
          </w:p>
        </w:tc>
        <w:tc>
          <w:tcPr>
            <w:tcW w:w="2269" w:type="dxa"/>
            <w:shd w:val="clear" w:color="auto" w:fill="auto"/>
            <w:noWrap/>
            <w:vAlign w:val="center"/>
            <w:hideMark/>
          </w:tcPr>
          <w:p w14:paraId="5EE43616" w:rsidR="00080176" w:rsidRPr="004C0E6A" w:rsidRDefault="00080176" w:rsidP="005A5754">
            <w:pPr>
              <w:jc w:val="right"/>
              <w:rPr>
                <w:sz w:val="18"/>
                <w:szCs w:val="18"/>
                <w:lang w:val="en-GB" w:eastAsia="en-GB"/>
              </w:rPr>
            </w:pPr>
            <w:r w:rsidRPr="004C0E6A">
              <w:rPr>
                <w:sz w:val="18"/>
                <w:szCs w:val="18"/>
                <w:lang w:val="en-GB" w:eastAsia="en-GB"/>
              </w:rPr>
              <w:t>150,837</w:t>
            </w:r>
          </w:p>
        </w:tc>
        <w:tc>
          <w:tcPr>
            <w:tcW w:w="1417" w:type="dxa"/>
            <w:shd w:val="clear" w:color="auto" w:fill="auto"/>
            <w:noWrap/>
            <w:vAlign w:val="center"/>
            <w:hideMark/>
          </w:tcPr>
          <w:p w14:paraId="67318B7D" w:rsidR="00080176" w:rsidRPr="004C0E6A" w:rsidRDefault="00080176" w:rsidP="005A5754">
            <w:pPr>
              <w:jc w:val="right"/>
              <w:rPr>
                <w:sz w:val="18"/>
                <w:szCs w:val="18"/>
                <w:lang w:val="en-GB" w:eastAsia="en-GB"/>
              </w:rPr>
            </w:pPr>
            <w:r w:rsidRPr="004C0E6A">
              <w:rPr>
                <w:sz w:val="18"/>
                <w:szCs w:val="18"/>
                <w:lang w:val="en-GB" w:eastAsia="en-GB"/>
              </w:rPr>
              <w:t>-</w:t>
            </w:r>
          </w:p>
        </w:tc>
      </w:tr>
      <w:tr w14:paraId="31D96A68" w:rsidR="00080176" w:rsidRPr="004C0E6A" w:rsidTr="005A5754">
        <w:tc>
          <w:tcPr>
            <w:tcW w:w="440" w:type="dxa"/>
            <w:shd w:val="clear" w:color="auto" w:fill="auto"/>
            <w:vAlign w:val="center"/>
          </w:tcPr>
          <w:p w14:paraId="1CCDF110" w:rsidR="00080176" w:rsidRPr="004C0E6A" w:rsidRDefault="00080176" w:rsidP="005A5754">
            <w:pPr>
              <w:jc w:val="right"/>
              <w:rPr>
                <w:color w:val="000000"/>
                <w:sz w:val="18"/>
                <w:szCs w:val="18"/>
                <w:lang w:val="en-GB"/>
              </w:rPr>
            </w:pPr>
            <w:r w:rsidRPr="004C0E6A">
              <w:rPr>
                <w:color w:val="000000"/>
                <w:sz w:val="18"/>
                <w:szCs w:val="18"/>
                <w:lang w:val="en-GB"/>
              </w:rPr>
              <w:t>12</w:t>
            </w:r>
          </w:p>
        </w:tc>
        <w:tc>
          <w:tcPr>
            <w:tcW w:w="2967" w:type="dxa"/>
            <w:shd w:val="clear" w:color="auto" w:fill="auto"/>
            <w:vAlign w:val="bottom"/>
          </w:tcPr>
          <w:p w14:paraId="592D11DF" w:rsidR="00080176" w:rsidRPr="004C0E6A" w:rsidRDefault="00080176" w:rsidP="005A5754">
            <w:pPr>
              <w:rPr>
                <w:sz w:val="20"/>
                <w:szCs w:val="22"/>
                <w:lang w:val="en-GB"/>
              </w:rPr>
            </w:pPr>
            <w:r w:rsidRPr="004C0E6A">
              <w:rPr>
                <w:sz w:val="20"/>
                <w:szCs w:val="22"/>
                <w:lang w:val="en-GB"/>
              </w:rPr>
              <w:t>Mavinga</w:t>
            </w:r>
          </w:p>
        </w:tc>
        <w:tc>
          <w:tcPr>
            <w:tcW w:w="2410" w:type="dxa"/>
            <w:shd w:val="clear" w:color="auto" w:fill="auto"/>
            <w:noWrap/>
            <w:vAlign w:val="center"/>
            <w:hideMark/>
          </w:tcPr>
          <w:p w14:paraId="5CFB0EBE" w:rsidR="00080176" w:rsidRPr="004C0E6A" w:rsidRDefault="00080176" w:rsidP="005A5754">
            <w:pPr>
              <w:jc w:val="right"/>
              <w:rPr>
                <w:sz w:val="18"/>
                <w:szCs w:val="18"/>
                <w:lang w:val="en-GB" w:eastAsia="en-GB"/>
              </w:rPr>
            </w:pPr>
            <w:r w:rsidRPr="004C0E6A">
              <w:rPr>
                <w:sz w:val="18"/>
                <w:szCs w:val="18"/>
                <w:lang w:val="en-GB" w:eastAsia="en-GB"/>
              </w:rPr>
              <w:t>-</w:t>
            </w:r>
          </w:p>
        </w:tc>
        <w:tc>
          <w:tcPr>
            <w:tcW w:w="2269" w:type="dxa"/>
            <w:shd w:val="clear" w:color="auto" w:fill="auto"/>
            <w:noWrap/>
            <w:vAlign w:val="center"/>
            <w:hideMark/>
          </w:tcPr>
          <w:p w14:paraId="63D53371" w:rsidR="00080176" w:rsidRPr="004C0E6A" w:rsidRDefault="00080176" w:rsidP="005A5754">
            <w:pPr>
              <w:jc w:val="right"/>
              <w:rPr>
                <w:sz w:val="18"/>
                <w:szCs w:val="18"/>
                <w:lang w:val="en-GB" w:eastAsia="en-GB"/>
              </w:rPr>
            </w:pPr>
            <w:r w:rsidRPr="004C0E6A">
              <w:rPr>
                <w:sz w:val="18"/>
                <w:szCs w:val="18"/>
                <w:lang w:val="en-GB" w:eastAsia="en-GB"/>
              </w:rPr>
              <w:t>4,607,200</w:t>
            </w:r>
          </w:p>
        </w:tc>
        <w:tc>
          <w:tcPr>
            <w:tcW w:w="1417" w:type="dxa"/>
            <w:shd w:val="clear" w:color="auto" w:fill="auto"/>
            <w:noWrap/>
            <w:vAlign w:val="center"/>
            <w:hideMark/>
          </w:tcPr>
          <w:p w14:paraId="6CCE1A37" w:rsidR="00080176" w:rsidRPr="004C0E6A" w:rsidRDefault="00080176" w:rsidP="005A5754">
            <w:pPr>
              <w:jc w:val="right"/>
              <w:rPr>
                <w:sz w:val="18"/>
                <w:szCs w:val="18"/>
                <w:lang w:val="en-GB" w:eastAsia="en-GB"/>
              </w:rPr>
            </w:pPr>
            <w:r w:rsidRPr="004C0E6A">
              <w:rPr>
                <w:sz w:val="18"/>
                <w:szCs w:val="18"/>
                <w:lang w:val="en-GB" w:eastAsia="en-GB"/>
              </w:rPr>
              <w:t>4,607,200</w:t>
            </w:r>
          </w:p>
        </w:tc>
      </w:tr>
      <w:tr w14:paraId="446C2B37" w:rsidR="00080176" w:rsidRPr="004C0E6A" w:rsidTr="005A5754">
        <w:tc>
          <w:tcPr>
            <w:tcW w:w="566" w:type="dxa"/>
            <w:shd w:val="clear" w:color="auto" w:fill="auto"/>
            <w:vAlign w:val="center"/>
          </w:tcPr>
          <w:p w14:paraId="72A503A6" w:rsidR="00080176" w:rsidRPr="004C0E6A" w:rsidRDefault="00080176" w:rsidP="005A5754">
            <w:pPr>
              <w:jc w:val="right"/>
              <w:rPr>
                <w:color w:val="000000"/>
                <w:sz w:val="18"/>
                <w:szCs w:val="18"/>
                <w:lang w:val="en-GB"/>
              </w:rPr>
            </w:pPr>
            <w:r w:rsidRPr="004C0E6A">
              <w:rPr>
                <w:color w:val="000000"/>
                <w:sz w:val="18"/>
                <w:szCs w:val="18"/>
                <w:lang w:val="en-GB"/>
              </w:rPr>
              <w:t>13</w:t>
            </w:r>
          </w:p>
        </w:tc>
        <w:tc>
          <w:tcPr>
            <w:tcW w:w="2841" w:type="dxa"/>
            <w:shd w:val="clear" w:color="auto" w:fill="auto"/>
            <w:vAlign w:val="bottom"/>
          </w:tcPr>
          <w:p w14:paraId="2B104D21" w:rsidR="00080176" w:rsidRPr="004C0E6A" w:rsidRDefault="00080176" w:rsidP="005A5754">
            <w:pPr>
              <w:rPr>
                <w:sz w:val="20"/>
                <w:szCs w:val="22"/>
                <w:lang w:val="en-GB"/>
              </w:rPr>
            </w:pPr>
            <w:r w:rsidRPr="004C0E6A">
              <w:rPr>
                <w:sz w:val="20"/>
                <w:szCs w:val="22"/>
                <w:lang w:val="en-GB"/>
              </w:rPr>
              <w:t>Luiana-Luengue</w:t>
            </w:r>
          </w:p>
        </w:tc>
        <w:tc>
          <w:tcPr>
            <w:tcW w:w="2410" w:type="dxa"/>
            <w:shd w:val="clear" w:color="auto" w:fill="auto"/>
            <w:noWrap/>
            <w:vAlign w:val="center"/>
            <w:hideMark/>
          </w:tcPr>
          <w:p w14:paraId="587EC4FA" w:rsidR="00080176" w:rsidRPr="004C0E6A" w:rsidRDefault="00080176" w:rsidP="005A5754">
            <w:pPr>
              <w:jc w:val="right"/>
              <w:rPr>
                <w:sz w:val="18"/>
                <w:szCs w:val="18"/>
                <w:lang w:val="en-GB" w:eastAsia="en-GB"/>
              </w:rPr>
            </w:pPr>
            <w:r w:rsidRPr="004C0E6A">
              <w:rPr>
                <w:sz w:val="18"/>
                <w:szCs w:val="18"/>
                <w:lang w:val="en-GB" w:eastAsia="en-GB"/>
              </w:rPr>
              <w:t>-</w:t>
            </w:r>
          </w:p>
        </w:tc>
        <w:tc>
          <w:tcPr>
            <w:tcW w:w="2269" w:type="dxa"/>
            <w:shd w:val="clear" w:color="auto" w:fill="auto"/>
            <w:noWrap/>
            <w:vAlign w:val="center"/>
            <w:hideMark/>
          </w:tcPr>
          <w:p w14:paraId="49506539" w:rsidR="00080176" w:rsidRPr="004C0E6A" w:rsidRDefault="00080176" w:rsidP="005A5754">
            <w:pPr>
              <w:jc w:val="right"/>
              <w:rPr>
                <w:sz w:val="18"/>
                <w:szCs w:val="18"/>
                <w:lang w:val="en-GB" w:eastAsia="en-GB"/>
              </w:rPr>
            </w:pPr>
            <w:r w:rsidRPr="004C0E6A">
              <w:rPr>
                <w:sz w:val="18"/>
                <w:szCs w:val="18"/>
                <w:lang w:val="en-GB" w:eastAsia="en-GB"/>
              </w:rPr>
              <w:t>4,581,800</w:t>
            </w:r>
          </w:p>
        </w:tc>
        <w:tc>
          <w:tcPr>
            <w:tcW w:w="1417" w:type="dxa"/>
            <w:shd w:val="clear" w:color="auto" w:fill="auto"/>
            <w:noWrap/>
            <w:vAlign w:val="center"/>
            <w:hideMark/>
          </w:tcPr>
          <w:p w14:paraId="02079721" w:rsidR="00080176" w:rsidRPr="004C0E6A" w:rsidRDefault="00080176" w:rsidP="005A5754">
            <w:pPr>
              <w:jc w:val="right"/>
              <w:rPr>
                <w:sz w:val="18"/>
                <w:szCs w:val="18"/>
                <w:lang w:val="en-GB" w:eastAsia="en-GB"/>
              </w:rPr>
            </w:pPr>
            <w:r w:rsidRPr="004C0E6A">
              <w:rPr>
                <w:sz w:val="18"/>
                <w:szCs w:val="18"/>
                <w:lang w:val="en-GB" w:eastAsia="en-GB"/>
              </w:rPr>
              <w:t>2,261,000</w:t>
            </w:r>
          </w:p>
        </w:tc>
      </w:tr>
      <w:tr w14:paraId="3FE1DE95" w:rsidR="00080176" w:rsidRPr="004C0E6A" w:rsidTr="005A5754">
        <w:tc>
          <w:tcPr>
            <w:tcW w:w="566" w:type="dxa"/>
            <w:shd w:val="clear" w:color="auto" w:fill="auto"/>
            <w:vAlign w:val="center"/>
          </w:tcPr>
          <w:p w14:paraId="329208EC" w:rsidR="00080176" w:rsidRPr="004C0E6A" w:rsidRDefault="00080176" w:rsidP="005A5754">
            <w:pPr>
              <w:jc w:val="right"/>
              <w:rPr>
                <w:color w:val="000000"/>
                <w:sz w:val="18"/>
                <w:szCs w:val="18"/>
                <w:lang w:val="en-GB"/>
              </w:rPr>
            </w:pPr>
            <w:r w:rsidRPr="004C0E6A">
              <w:rPr>
                <w:color w:val="000000"/>
                <w:sz w:val="18"/>
                <w:szCs w:val="18"/>
                <w:lang w:val="en-GB"/>
              </w:rPr>
              <w:t>14</w:t>
            </w:r>
          </w:p>
        </w:tc>
        <w:tc>
          <w:tcPr>
            <w:tcW w:w="2841" w:type="dxa"/>
            <w:shd w:val="clear" w:color="auto" w:fill="auto"/>
            <w:vAlign w:val="center"/>
          </w:tcPr>
          <w:p w14:paraId="11D071F2" w:rsidR="00080176" w:rsidRPr="004C0E6A" w:rsidRDefault="00080176" w:rsidP="005A5754">
            <w:pPr>
              <w:rPr>
                <w:color w:val="000000"/>
                <w:sz w:val="18"/>
                <w:szCs w:val="18"/>
                <w:lang w:val="en-GB"/>
              </w:rPr>
            </w:pPr>
            <w:r w:rsidRPr="004C0E6A">
              <w:rPr>
                <w:color w:val="000000"/>
                <w:sz w:val="18"/>
                <w:szCs w:val="18"/>
                <w:lang w:val="en-GB"/>
              </w:rPr>
              <w:t>Zona de Ngovi</w:t>
            </w:r>
          </w:p>
        </w:tc>
        <w:tc>
          <w:tcPr>
            <w:tcW w:w="2410" w:type="dxa"/>
            <w:shd w:val="clear" w:color="auto" w:fill="auto"/>
            <w:noWrap/>
            <w:vAlign w:val="center"/>
            <w:hideMark/>
          </w:tcPr>
          <w:p w14:paraId="2A81C101" w:rsidR="00080176" w:rsidRPr="004C0E6A" w:rsidRDefault="00080176" w:rsidP="005A5754">
            <w:pPr>
              <w:jc w:val="right"/>
              <w:rPr>
                <w:sz w:val="18"/>
                <w:szCs w:val="18"/>
                <w:lang w:val="en-GB" w:eastAsia="en-GB"/>
              </w:rPr>
            </w:pPr>
            <w:r w:rsidRPr="004C0E6A">
              <w:rPr>
                <w:sz w:val="18"/>
                <w:szCs w:val="18"/>
                <w:lang w:val="en-GB" w:eastAsia="en-GB"/>
              </w:rPr>
              <w:t>-</w:t>
            </w:r>
          </w:p>
        </w:tc>
        <w:tc>
          <w:tcPr>
            <w:tcW w:w="2269" w:type="dxa"/>
            <w:shd w:val="clear" w:color="auto" w:fill="auto"/>
            <w:noWrap/>
            <w:vAlign w:val="center"/>
            <w:hideMark/>
          </w:tcPr>
          <w:p w14:paraId="1274B7BA" w:rsidR="00080176" w:rsidRPr="004C0E6A" w:rsidRDefault="00080176" w:rsidP="005A5754">
            <w:pPr>
              <w:jc w:val="right"/>
              <w:rPr>
                <w:sz w:val="18"/>
                <w:szCs w:val="18"/>
                <w:lang w:val="en-GB" w:eastAsia="en-GB"/>
              </w:rPr>
            </w:pPr>
            <w:r w:rsidRPr="004C0E6A">
              <w:rPr>
                <w:sz w:val="18"/>
                <w:szCs w:val="18"/>
                <w:lang w:val="en-GB" w:eastAsia="en-GB"/>
              </w:rPr>
              <w:t>145,142</w:t>
            </w:r>
          </w:p>
        </w:tc>
        <w:tc>
          <w:tcPr>
            <w:tcW w:w="1417" w:type="dxa"/>
            <w:shd w:val="clear" w:color="auto" w:fill="auto"/>
            <w:noWrap/>
            <w:vAlign w:val="center"/>
            <w:hideMark/>
          </w:tcPr>
          <w:p w14:paraId="2478068B" w:rsidR="00080176" w:rsidRPr="004C0E6A" w:rsidRDefault="00080176" w:rsidP="005A5754">
            <w:pPr>
              <w:jc w:val="right"/>
              <w:rPr>
                <w:sz w:val="18"/>
                <w:szCs w:val="18"/>
                <w:lang w:val="en-GB" w:eastAsia="en-GB"/>
              </w:rPr>
            </w:pPr>
            <w:r w:rsidRPr="004C0E6A">
              <w:rPr>
                <w:sz w:val="18"/>
                <w:szCs w:val="18"/>
                <w:lang w:val="en-GB" w:eastAsia="en-GB"/>
              </w:rPr>
              <w:t>-</w:t>
            </w:r>
          </w:p>
        </w:tc>
      </w:tr>
      <w:tr w14:paraId="65F41807" w:rsidR="00080176" w:rsidRPr="004C0E6A" w:rsidTr="005A5754">
        <w:tc>
          <w:tcPr>
            <w:tcW w:w="566" w:type="dxa"/>
            <w:shd w:val="clear" w:color="auto" w:fill="auto"/>
            <w:vAlign w:val="center"/>
          </w:tcPr>
          <w:p w14:paraId="3577BE86" w:rsidR="00080176" w:rsidRPr="004C0E6A" w:rsidRDefault="00080176" w:rsidP="005A5754">
            <w:pPr>
              <w:jc w:val="right"/>
              <w:rPr>
                <w:color w:val="000000"/>
                <w:sz w:val="18"/>
                <w:szCs w:val="18"/>
                <w:lang w:val="en-GB"/>
              </w:rPr>
            </w:pPr>
            <w:r w:rsidRPr="004C0E6A">
              <w:rPr>
                <w:color w:val="000000"/>
                <w:sz w:val="18"/>
                <w:szCs w:val="18"/>
                <w:lang w:val="en-GB"/>
              </w:rPr>
              <w:t>15</w:t>
            </w:r>
          </w:p>
        </w:tc>
        <w:tc>
          <w:tcPr>
            <w:tcW w:w="2841" w:type="dxa"/>
            <w:shd w:val="clear" w:color="auto" w:fill="auto"/>
            <w:vAlign w:val="center"/>
          </w:tcPr>
          <w:p w14:paraId="61DA21A7" w:rsidR="00080176" w:rsidRPr="004C0E6A" w:rsidRDefault="00080176" w:rsidP="005A5754">
            <w:pPr>
              <w:rPr>
                <w:color w:val="000000"/>
                <w:sz w:val="18"/>
                <w:szCs w:val="18"/>
                <w:lang w:val="en-GB"/>
              </w:rPr>
            </w:pPr>
            <w:r w:rsidRPr="004C0E6A">
              <w:rPr>
                <w:color w:val="000000"/>
                <w:sz w:val="18"/>
                <w:szCs w:val="18"/>
                <w:lang w:val="en-GB"/>
              </w:rPr>
              <w:t>Zona de Ceke</w:t>
            </w:r>
          </w:p>
        </w:tc>
        <w:tc>
          <w:tcPr>
            <w:tcW w:w="2410" w:type="dxa"/>
            <w:shd w:val="clear" w:color="auto" w:fill="auto"/>
            <w:noWrap/>
            <w:vAlign w:val="center"/>
            <w:hideMark/>
          </w:tcPr>
          <w:p w14:paraId="0BAFF973" w:rsidR="00080176" w:rsidRPr="004C0E6A" w:rsidRDefault="00080176" w:rsidP="005A5754">
            <w:pPr>
              <w:jc w:val="right"/>
              <w:rPr>
                <w:sz w:val="18"/>
                <w:szCs w:val="18"/>
                <w:lang w:val="en-GB" w:eastAsia="en-GB"/>
              </w:rPr>
            </w:pPr>
            <w:r w:rsidRPr="004C0E6A">
              <w:rPr>
                <w:sz w:val="18"/>
                <w:szCs w:val="18"/>
                <w:lang w:val="en-GB" w:eastAsia="en-GB"/>
              </w:rPr>
              <w:t>-</w:t>
            </w:r>
          </w:p>
        </w:tc>
        <w:tc>
          <w:tcPr>
            <w:tcW w:w="2269" w:type="dxa"/>
            <w:shd w:val="clear" w:color="auto" w:fill="auto"/>
            <w:noWrap/>
            <w:vAlign w:val="center"/>
            <w:hideMark/>
          </w:tcPr>
          <w:p w14:paraId="2074F053" w:rsidR="00080176" w:rsidRPr="004C0E6A" w:rsidRDefault="00080176" w:rsidP="005A5754">
            <w:pPr>
              <w:jc w:val="right"/>
              <w:rPr>
                <w:sz w:val="18"/>
                <w:szCs w:val="18"/>
                <w:lang w:val="en-GB" w:eastAsia="en-GB"/>
              </w:rPr>
            </w:pPr>
            <w:r w:rsidRPr="004C0E6A">
              <w:rPr>
                <w:sz w:val="18"/>
                <w:szCs w:val="18"/>
                <w:lang w:val="en-GB" w:eastAsia="en-GB"/>
              </w:rPr>
              <w:t>42,483</w:t>
            </w:r>
          </w:p>
        </w:tc>
        <w:tc>
          <w:tcPr>
            <w:tcW w:w="1417" w:type="dxa"/>
            <w:shd w:val="clear" w:color="auto" w:fill="auto"/>
            <w:noWrap/>
            <w:vAlign w:val="center"/>
            <w:hideMark/>
          </w:tcPr>
          <w:p w14:paraId="1E145711" w:rsidR="00080176" w:rsidRPr="004C0E6A" w:rsidRDefault="00080176" w:rsidP="005A5754">
            <w:pPr>
              <w:jc w:val="right"/>
              <w:rPr>
                <w:sz w:val="18"/>
                <w:szCs w:val="18"/>
                <w:lang w:val="en-GB" w:eastAsia="en-GB"/>
              </w:rPr>
            </w:pPr>
            <w:r w:rsidRPr="004C0E6A">
              <w:rPr>
                <w:sz w:val="18"/>
                <w:szCs w:val="18"/>
                <w:lang w:val="en-GB" w:eastAsia="en-GB"/>
              </w:rPr>
              <w:t>-</w:t>
            </w:r>
          </w:p>
        </w:tc>
      </w:tr>
      <w:tr w14:paraId="79B3341D" w:rsidR="00080176" w:rsidRPr="004C0E6A" w:rsidTr="005A5754">
        <w:tc>
          <w:tcPr>
            <w:tcW w:w="566" w:type="dxa"/>
            <w:shd w:val="clear" w:color="auto" w:fill="auto"/>
            <w:vAlign w:val="center"/>
          </w:tcPr>
          <w:p w14:paraId="356C4636" w:rsidR="00080176" w:rsidRPr="004C0E6A" w:rsidRDefault="00080176" w:rsidP="005A5754">
            <w:pPr>
              <w:jc w:val="right"/>
              <w:rPr>
                <w:color w:val="000000"/>
                <w:sz w:val="18"/>
                <w:szCs w:val="18"/>
                <w:lang w:val="en-GB"/>
              </w:rPr>
            </w:pPr>
            <w:r w:rsidRPr="004C0E6A">
              <w:rPr>
                <w:color w:val="000000"/>
                <w:sz w:val="18"/>
                <w:szCs w:val="18"/>
                <w:lang w:val="en-GB"/>
              </w:rPr>
              <w:t>16</w:t>
            </w:r>
          </w:p>
        </w:tc>
        <w:tc>
          <w:tcPr>
            <w:tcW w:w="2841" w:type="dxa"/>
            <w:shd w:val="clear" w:color="auto" w:fill="auto"/>
            <w:vAlign w:val="center"/>
          </w:tcPr>
          <w:p w14:paraId="75930289" w:rsidR="00080176" w:rsidRPr="004C0E6A" w:rsidRDefault="00080176" w:rsidP="005A5754">
            <w:pPr>
              <w:rPr>
                <w:color w:val="000000"/>
                <w:sz w:val="18"/>
                <w:szCs w:val="18"/>
                <w:lang w:val="en-GB"/>
              </w:rPr>
            </w:pPr>
            <w:r w:rsidRPr="004C0E6A">
              <w:rPr>
                <w:color w:val="000000"/>
                <w:sz w:val="18"/>
                <w:szCs w:val="18"/>
                <w:lang w:val="en-GB"/>
              </w:rPr>
              <w:t>Quedas de Calandula</w:t>
            </w:r>
          </w:p>
        </w:tc>
        <w:tc>
          <w:tcPr>
            <w:tcW w:w="2410" w:type="dxa"/>
            <w:shd w:val="clear" w:color="auto" w:fill="auto"/>
            <w:noWrap/>
            <w:vAlign w:val="center"/>
            <w:hideMark/>
          </w:tcPr>
          <w:p w14:paraId="1BFE113C" w:rsidR="00080176" w:rsidRPr="004C0E6A" w:rsidRDefault="00080176" w:rsidP="005A5754">
            <w:pPr>
              <w:jc w:val="right"/>
              <w:rPr>
                <w:sz w:val="18"/>
                <w:szCs w:val="18"/>
                <w:lang w:val="en-GB" w:eastAsia="en-GB"/>
              </w:rPr>
            </w:pPr>
            <w:r w:rsidRPr="004C0E6A">
              <w:rPr>
                <w:sz w:val="18"/>
                <w:szCs w:val="18"/>
                <w:lang w:val="en-GB" w:eastAsia="en-GB"/>
              </w:rPr>
              <w:t>-</w:t>
            </w:r>
          </w:p>
        </w:tc>
        <w:tc>
          <w:tcPr>
            <w:tcW w:w="2269" w:type="dxa"/>
            <w:shd w:val="clear" w:color="auto" w:fill="auto"/>
            <w:noWrap/>
            <w:vAlign w:val="center"/>
            <w:hideMark/>
          </w:tcPr>
          <w:p w14:paraId="45624676" w:rsidR="00080176" w:rsidRPr="004C0E6A" w:rsidRDefault="00080176" w:rsidP="005A5754">
            <w:pPr>
              <w:jc w:val="right"/>
              <w:rPr>
                <w:sz w:val="18"/>
                <w:szCs w:val="18"/>
                <w:lang w:val="en-GB" w:eastAsia="en-GB"/>
              </w:rPr>
            </w:pPr>
            <w:r w:rsidRPr="004C0E6A">
              <w:rPr>
                <w:sz w:val="18"/>
                <w:szCs w:val="18"/>
                <w:lang w:val="en-GB" w:eastAsia="en-GB"/>
              </w:rPr>
              <w:t>44,402</w:t>
            </w:r>
          </w:p>
        </w:tc>
        <w:tc>
          <w:tcPr>
            <w:tcW w:w="1417" w:type="dxa"/>
            <w:shd w:val="clear" w:color="auto" w:fill="auto"/>
            <w:noWrap/>
            <w:vAlign w:val="center"/>
            <w:hideMark/>
          </w:tcPr>
          <w:p w14:paraId="45011242" w:rsidR="00080176" w:rsidRPr="004C0E6A" w:rsidRDefault="00080176" w:rsidP="005A5754">
            <w:pPr>
              <w:jc w:val="right"/>
              <w:rPr>
                <w:sz w:val="18"/>
                <w:szCs w:val="18"/>
                <w:lang w:val="en-GB" w:eastAsia="en-GB"/>
              </w:rPr>
            </w:pPr>
            <w:r w:rsidRPr="004C0E6A">
              <w:rPr>
                <w:sz w:val="18"/>
                <w:szCs w:val="18"/>
                <w:lang w:val="en-GB" w:eastAsia="en-GB"/>
              </w:rPr>
              <w:t>-</w:t>
            </w:r>
          </w:p>
        </w:tc>
      </w:tr>
      <w:tr w14:paraId="2C808306" w:rsidR="00080176" w:rsidRPr="004C0E6A" w:rsidTr="005A5754">
        <w:tc>
          <w:tcPr>
            <w:tcW w:w="3407" w:type="dxa"/>
            <w:gridSpan w:val="2"/>
            <w:shd w:val="clear" w:color="auto" w:fill="D6E3BC"/>
            <w:vAlign w:val="center"/>
          </w:tcPr>
          <w:p w14:paraId="1CC1C8EA" w:rsidR="00080176" w:rsidRPr="004C0E6A" w:rsidRDefault="00080176" w:rsidP="005A5754">
            <w:pPr>
              <w:jc w:val="right"/>
              <w:rPr>
                <w:b/>
                <w:sz w:val="18"/>
                <w:szCs w:val="18"/>
                <w:lang w:val="en-GB"/>
              </w:rPr>
            </w:pPr>
            <w:r w:rsidRPr="004C0E6A">
              <w:rPr>
                <w:b/>
                <w:sz w:val="18"/>
                <w:szCs w:val="18"/>
                <w:lang w:val="en-GB"/>
              </w:rPr>
              <w:t>Total 11 priority areas in APAES</w:t>
            </w:r>
          </w:p>
        </w:tc>
        <w:tc>
          <w:tcPr>
            <w:tcW w:w="2410" w:type="dxa"/>
            <w:shd w:val="clear" w:color="auto" w:fill="D6E3BC"/>
            <w:noWrap/>
            <w:vAlign w:val="center"/>
            <w:hideMark/>
          </w:tcPr>
          <w:p w14:paraId="18A92F87" w:rsidR="00080176" w:rsidRPr="004C0E6A" w:rsidRDefault="00080176" w:rsidP="005A5754">
            <w:pPr>
              <w:jc w:val="right"/>
              <w:rPr>
                <w:b/>
                <w:sz w:val="18"/>
                <w:szCs w:val="18"/>
                <w:lang w:val="en-GB" w:eastAsia="en-GB"/>
              </w:rPr>
            </w:pPr>
            <w:r w:rsidRPr="004C0E6A">
              <w:rPr>
                <w:b/>
                <w:sz w:val="18"/>
                <w:szCs w:val="18"/>
                <w:lang w:val="en-GB" w:eastAsia="en-GB"/>
              </w:rPr>
              <w:t>905,000</w:t>
            </w:r>
          </w:p>
        </w:tc>
        <w:tc>
          <w:tcPr>
            <w:tcW w:w="2269" w:type="dxa"/>
            <w:shd w:val="clear" w:color="auto" w:fill="D6E3BC"/>
            <w:noWrap/>
            <w:vAlign w:val="center"/>
            <w:hideMark/>
          </w:tcPr>
          <w:p w14:paraId="516AB6EE" w:rsidR="00080176" w:rsidRPr="004C0E6A" w:rsidRDefault="00080176" w:rsidP="005A5754">
            <w:pPr>
              <w:jc w:val="right"/>
              <w:rPr>
                <w:b/>
                <w:sz w:val="18"/>
                <w:szCs w:val="18"/>
                <w:lang w:val="en-GB" w:eastAsia="en-GB"/>
              </w:rPr>
            </w:pPr>
            <w:r w:rsidRPr="004C0E6A">
              <w:rPr>
                <w:b/>
                <w:sz w:val="18"/>
                <w:szCs w:val="18"/>
                <w:lang w:val="en-GB" w:eastAsia="en-GB"/>
              </w:rPr>
              <w:t>2,664,573</w:t>
            </w:r>
          </w:p>
        </w:tc>
        <w:tc>
          <w:tcPr>
            <w:tcW w:w="1417" w:type="dxa"/>
            <w:shd w:val="clear" w:color="auto" w:fill="D6E3BC"/>
            <w:noWrap/>
            <w:vAlign w:val="center"/>
            <w:hideMark/>
          </w:tcPr>
          <w:p w14:paraId="0FD572D4" w:rsidR="00080176" w:rsidRPr="004C0E6A" w:rsidRDefault="00080176" w:rsidP="005A5754">
            <w:pPr>
              <w:jc w:val="right"/>
              <w:rPr>
                <w:b/>
                <w:sz w:val="18"/>
                <w:szCs w:val="18"/>
                <w:lang w:val="en-GB" w:eastAsia="en-GB"/>
              </w:rPr>
            </w:pPr>
            <w:r w:rsidRPr="004C0E6A">
              <w:rPr>
                <w:b/>
                <w:sz w:val="18"/>
                <w:szCs w:val="18"/>
                <w:lang w:val="en-GB" w:eastAsia="en-GB"/>
              </w:rPr>
              <w:t>-</w:t>
            </w:r>
          </w:p>
        </w:tc>
      </w:tr>
      <w:tr w14:paraId="03AEDFEF" w:rsidR="00080176" w:rsidRPr="004C0E6A" w:rsidTr="005A5754">
        <w:tc>
          <w:tcPr>
            <w:tcW w:w="5817" w:type="dxa"/>
            <w:gridSpan w:val="3"/>
            <w:shd w:val="clear" w:color="auto" w:fill="D6E3BC"/>
            <w:vAlign w:val="center"/>
          </w:tcPr>
          <w:p w14:paraId="4AA64D27" w:rsidR="00080176" w:rsidRPr="004C0E6A" w:rsidRDefault="00080176" w:rsidP="005A5754">
            <w:pPr>
              <w:jc w:val="right"/>
              <w:rPr>
                <w:b/>
                <w:sz w:val="18"/>
                <w:szCs w:val="18"/>
                <w:lang w:val="en-GB" w:eastAsia="en-GB"/>
              </w:rPr>
            </w:pPr>
            <w:r w:rsidRPr="004C0E6A">
              <w:rPr>
                <w:b/>
                <w:color w:val="000000"/>
                <w:sz w:val="18"/>
                <w:szCs w:val="18"/>
                <w:lang w:val="en-GB"/>
              </w:rPr>
              <w:t>Total 16 priority areas in PLERNACA</w:t>
            </w:r>
          </w:p>
        </w:tc>
        <w:tc>
          <w:tcPr>
            <w:tcW w:w="2269" w:type="dxa"/>
            <w:shd w:val="clear" w:color="auto" w:fill="D6E3BC"/>
            <w:noWrap/>
            <w:vAlign w:val="center"/>
          </w:tcPr>
          <w:p w14:paraId="08B3E6CE" w:rsidR="00080176" w:rsidRPr="004C0E6A" w:rsidRDefault="00080176" w:rsidP="005A5754">
            <w:pPr>
              <w:jc w:val="right"/>
              <w:rPr>
                <w:b/>
                <w:sz w:val="18"/>
                <w:szCs w:val="18"/>
                <w:lang w:val="en-GB" w:eastAsia="en-GB"/>
              </w:rPr>
            </w:pPr>
            <w:r w:rsidRPr="004C0E6A">
              <w:rPr>
                <w:b/>
                <w:sz w:val="18"/>
                <w:szCs w:val="18"/>
                <w:lang w:val="en-GB" w:eastAsia="en-GB"/>
              </w:rPr>
              <w:t>12,085,600</w:t>
            </w:r>
          </w:p>
        </w:tc>
        <w:tc>
          <w:tcPr>
            <w:tcW w:w="1417" w:type="dxa"/>
            <w:shd w:val="clear" w:color="auto" w:fill="D6E3BC"/>
            <w:noWrap/>
            <w:vAlign w:val="center"/>
          </w:tcPr>
          <w:p w14:paraId="499CB83B" w:rsidR="00080176" w:rsidRPr="004C0E6A" w:rsidRDefault="00080176" w:rsidP="005A5754">
            <w:pPr>
              <w:jc w:val="right"/>
              <w:rPr>
                <w:b/>
                <w:sz w:val="18"/>
                <w:szCs w:val="18"/>
                <w:lang w:val="en-GB" w:eastAsia="en-GB"/>
              </w:rPr>
            </w:pPr>
            <w:r w:rsidRPr="004C0E6A">
              <w:rPr>
                <w:b/>
                <w:sz w:val="18"/>
                <w:szCs w:val="18"/>
                <w:lang w:val="en-GB" w:eastAsia="en-GB"/>
              </w:rPr>
              <w:t>-</w:t>
            </w:r>
          </w:p>
        </w:tc>
      </w:tr>
      <w:tr w14:paraId="2ADBDBD1" w:rsidR="00080176" w:rsidRPr="004C0E6A" w:rsidTr="005A5754">
        <w:tc>
          <w:tcPr>
            <w:tcW w:w="8086" w:type="dxa"/>
            <w:gridSpan w:val="4"/>
            <w:shd w:val="clear" w:color="auto" w:fill="D6E3BC"/>
            <w:vAlign w:val="center"/>
          </w:tcPr>
          <w:p w14:paraId="6A7B0B33" w:rsidR="00080176" w:rsidRPr="004C0E6A" w:rsidRDefault="00080176" w:rsidP="005A5754">
            <w:pPr>
              <w:jc w:val="right"/>
              <w:rPr>
                <w:b/>
                <w:sz w:val="18"/>
                <w:szCs w:val="18"/>
                <w:lang w:val="en-GB" w:eastAsia="en-GB"/>
              </w:rPr>
            </w:pPr>
            <w:r w:rsidRPr="004C0E6A">
              <w:rPr>
                <w:b/>
                <w:color w:val="000000"/>
                <w:sz w:val="18"/>
                <w:szCs w:val="18"/>
                <w:lang w:val="en-GB"/>
              </w:rPr>
              <w:t>Newly proclaimed PAs</w:t>
            </w:r>
          </w:p>
        </w:tc>
        <w:tc>
          <w:tcPr>
            <w:tcW w:w="1417" w:type="dxa"/>
            <w:shd w:val="clear" w:color="auto" w:fill="D6E3BC"/>
            <w:noWrap/>
            <w:vAlign w:val="center"/>
          </w:tcPr>
          <w:p w14:paraId="5CD82B13" w:rsidR="00080176" w:rsidRPr="004C0E6A" w:rsidRDefault="00080176" w:rsidP="005A5754">
            <w:pPr>
              <w:jc w:val="right"/>
              <w:rPr>
                <w:b/>
                <w:sz w:val="18"/>
                <w:szCs w:val="18"/>
                <w:lang w:val="en-GB" w:eastAsia="en-GB"/>
              </w:rPr>
            </w:pPr>
            <w:r w:rsidRPr="004C0E6A">
              <w:rPr>
                <w:b/>
                <w:sz w:val="18"/>
                <w:szCs w:val="18"/>
                <w:lang w:val="en-GB" w:eastAsia="en-GB"/>
              </w:rPr>
              <w:t>7,061,200</w:t>
            </w:r>
          </w:p>
        </w:tc>
      </w:tr>
    </w:tbl>
    <w:p w14:paraId="634D316C" w:rsidR="00080176" w:rsidRPr="004C0E6A" w:rsidRDefault="00080176" w:rsidP="00080176">
      <w:pPr>
        <w:pStyle w:val="NumberedParas"/>
        <w:numPr>
          <w:ilvl w:val="0"/>
          <w:numId w:val="0"/>
        </w:numPr>
        <w:rPr>
          <w:noProof w:val="0"/>
          <w:sz w:val="10"/>
          <w:szCs w:val="10"/>
          <w:lang w:val="en-GB"/>
        </w:rPr>
      </w:pPr>
    </w:p>
    <w:p w14:paraId="1B981E61" w:rsidR="00080176" w:rsidRPr="004C0E6A" w:rsidRDefault="00080176" w:rsidP="00080176">
      <w:pPr>
        <w:pStyle w:val="NumberedParas"/>
        <w:numPr>
          <w:ilvl w:val="0"/>
          <w:numId w:val="0"/>
        </w:numPr>
        <w:rPr>
          <w:noProof w:val="0"/>
          <w:lang w:val="en-GB"/>
        </w:rPr>
      </w:pPr>
    </w:p>
    <w:p w14:paraId="3983008A" w:rsidR="00080176" w:rsidRPr="004C0E6A" w:rsidRDefault="00080176" w:rsidP="00080176">
      <w:pPr>
        <w:pStyle w:val="NumberedParas"/>
        <w:rPr>
          <w:noProof w:val="0"/>
          <w:lang w:val="en-GB"/>
        </w:rPr>
      </w:pPr>
      <w:r w:rsidRPr="004C0E6A">
        <w:rPr>
          <w:noProof w:val="0"/>
          <w:lang w:val="en-GB"/>
        </w:rPr>
        <w:t>PLERNACA also discussed the need to establish a sub-network of Transfrontier Conservation Areas (TFCAs) and suggested sites that this should be prioritised when eventually developing a of network coastal marine PAs as part of the overall system.</w:t>
      </w:r>
    </w:p>
    <w:p w14:paraId="361CD86A" w:rsidR="00080176" w:rsidRPr="004C0E6A" w:rsidRDefault="00080176" w:rsidP="00080176">
      <w:pPr>
        <w:rPr>
          <w:lang w:val="en-GB"/>
        </w:rPr>
      </w:pPr>
    </w:p>
    <w:p w14:paraId="053ED3BD" w:rsidR="00080176" w:rsidRPr="004C0E6A" w:rsidRDefault="00080176" w:rsidP="00080176">
      <w:pPr>
        <w:pStyle w:val="NumberedParas"/>
        <w:rPr>
          <w:noProof w:val="0"/>
          <w:lang w:val="en-GB"/>
        </w:rPr>
      </w:pPr>
      <w:r w:rsidRPr="004C0E6A">
        <w:rPr>
          <w:noProof w:val="0"/>
          <w:lang w:val="en-GB"/>
        </w:rPr>
        <w:lastRenderedPageBreak/>
        <w:t xml:space="preserve">As a ‘strategic plan’ the PLERNACA does not have the same force as a ‘policy’ or a ‘law’. However, its approval by the Council of Ministers is an important milestone for the conservation agenda in Angola. It represents the acceptance by a high-level decision-making body that MINAMB is progressing towards the development of a network of PAs within the country. More specifically, this means that the trade-offs and interests from other sectors in the same geographic space as the areas listed in the Plan as ‘in the proclamation pipeline’, will need to be weighed up against the potential benefits of the conservation of their biodiversity. </w:t>
      </w:r>
    </w:p>
    <w:p w14:paraId="3CA9A439" w:rsidR="00080176" w:rsidRPr="004C0E6A" w:rsidRDefault="00080176" w:rsidP="00080176">
      <w:pPr>
        <w:pStyle w:val="NumberedParas"/>
        <w:numPr>
          <w:ilvl w:val="0"/>
          <w:numId w:val="0"/>
        </w:numPr>
        <w:rPr>
          <w:noProof w:val="0"/>
          <w:lang w:val="en-GB"/>
        </w:rPr>
      </w:pPr>
    </w:p>
    <w:p w14:paraId="06D0DBD1" w:rsidR="00080176" w:rsidRPr="004C0E6A" w:rsidRDefault="00080176" w:rsidP="00080176">
      <w:pPr>
        <w:pStyle w:val="NumberedParas"/>
        <w:rPr>
          <w:noProof w:val="0"/>
          <w:lang w:val="en-GB"/>
        </w:rPr>
      </w:pPr>
      <w:r w:rsidRPr="004C0E6A">
        <w:rPr>
          <w:noProof w:val="0"/>
          <w:lang w:val="en-GB"/>
        </w:rPr>
        <w:t xml:space="preserve">In December 2011, three new national parks were proclaimed by law (Lei n.º </w:t>
      </w:r>
      <w:hyperlink r:id="rId22" w:history="1">
        <w:r w:rsidRPr="004C0E6A">
          <w:rPr>
            <w:rStyle w:val="Hyperlink"/>
            <w:noProof w:val="0"/>
            <w:lang w:val="en-GB"/>
          </w:rPr>
          <w:t>38/11</w:t>
        </w:r>
      </w:hyperlink>
      <w:r w:rsidRPr="004C0E6A">
        <w:rPr>
          <w:noProof w:val="0"/>
          <w:lang w:val="en-GB"/>
        </w:rPr>
        <w:t xml:space="preserve"> de 29 de Dezembro): Luiana-Luengue National Park (2,261,000 hectares), Mavinga (4,607,200 hectares) and Maoimbe (193,000 hectares). Maiombe is located in Cabinda province and brings under protection unique the swathes of forests belonging to the Guineo-Congolian center of endemism. It can potentially connect to other PAs in the Congo Republic and the Democratic Republic of Congo to eventually form a TFCA. Luiana-Luengue and Mavinga are adjacent to each other, located in the Kuando Kubango Province, covering large swathes of miombo forests. The area includes range habitats for elephant and other wildlife connecting to other PAs within the Namibian and Zambian territories. The proclamation of the latter involved the re-classification of areas that were hunting preserves from colonial times (or part of them) and their consolidation as national parks with an expanded area.</w:t>
      </w:r>
      <w:r w:rsidRPr="004C0E6A">
        <w:rPr>
          <w:rStyle w:val="FootnoteReference"/>
          <w:noProof w:val="0"/>
          <w:lang w:val="en-GB"/>
        </w:rPr>
        <w:footnoteReference w:id="15"/>
      </w:r>
      <w:r w:rsidRPr="004C0E6A">
        <w:rPr>
          <w:noProof w:val="0"/>
          <w:lang w:val="en-GB"/>
        </w:rPr>
        <w:t xml:space="preserve"> The ‘Luiana-Luengue-Mavinga PA Complex’ forms part of a new TFCA initiative within SADC, the Kavango Zambezi TFCA, or “KAZA”, agreed upon by the Presidents of the Republics of Angola, Botswana, Namibia, Zambia and Zimbabwe through a treaty signed in August 2011. From all accounts, the KAZA is one the largest PA complexes in the world with 52 million ha.</w:t>
      </w:r>
      <w:r w:rsidRPr="004C0E6A">
        <w:rPr>
          <w:rStyle w:val="FootnoteReference"/>
          <w:noProof w:val="0"/>
          <w:lang w:val="en-GB"/>
        </w:rPr>
        <w:footnoteReference w:id="16"/>
      </w:r>
      <w:r w:rsidRPr="004C0E6A">
        <w:rPr>
          <w:noProof w:val="0"/>
          <w:lang w:val="en-GB"/>
        </w:rPr>
        <w:t xml:space="preserve">  </w:t>
      </w:r>
    </w:p>
    <w:p w14:paraId="50F6C482" w:rsidR="00080176" w:rsidRPr="004C0E6A" w:rsidRDefault="00080176" w:rsidP="00080176">
      <w:pPr>
        <w:pStyle w:val="NumberedParas"/>
        <w:numPr>
          <w:ilvl w:val="0"/>
          <w:numId w:val="0"/>
        </w:numPr>
        <w:rPr>
          <w:noProof w:val="0"/>
          <w:lang w:val="en-GB"/>
        </w:rPr>
      </w:pPr>
    </w:p>
    <w:p w14:paraId="1173ECD0" w:rsidR="00080176" w:rsidRPr="004C0E6A" w:rsidRDefault="00080176" w:rsidP="00080176">
      <w:pPr>
        <w:pStyle w:val="NumberedParas"/>
        <w:numPr>
          <w:ilvl w:val="0"/>
          <w:numId w:val="0"/>
        </w:numPr>
        <w:rPr>
          <w:rFonts w:eastAsia="MS Mincho"/>
          <w:noProof w:val="0"/>
          <w:lang w:val="en-GB"/>
        </w:rPr>
      </w:pPr>
    </w:p>
    <w:p w14:paraId="3B4AE373" w:rsidR="00080176" w:rsidRPr="004C0E6A" w:rsidRDefault="00080176" w:rsidP="00080176">
      <w:pPr>
        <w:pStyle w:val="Heading4"/>
        <w:rPr>
          <w:rFonts w:eastAsia="MS Mincho"/>
          <w:lang w:val="en-GB"/>
        </w:rPr>
      </w:pPr>
      <w:bookmarkStart w:id="72" w:name="_Toc374053008"/>
      <w:bookmarkStart w:id="73" w:name="_Toc440348960"/>
      <w:r w:rsidRPr="004C0E6A">
        <w:rPr>
          <w:rFonts w:eastAsia="MS Mincho"/>
          <w:lang w:val="en-GB"/>
        </w:rPr>
        <w:t>Baseline status of PA management at site level</w:t>
      </w:r>
      <w:bookmarkEnd w:id="72"/>
      <w:bookmarkEnd w:id="73"/>
      <w:r w:rsidRPr="004C0E6A">
        <w:rPr>
          <w:rFonts w:eastAsia="MS Mincho"/>
          <w:lang w:val="en-GB"/>
        </w:rPr>
        <w:t xml:space="preserve"> </w:t>
      </w:r>
    </w:p>
    <w:p w14:paraId="633A80E5" w:rsidR="00080176" w:rsidRPr="004C0E6A" w:rsidRDefault="00080176" w:rsidP="00080176">
      <w:pPr>
        <w:rPr>
          <w:lang w:val="en-GB"/>
        </w:rPr>
      </w:pPr>
    </w:p>
    <w:p w14:paraId="296C7790" w:rsidR="00080176" w:rsidRPr="004C0E6A" w:rsidRDefault="00080176" w:rsidP="00080176">
      <w:pPr>
        <w:pStyle w:val="NumberedParas"/>
        <w:rPr>
          <w:noProof w:val="0"/>
          <w:lang w:val="en-GB"/>
        </w:rPr>
      </w:pPr>
      <w:r w:rsidRPr="004C0E6A">
        <w:rPr>
          <w:noProof w:val="0"/>
          <w:u w:val="single"/>
          <w:lang w:val="en-GB"/>
        </w:rPr>
        <w:t>Quiçama.</w:t>
      </w:r>
      <w:r w:rsidRPr="004C0E6A">
        <w:rPr>
          <w:noProof w:val="0"/>
          <w:lang w:val="en-GB"/>
        </w:rPr>
        <w:t xml:space="preserve"> With effect from November 2012 MINAMB has taken over all responsibility for Quiçama NP (it was previously under the informal management of the Kissama Foundation). At present, </w:t>
      </w:r>
      <w:r w:rsidRPr="004C0E6A">
        <w:rPr>
          <w:bCs/>
          <w:noProof w:val="0"/>
          <w:lang w:val="en-GB"/>
        </w:rPr>
        <w:t>the total staffing complement of this 996,000 ha park is 41</w:t>
      </w:r>
      <w:r w:rsidRPr="004C0E6A">
        <w:rPr>
          <w:rStyle w:val="FootnoteReference"/>
          <w:noProof w:val="0"/>
          <w:color w:val="000000"/>
          <w:lang w:val="en-GB"/>
        </w:rPr>
        <w:footnoteReference w:id="17"/>
      </w:r>
      <w:r w:rsidRPr="004C0E6A">
        <w:rPr>
          <w:noProof w:val="0"/>
          <w:lang w:val="en-GB"/>
        </w:rPr>
        <w:t xml:space="preserve">, comprising: 1 Administrator, 8 senior staff (these include chief </w:t>
      </w:r>
      <w:r w:rsidRPr="004C0E6A">
        <w:rPr>
          <w:i/>
          <w:noProof w:val="0"/>
          <w:lang w:val="en-GB"/>
        </w:rPr>
        <w:t>fiscais</w:t>
      </w:r>
      <w:r w:rsidRPr="004C0E6A">
        <w:rPr>
          <w:noProof w:val="0"/>
          <w:lang w:val="en-GB"/>
        </w:rPr>
        <w:t xml:space="preserve">, heads of logistics, radios, transport, medical support, communications, etc), 14 </w:t>
      </w:r>
      <w:r w:rsidRPr="004C0E6A">
        <w:rPr>
          <w:i/>
          <w:noProof w:val="0"/>
          <w:lang w:val="en-GB"/>
        </w:rPr>
        <w:t>fiscais</w:t>
      </w:r>
      <w:r w:rsidRPr="004C0E6A">
        <w:rPr>
          <w:noProof w:val="0"/>
          <w:lang w:val="en-GB"/>
        </w:rPr>
        <w:t>, 6 guards, 2 boat operators (the boat is however inoperable), 9 labourers and one driver. Only five of these staff however has any basic wildlife management training. Only one operational 4x4 vehicle is currently available in the park, and the accommodation at the two outposts consists of old, leaking tents without running water, electricity or ablution facilities. The two outposts are manned by rotating teams of two persons, who serve two weeks on and one week off. Two-way radio connections are basic, but still operational. The main park base is currently located at Caua, which lacks even basic standards for accommodation.</w:t>
      </w:r>
      <w:r w:rsidRPr="004C0E6A">
        <w:rPr>
          <w:b/>
          <w:bCs/>
          <w:noProof w:val="0"/>
          <w:lang w:val="en-GB"/>
        </w:rPr>
        <w:t xml:space="preserve"> </w:t>
      </w:r>
      <w:r w:rsidRPr="004C0E6A">
        <w:rPr>
          <w:bCs/>
          <w:noProof w:val="0"/>
          <w:lang w:val="en-GB"/>
        </w:rPr>
        <w:t xml:space="preserve">While the base camp at Caua </w:t>
      </w:r>
      <w:r w:rsidRPr="004C0E6A">
        <w:rPr>
          <w:noProof w:val="0"/>
          <w:lang w:val="en-GB"/>
        </w:rPr>
        <w:t xml:space="preserve">was rehabilitated by the Kissama Foundation and MINAMB early in the 2000s, it </w:t>
      </w:r>
      <w:r w:rsidRPr="004C0E6A">
        <w:rPr>
          <w:bCs/>
          <w:noProof w:val="0"/>
          <w:lang w:val="en-GB"/>
        </w:rPr>
        <w:t>is now in a state of progressive decay</w:t>
      </w:r>
      <w:r w:rsidRPr="004C0E6A">
        <w:rPr>
          <w:noProof w:val="0"/>
          <w:lang w:val="en-GB"/>
        </w:rPr>
        <w:t>. Accommodation for all park staff is very poor, with very limited maintenance, unpredictable water and electricity and poor communications systems. A Unimog vehicle is used on occasional patrols outside of the very small (ca. 10 000 ha) Special Protected Area (SPA). R</w:t>
      </w:r>
      <w:r w:rsidRPr="004C0E6A">
        <w:rPr>
          <w:bCs/>
          <w:noProof w:val="0"/>
          <w:lang w:val="en-GB"/>
        </w:rPr>
        <w:t xml:space="preserve">oads are in a very poor or impassable condition over most of the park, </w:t>
      </w:r>
      <w:r w:rsidRPr="004C0E6A">
        <w:rPr>
          <w:noProof w:val="0"/>
          <w:lang w:val="en-GB"/>
        </w:rPr>
        <w:t xml:space="preserve">other than the two major asphalt national roads that bisect the Park north/south and east/west. The vast size of the park, its invasion by many thousands of refugees and illegal tourism structures, and the poor state of most roads means that effective patrolling is almost impossible, despite the committed leadership of the Administrator. Few arrests are made, and on occasion the </w:t>
      </w:r>
      <w:r w:rsidRPr="004C0E6A">
        <w:rPr>
          <w:i/>
          <w:noProof w:val="0"/>
          <w:lang w:val="en-GB"/>
        </w:rPr>
        <w:t>fiscais</w:t>
      </w:r>
      <w:r w:rsidRPr="004C0E6A">
        <w:rPr>
          <w:noProof w:val="0"/>
          <w:lang w:val="en-GB"/>
        </w:rPr>
        <w:t xml:space="preserve"> have been challenged by armed gangs of poachers. </w:t>
      </w:r>
    </w:p>
    <w:p w14:paraId="055769D6" w:rsidR="00080176" w:rsidRPr="004C0E6A" w:rsidRDefault="00080176" w:rsidP="00080176">
      <w:pPr>
        <w:pStyle w:val="NumberedParas"/>
        <w:numPr>
          <w:ilvl w:val="0"/>
          <w:numId w:val="0"/>
        </w:numPr>
        <w:rPr>
          <w:noProof w:val="0"/>
          <w:lang w:val="en-GB"/>
        </w:rPr>
      </w:pPr>
    </w:p>
    <w:p w14:paraId="262970F5" w:rsidR="00080176" w:rsidRPr="004C0E6A" w:rsidRDefault="00080176" w:rsidP="00080176">
      <w:pPr>
        <w:pStyle w:val="NumberedParas"/>
        <w:rPr>
          <w:rFonts w:eastAsia="MS Mincho"/>
          <w:noProof w:val="0"/>
          <w:lang w:val="en-GB"/>
        </w:rPr>
      </w:pPr>
      <w:r w:rsidRPr="004C0E6A">
        <w:rPr>
          <w:rFonts w:eastAsia="MS Mincho"/>
          <w:noProof w:val="0"/>
          <w:u w:val="single"/>
          <w:lang w:val="en-GB"/>
        </w:rPr>
        <w:t>Cangandala</w:t>
      </w:r>
      <w:r w:rsidRPr="004C0E6A">
        <w:rPr>
          <w:rFonts w:eastAsia="MS Mincho"/>
          <w:noProof w:val="0"/>
          <w:lang w:val="en-GB"/>
        </w:rPr>
        <w:t xml:space="preserve">. </w:t>
      </w:r>
      <w:r w:rsidRPr="004C0E6A">
        <w:rPr>
          <w:noProof w:val="0"/>
          <w:color w:val="000000"/>
          <w:lang w:val="en-GB"/>
        </w:rPr>
        <w:t xml:space="preserve">The original Park HQ at Culamagia, and the outpost at Bola Cachasse, was abandoned during the civil war. The buildings at Bola Cachasse have subsequently been rehabilitated, but lack water and electricity. </w:t>
      </w:r>
      <w:r w:rsidRPr="004C0E6A">
        <w:rPr>
          <w:bCs/>
          <w:noProof w:val="0"/>
          <w:color w:val="000000"/>
          <w:lang w:val="en-GB"/>
        </w:rPr>
        <w:t>The staff complement in the park comprises an Administrator and 18 giant sable ‘shepherds’ from local communities</w:t>
      </w:r>
      <w:r w:rsidRPr="004C0E6A">
        <w:rPr>
          <w:noProof w:val="0"/>
          <w:color w:val="000000"/>
          <w:lang w:val="en-GB"/>
        </w:rPr>
        <w:t xml:space="preserve"> who will be incorporated into the MINAMB staff. </w:t>
      </w:r>
      <w:r w:rsidRPr="004C0E6A">
        <w:rPr>
          <w:noProof w:val="0"/>
          <w:color w:val="000000"/>
          <w:lang w:val="en-GB"/>
        </w:rPr>
        <w:lastRenderedPageBreak/>
        <w:t xml:space="preserve">Kissama Foundation played a key role in initiating the programme. It is not clear whether the arrangements will be retained. There are currently no programmes to stabilise land use in communities that surround the area to counteract the park edge effect. </w:t>
      </w:r>
    </w:p>
    <w:p w14:paraId="7C5900BC" w:rsidR="00080176" w:rsidRPr="004C0E6A" w:rsidRDefault="00080176" w:rsidP="00080176">
      <w:pPr>
        <w:rPr>
          <w:rFonts w:eastAsia="MS Mincho"/>
          <w:lang w:val="en-GB"/>
        </w:rPr>
      </w:pPr>
    </w:p>
    <w:p w14:paraId="3B18BACE" w:rsidR="00080176" w:rsidRPr="004C0E6A" w:rsidRDefault="00080176" w:rsidP="00080176">
      <w:pPr>
        <w:pStyle w:val="NumberedParas"/>
        <w:rPr>
          <w:rFonts w:eastAsia="MS Mincho"/>
          <w:noProof w:val="0"/>
          <w:lang w:val="en-GB"/>
        </w:rPr>
      </w:pPr>
      <w:r w:rsidRPr="004C0E6A">
        <w:rPr>
          <w:rFonts w:eastAsia="MS Mincho"/>
          <w:noProof w:val="0"/>
          <w:u w:val="single"/>
          <w:lang w:val="en-GB"/>
        </w:rPr>
        <w:t>Bicuar</w:t>
      </w:r>
      <w:r w:rsidRPr="004C0E6A">
        <w:rPr>
          <w:rFonts w:eastAsia="MS Mincho"/>
          <w:noProof w:val="0"/>
          <w:lang w:val="en-GB"/>
        </w:rPr>
        <w:t xml:space="preserve">. </w:t>
      </w:r>
      <w:r w:rsidRPr="004C0E6A">
        <w:rPr>
          <w:noProof w:val="0"/>
          <w:lang w:val="en-GB"/>
        </w:rPr>
        <w:t xml:space="preserve">The staff complement for this 790,000 ha park comprises: 1 Administrator; 1 chief </w:t>
      </w:r>
      <w:r w:rsidRPr="004C0E6A">
        <w:rPr>
          <w:i/>
          <w:noProof w:val="0"/>
          <w:lang w:val="en-GB"/>
        </w:rPr>
        <w:t>fiscal;</w:t>
      </w:r>
      <w:r w:rsidRPr="004C0E6A">
        <w:rPr>
          <w:noProof w:val="0"/>
          <w:lang w:val="en-GB"/>
        </w:rPr>
        <w:t xml:space="preserve"> 4 senior </w:t>
      </w:r>
      <w:r w:rsidRPr="004C0E6A">
        <w:rPr>
          <w:i/>
          <w:noProof w:val="0"/>
          <w:lang w:val="en-GB"/>
        </w:rPr>
        <w:t>fiscais</w:t>
      </w:r>
      <w:r w:rsidRPr="004C0E6A">
        <w:rPr>
          <w:noProof w:val="0"/>
          <w:lang w:val="en-GB"/>
        </w:rPr>
        <w:t xml:space="preserve">; 53 entry-level </w:t>
      </w:r>
      <w:r w:rsidRPr="004C0E6A">
        <w:rPr>
          <w:i/>
          <w:noProof w:val="0"/>
          <w:lang w:val="en-GB"/>
        </w:rPr>
        <w:t>fiscais</w:t>
      </w:r>
      <w:r w:rsidRPr="004C0E6A">
        <w:rPr>
          <w:noProof w:val="0"/>
          <w:lang w:val="en-GB"/>
        </w:rPr>
        <w:t xml:space="preserve"> and general labourers. Only five of the </w:t>
      </w:r>
      <w:r w:rsidRPr="004C0E6A">
        <w:rPr>
          <w:i/>
          <w:noProof w:val="0"/>
          <w:lang w:val="en-GB"/>
        </w:rPr>
        <w:t xml:space="preserve">fiscais </w:t>
      </w:r>
      <w:r w:rsidRPr="004C0E6A">
        <w:rPr>
          <w:noProof w:val="0"/>
          <w:lang w:val="en-GB"/>
        </w:rPr>
        <w:t xml:space="preserve">have however had any training, and only three have driver’s licences. Despite the relatively high number of staff, there is only one vehicle to serve the entire park. The park </w:t>
      </w:r>
      <w:r w:rsidRPr="004C0E6A">
        <w:rPr>
          <w:bCs/>
          <w:noProof w:val="0"/>
          <w:lang w:val="en-GB"/>
        </w:rPr>
        <w:t xml:space="preserve">has benefitted from significant infrastructural investment from the Spanish Government, </w:t>
      </w:r>
      <w:r w:rsidRPr="004C0E6A">
        <w:rPr>
          <w:noProof w:val="0"/>
          <w:lang w:val="en-GB"/>
        </w:rPr>
        <w:t>with the base camp at Gando and outposts at the Hombe and Capelongo entrances having been completely rehabilitated and fitted with accommodation, water, electricity and storage facilities. The current lack of proper maintenance of this infrastructure however suggests that the quality of these buildings will deteriorate quite rapidly over time. The park presently has six outposts, four with accommodation.</w:t>
      </w:r>
      <w:r w:rsidRPr="004C0E6A">
        <w:rPr>
          <w:rFonts w:ascii="Calibri" w:hAnsi="Calibri" w:eastAsia="Cambria" w:cs="Calibri"/>
          <w:b/>
          <w:bCs/>
          <w:noProof w:val="0"/>
          <w:lang w:val="en-GB" w:eastAsia="en-ZA"/>
        </w:rPr>
        <w:t xml:space="preserve"> </w:t>
      </w:r>
      <w:r w:rsidRPr="004C0E6A">
        <w:rPr>
          <w:bCs/>
          <w:noProof w:val="0"/>
          <w:lang w:val="en-GB"/>
        </w:rPr>
        <w:t xml:space="preserve">Land transformation is occurring all around the Park, with an increasing level of deforestation along its boundaries </w:t>
      </w:r>
      <w:r w:rsidRPr="004C0E6A">
        <w:rPr>
          <w:noProof w:val="0"/>
          <w:lang w:val="en-GB"/>
        </w:rPr>
        <w:t>as human populations increase.</w:t>
      </w:r>
      <w:r w:rsidRPr="004C0E6A">
        <w:rPr>
          <w:rFonts w:eastAsia="MS Mincho"/>
          <w:noProof w:val="0"/>
          <w:lang w:val="en-GB"/>
        </w:rPr>
        <w:t xml:space="preserve"> </w:t>
      </w:r>
    </w:p>
    <w:p w14:paraId="6347DAA0" w:rsidR="00080176" w:rsidRPr="004C0E6A" w:rsidRDefault="00080176" w:rsidP="00080176">
      <w:pPr>
        <w:rPr>
          <w:rFonts w:eastAsia="MS Mincho"/>
          <w:lang w:val="en-GB"/>
        </w:rPr>
      </w:pPr>
    </w:p>
    <w:p w14:paraId="2E68ED3B" w:rsidR="00080176" w:rsidRPr="004C0E6A" w:rsidRDefault="00080176" w:rsidP="00080176">
      <w:pPr>
        <w:pStyle w:val="NumberedParas"/>
        <w:rPr>
          <w:rFonts w:eastAsia="MS Mincho"/>
          <w:noProof w:val="0"/>
          <w:lang w:val="en-GB"/>
        </w:rPr>
      </w:pPr>
      <w:r w:rsidRPr="004C0E6A">
        <w:rPr>
          <w:rFonts w:eastAsia="MS Mincho"/>
          <w:noProof w:val="0"/>
          <w:lang w:val="en-GB"/>
        </w:rPr>
        <w:t>More information is provided in the Technical Reports (</w:t>
      </w:r>
      <w:r w:rsidRPr="004C0E6A">
        <w:rPr>
          <w:rFonts w:eastAsia="MS Mincho"/>
          <w:noProof w:val="0"/>
          <w:lang w:val="en-GB"/>
        </w:rPr>
        <w:fldChar w:fldCharType="begin"/>
      </w:r>
      <w:r w:rsidRPr="004C0E6A">
        <w:rPr>
          <w:rFonts w:eastAsia="MS Mincho"/>
          <w:noProof w:val="0"/>
          <w:lang w:val="en-GB"/>
        </w:rPr>
        <w:instrText xml:space="preserve"> REF _Ref355612011 \h  \* MERGEFORMAT </w:instrText>
      </w:r>
      <w:r w:rsidRPr="004C0E6A">
        <w:rPr>
          <w:rFonts w:eastAsia="MS Mincho"/>
          <w:noProof w:val="0"/>
          <w:lang w:val="en-GB"/>
        </w:rPr>
      </w:r>
      <w:r w:rsidRPr="004C0E6A">
        <w:rPr>
          <w:rFonts w:eastAsia="MS Mincho"/>
          <w:noProof w:val="0"/>
          <w:lang w:val="en-GB"/>
        </w:rPr>
        <w:fldChar w:fldCharType="separate"/>
      </w:r>
      <w:r w:rsidR="0089210B" w:rsidRPr="00A83769">
        <w:rPr>
          <w:noProof w:val="0"/>
          <w:lang w:val="en-GB"/>
        </w:rPr>
        <w:t xml:space="preserve">Annex </w:t>
      </w:r>
      <w:r w:rsidR="0089210B">
        <w:rPr>
          <w:noProof w:val="0"/>
          <w:lang w:val="en-GB"/>
        </w:rPr>
        <w:t>4</w:t>
      </w:r>
      <w:r w:rsidRPr="004C0E6A">
        <w:rPr>
          <w:rFonts w:eastAsia="MS Mincho"/>
          <w:noProof w:val="0"/>
          <w:lang w:val="en-GB"/>
        </w:rPr>
        <w:fldChar w:fldCharType="end"/>
      </w:r>
      <w:r w:rsidRPr="004C0E6A">
        <w:rPr>
          <w:rFonts w:eastAsia="MS Mincho"/>
          <w:noProof w:val="0"/>
          <w:lang w:val="en-GB"/>
        </w:rPr>
        <w:t xml:space="preserve">). </w:t>
      </w:r>
    </w:p>
    <w:p w14:paraId="773B17AD" w:rsidR="00080176" w:rsidRPr="004C0E6A" w:rsidRDefault="00080176" w:rsidP="00080176">
      <w:pPr>
        <w:pStyle w:val="NumberedParas"/>
        <w:numPr>
          <w:ilvl w:val="0"/>
          <w:numId w:val="0"/>
        </w:numPr>
        <w:rPr>
          <w:rFonts w:eastAsia="MS Mincho"/>
          <w:noProof w:val="0"/>
          <w:sz w:val="24"/>
          <w:szCs w:val="24"/>
          <w:lang w:val="en-GB"/>
        </w:rPr>
      </w:pPr>
    </w:p>
    <w:p w14:paraId="286E19FB" w:rsidR="00080176" w:rsidRPr="004C0E6A" w:rsidRDefault="00080176" w:rsidP="00080176">
      <w:pPr>
        <w:pStyle w:val="NumberedParas"/>
        <w:numPr>
          <w:ilvl w:val="0"/>
          <w:numId w:val="0"/>
        </w:numPr>
        <w:rPr>
          <w:rFonts w:eastAsia="MS Mincho"/>
          <w:noProof w:val="0"/>
          <w:lang w:val="en-GB"/>
        </w:rPr>
      </w:pPr>
    </w:p>
    <w:p w14:paraId="2D42BD30" w:rsidR="00080176" w:rsidRPr="004C0E6A" w:rsidRDefault="00080176" w:rsidP="00080176">
      <w:pPr>
        <w:pStyle w:val="Heading4"/>
        <w:rPr>
          <w:rFonts w:eastAsia="MS Mincho"/>
          <w:lang w:val="en-GB"/>
        </w:rPr>
      </w:pPr>
      <w:bookmarkStart w:id="74" w:name="_Toc374053009"/>
      <w:bookmarkStart w:id="75" w:name="_Toc440348961"/>
      <w:r w:rsidRPr="004C0E6A">
        <w:rPr>
          <w:rFonts w:eastAsia="MS Mincho"/>
          <w:lang w:val="en-GB"/>
        </w:rPr>
        <w:t>Summary of baseline investments – The financial ‘baseline project’</w:t>
      </w:r>
      <w:bookmarkEnd w:id="74"/>
      <w:bookmarkEnd w:id="75"/>
    </w:p>
    <w:p w14:paraId="660F3ADE" w:rsidR="00080176" w:rsidRPr="004C0E6A" w:rsidRDefault="00080176" w:rsidP="00080176">
      <w:pPr>
        <w:rPr>
          <w:rFonts w:eastAsia="MS Mincho"/>
          <w:lang w:val="en-GB"/>
        </w:rPr>
      </w:pPr>
    </w:p>
    <w:p w14:paraId="2BFE41F4" w:rsidR="00080176" w:rsidRPr="004C0E6A" w:rsidRDefault="00080176" w:rsidP="00080176">
      <w:pPr>
        <w:pStyle w:val="NumberedParas"/>
        <w:rPr>
          <w:rFonts w:eastAsia="MS Mincho"/>
          <w:noProof w:val="0"/>
          <w:lang w:val="en-GB"/>
        </w:rPr>
      </w:pPr>
      <w:r w:rsidRPr="004C0E6A">
        <w:rPr>
          <w:noProof w:val="0"/>
          <w:lang w:val="en-GB"/>
        </w:rPr>
        <w:t>The government’s annual budgetary allocation for the ‘environment sector’ in general is modest. When assessed in 2011 in connection with the PIF preparation, it showed to be $50 million nominally, of which more than half million was allocated to MINAMB.</w:t>
      </w:r>
      <w:r w:rsidRPr="004C0E6A">
        <w:rPr>
          <w:rStyle w:val="FootnoteReference"/>
          <w:noProof w:val="0"/>
          <w:lang w:val="en-GB"/>
        </w:rPr>
        <w:footnoteReference w:id="18"/>
      </w:r>
      <w:r w:rsidRPr="004C0E6A">
        <w:rPr>
          <w:noProof w:val="0"/>
          <w:lang w:val="en-GB"/>
        </w:rPr>
        <w:t xml:space="preserve"> In 2013, MINAMB’s total approved budget had increased to $64 million (</w:t>
      </w:r>
      <w:r w:rsidRPr="004C0E6A">
        <w:rPr>
          <w:noProof w:val="0"/>
          <w:lang w:val="en-GB"/>
        </w:rPr>
        <w:fldChar w:fldCharType="begin"/>
      </w:r>
      <w:r w:rsidRPr="004C0E6A">
        <w:rPr>
          <w:noProof w:val="0"/>
          <w:lang w:val="en-GB"/>
        </w:rPr>
        <w:instrText xml:space="preserve"> REF _Ref355627482 \h  \* MERGEFORMAT </w:instrText>
      </w:r>
      <w:r w:rsidRPr="004C0E6A">
        <w:rPr>
          <w:noProof w:val="0"/>
          <w:lang w:val="en-GB"/>
        </w:rPr>
      </w:r>
      <w:r w:rsidRPr="004C0E6A">
        <w:rPr>
          <w:noProof w:val="0"/>
          <w:lang w:val="en-GB"/>
        </w:rPr>
        <w:fldChar w:fldCharType="separate"/>
      </w:r>
      <w:r w:rsidR="0089210B" w:rsidRPr="004C0E6A">
        <w:rPr>
          <w:noProof w:val="0"/>
          <w:lang w:val="en-GB"/>
        </w:rPr>
        <w:t xml:space="preserve">Table </w:t>
      </w:r>
      <w:r w:rsidR="0089210B">
        <w:rPr>
          <w:noProof w:val="0"/>
          <w:lang w:val="en-GB"/>
        </w:rPr>
        <w:t>7</w:t>
      </w:r>
      <w:r w:rsidRPr="004C0E6A">
        <w:rPr>
          <w:noProof w:val="0"/>
          <w:lang w:val="en-GB"/>
        </w:rPr>
        <w:fldChar w:fldCharType="end"/>
      </w:r>
      <w:r w:rsidRPr="004C0E6A">
        <w:rPr>
          <w:noProof w:val="0"/>
          <w:lang w:val="en-GB"/>
        </w:rPr>
        <w:t>).</w:t>
      </w:r>
    </w:p>
    <w:p w14:paraId="2C8E9C4F" w:rsidR="00080176" w:rsidRPr="004C0E6A" w:rsidRDefault="00080176" w:rsidP="00080176">
      <w:pPr>
        <w:pStyle w:val="NumberedParas"/>
        <w:numPr>
          <w:ilvl w:val="0"/>
          <w:numId w:val="0"/>
        </w:numPr>
        <w:rPr>
          <w:rFonts w:eastAsia="MS Mincho"/>
          <w:noProof w:val="0"/>
          <w:lang w:val="en-GB"/>
        </w:rPr>
      </w:pPr>
    </w:p>
    <w:p w14:paraId="695E6799" w:rsidR="00080176" w:rsidRPr="004C0E6A" w:rsidRDefault="00080176" w:rsidP="00080176">
      <w:pPr>
        <w:pStyle w:val="NumberedParas"/>
        <w:rPr>
          <w:rFonts w:eastAsia="MS Mincho"/>
          <w:noProof w:val="0"/>
          <w:lang w:val="en-GB"/>
        </w:rPr>
      </w:pPr>
      <w:r w:rsidRPr="004C0E6A">
        <w:rPr>
          <w:noProof w:val="0"/>
          <w:lang w:val="en-GB"/>
        </w:rPr>
        <w:t xml:space="preserve">The $50-million amount from 2011 included various sub-sectors of ‘environmental management’: natural resource management, water resource management and management of extractive industries. As per the data collected, it would be managed through different line ministries in charge of the sub-sectors in question (environment, agriculture, fisheries, land use planning to name a few) to governmental programmes on: (i) the management of land-based, coastal, riverine and inland waters ecosystems, (ii) protection of aquifers; (iii) combating pollution and counteracting land degradation. Limited information was available back then on the exact budget dedicated to protected area management. However, in 2012 and with the the application of the Financial Scorecard instrument, it was assessed as approximately $1.5 million. </w:t>
      </w:r>
    </w:p>
    <w:p w14:paraId="6E7727A6" w:rsidR="00080176" w:rsidRPr="004C0E6A" w:rsidRDefault="00080176" w:rsidP="00080176">
      <w:pPr>
        <w:pStyle w:val="NumberedParas"/>
        <w:numPr>
          <w:ilvl w:val="0"/>
          <w:numId w:val="0"/>
        </w:numPr>
        <w:rPr>
          <w:rFonts w:eastAsia="MS Mincho"/>
          <w:noProof w:val="0"/>
          <w:lang w:val="en-GB"/>
        </w:rPr>
      </w:pPr>
    </w:p>
    <w:p w14:paraId="22BC9618" w:rsidR="00080176" w:rsidRPr="004C0E6A" w:rsidRDefault="00080176" w:rsidP="00080176">
      <w:pPr>
        <w:pStyle w:val="NumberedParas"/>
        <w:rPr>
          <w:rFonts w:eastAsia="MS Mincho"/>
          <w:noProof w:val="0"/>
          <w:lang w:val="en-GB"/>
        </w:rPr>
      </w:pPr>
      <w:r w:rsidRPr="004C0E6A">
        <w:rPr>
          <w:rFonts w:eastAsia="MS Mincho"/>
          <w:noProof w:val="0"/>
          <w:lang w:val="en-GB"/>
        </w:rPr>
        <w:t>In 2013, MINAMB’s budget from OGE that is specifically dedicated to PA management and related activities was estimated as $10.2 million  (</w:t>
      </w:r>
      <w:r w:rsidRPr="004C0E6A">
        <w:rPr>
          <w:rFonts w:eastAsia="MS Mincho"/>
          <w:noProof w:val="0"/>
          <w:lang w:val="en-GB"/>
        </w:rPr>
        <w:fldChar w:fldCharType="begin"/>
      </w:r>
      <w:r w:rsidRPr="004C0E6A">
        <w:rPr>
          <w:rFonts w:eastAsia="MS Mincho"/>
          <w:noProof w:val="0"/>
          <w:lang w:val="en-GB"/>
        </w:rPr>
        <w:instrText xml:space="preserve"> REF _Ref355627482 \h  \* MERGEFORMAT </w:instrText>
      </w:r>
      <w:r w:rsidRPr="004C0E6A">
        <w:rPr>
          <w:rFonts w:eastAsia="MS Mincho"/>
          <w:noProof w:val="0"/>
          <w:lang w:val="en-GB"/>
        </w:rPr>
      </w:r>
      <w:r w:rsidRPr="004C0E6A">
        <w:rPr>
          <w:rFonts w:eastAsia="MS Mincho"/>
          <w:noProof w:val="0"/>
          <w:lang w:val="en-GB"/>
        </w:rPr>
        <w:fldChar w:fldCharType="separate"/>
      </w:r>
      <w:r w:rsidR="0089210B" w:rsidRPr="004C0E6A">
        <w:rPr>
          <w:noProof w:val="0"/>
          <w:lang w:val="en-GB"/>
        </w:rPr>
        <w:t xml:space="preserve">Table </w:t>
      </w:r>
      <w:r w:rsidR="0089210B">
        <w:rPr>
          <w:noProof w:val="0"/>
          <w:lang w:val="en-GB"/>
        </w:rPr>
        <w:t>7</w:t>
      </w:r>
      <w:r w:rsidRPr="004C0E6A">
        <w:rPr>
          <w:rFonts w:eastAsia="MS Mincho"/>
          <w:noProof w:val="0"/>
          <w:lang w:val="en-GB"/>
        </w:rPr>
        <w:fldChar w:fldCharType="end"/>
      </w:r>
      <w:r w:rsidRPr="004C0E6A">
        <w:rPr>
          <w:rFonts w:eastAsia="MS Mincho"/>
          <w:noProof w:val="0"/>
          <w:lang w:val="en-GB"/>
        </w:rPr>
        <w:t>), an amount which is compatible with the one declared in MINAMB’s co-financing letter, where similar budget items are presented. By projec</w:t>
      </w:r>
      <w:r w:rsidR="008A53D8" w:rsidRPr="004C0E6A">
        <w:rPr>
          <w:rFonts w:eastAsia="MS Mincho"/>
          <w:noProof w:val="0"/>
          <w:lang w:val="en-GB"/>
        </w:rPr>
        <w:t xml:space="preserve">ting this investment over a 4-5 </w:t>
      </w:r>
      <w:r w:rsidRPr="004C0E6A">
        <w:rPr>
          <w:rFonts w:eastAsia="MS Mincho"/>
          <w:noProof w:val="0"/>
          <w:lang w:val="en-GB"/>
        </w:rPr>
        <w:t>year period in a conservative manner</w:t>
      </w:r>
      <w:r w:rsidRPr="004C0E6A">
        <w:rPr>
          <w:rStyle w:val="FootnoteReference"/>
          <w:rFonts w:eastAsia="MS Mincho"/>
          <w:noProof w:val="0"/>
          <w:lang w:val="en-GB"/>
        </w:rPr>
        <w:footnoteReference w:id="19"/>
      </w:r>
      <w:r w:rsidRPr="004C0E6A">
        <w:rPr>
          <w:rFonts w:eastAsia="MS Mincho"/>
          <w:noProof w:val="0"/>
          <w:lang w:val="en-GB"/>
        </w:rPr>
        <w:t xml:space="preserve">, it may reach </w:t>
      </w:r>
      <w:r w:rsidRPr="004C0E6A">
        <w:rPr>
          <w:rFonts w:eastAsia="MS Mincho"/>
          <w:b/>
          <w:noProof w:val="0"/>
          <w:lang w:val="en-GB"/>
        </w:rPr>
        <w:t>$25-30 million</w:t>
      </w:r>
      <w:r w:rsidRPr="004C0E6A">
        <w:rPr>
          <w:rFonts w:eastAsia="MS Mincho"/>
          <w:noProof w:val="0"/>
          <w:lang w:val="en-GB"/>
        </w:rPr>
        <w:t xml:space="preserve">, an amount that provides 60% of the baseline investment for this project. </w:t>
      </w:r>
    </w:p>
    <w:p w14:paraId="0E219203" w:rsidR="00080176" w:rsidRPr="004C0E6A" w:rsidRDefault="00080176" w:rsidP="00080176">
      <w:pPr>
        <w:pStyle w:val="NumberedParas"/>
        <w:numPr>
          <w:ilvl w:val="0"/>
          <w:numId w:val="0"/>
        </w:numPr>
        <w:rPr>
          <w:rFonts w:eastAsia="MS Mincho"/>
          <w:noProof w:val="0"/>
          <w:lang w:val="en-GB"/>
        </w:rPr>
      </w:pPr>
    </w:p>
    <w:p w14:paraId="5FDB73D9" w:rsidR="00080176" w:rsidRPr="004C0E6A" w:rsidRDefault="00080176" w:rsidP="00080176">
      <w:pPr>
        <w:pStyle w:val="Caption"/>
        <w:rPr>
          <w:lang w:val="en-GB"/>
        </w:rPr>
      </w:pPr>
      <w:bookmarkStart w:id="76" w:name="_Ref355627482"/>
      <w:bookmarkStart w:id="77" w:name="_Toc371511686"/>
      <w:bookmarkStart w:id="78" w:name="_Toc440349016"/>
      <w:r w:rsidRPr="004C0E6A">
        <w:rPr>
          <w:lang w:val="en-GB"/>
        </w:rPr>
        <w:t xml:space="preserve">Table </w:t>
      </w:r>
      <w:r w:rsidRPr="004C0E6A">
        <w:rPr>
          <w:lang w:val="en-GB"/>
        </w:rPr>
        <w:fldChar w:fldCharType="begin"/>
      </w:r>
      <w:r w:rsidRPr="004C0E6A">
        <w:rPr>
          <w:lang w:val="en-GB"/>
        </w:rPr>
        <w:instrText xml:space="preserve"> SEQ Table \* ARABIC </w:instrText>
      </w:r>
      <w:r w:rsidRPr="004C0E6A">
        <w:rPr>
          <w:lang w:val="en-GB"/>
        </w:rPr>
        <w:fldChar w:fldCharType="separate"/>
      </w:r>
      <w:r w:rsidR="0089210B">
        <w:rPr>
          <w:noProof/>
          <w:lang w:val="en-GB"/>
        </w:rPr>
        <w:t>7</w:t>
      </w:r>
      <w:r w:rsidRPr="004C0E6A">
        <w:rPr>
          <w:lang w:val="en-GB"/>
        </w:rPr>
        <w:fldChar w:fldCharType="end"/>
      </w:r>
      <w:bookmarkEnd w:id="76"/>
      <w:r w:rsidRPr="004C0E6A">
        <w:rPr>
          <w:lang w:val="en-GB"/>
        </w:rPr>
        <w:t>. Institutional Budget for MINAMB, as in the 2013Central State Budget (OGE)</w:t>
      </w:r>
      <w:bookmarkEnd w:id="77"/>
      <w:bookmarkEnd w:id="78"/>
      <w:r w:rsidRPr="004C0E6A">
        <w:rPr>
          <w:lang w:val="en-GB"/>
        </w:rPr>
        <w:t xml:space="preserve"> </w:t>
      </w:r>
    </w:p>
    <w:tbl>
      <w:tblPr>
        <w:tblW w:w="9258" w:type="dxa"/>
        <w:tblInd w:w="95" w:type="dxa"/>
        <w:tblLayout w:type="fixed"/>
        <w:tblLook w:val="04A0" w:firstRow="1" w:lastRow="0" w:firstColumn="1" w:lastColumn="0" w:noHBand="0" w:noVBand="1"/>
      </w:tblPr>
      <w:tblGrid>
        <w:gridCol w:w="261"/>
        <w:gridCol w:w="886"/>
        <w:gridCol w:w="5245"/>
        <w:gridCol w:w="955"/>
        <w:gridCol w:w="955"/>
        <w:gridCol w:w="956"/>
      </w:tblGrid>
      <w:tr w14:paraId="09C0D0EC" w:rsidR="00080176" w:rsidRPr="004C0E6A" w:rsidTr="005A5754">
        <w:trPr>
          <w:trHeight w:val="274"/>
        </w:trPr>
        <w:tc>
          <w:tcPr>
            <w:tcW w:w="6392" w:type="dxa"/>
            <w:gridSpan w:val="3"/>
            <w:tcBorders>
              <w:top w:val="single" w:sz="8" w:space="0" w:color="auto"/>
              <w:left w:val="single" w:sz="8" w:space="0" w:color="auto"/>
              <w:bottom w:val="single" w:sz="8" w:space="0" w:color="auto"/>
              <w:right w:val="nil"/>
            </w:tcBorders>
            <w:shd w:val="clear" w:color="000000" w:fill="C5BE97"/>
            <w:noWrap/>
            <w:vAlign w:val="center"/>
            <w:hideMark/>
          </w:tcPr>
          <w:p w14:paraId="5ADB4E4F" w:rsidR="00080176" w:rsidRPr="004C0E6A" w:rsidRDefault="00080176" w:rsidP="005A5754">
            <w:pPr>
              <w:rPr>
                <w:b/>
                <w:bCs/>
                <w:color w:val="000000"/>
                <w:sz w:val="18"/>
                <w:szCs w:val="18"/>
                <w:lang w:val="en-GB" w:eastAsia="en-GB"/>
              </w:rPr>
            </w:pPr>
            <w:r w:rsidRPr="004C0E6A">
              <w:rPr>
                <w:b/>
                <w:bCs/>
                <w:color w:val="000000"/>
                <w:sz w:val="18"/>
                <w:szCs w:val="18"/>
                <w:lang w:val="en-GB" w:eastAsia="en-GB"/>
              </w:rPr>
              <w:t>TOTAL Institutional Budget MINAMB in 2013 from the OGE ($’000) [1 + 2]</w:t>
            </w:r>
          </w:p>
        </w:tc>
        <w:tc>
          <w:tcPr>
            <w:tcW w:w="955" w:type="dxa"/>
            <w:tcBorders>
              <w:top w:val="single" w:sz="8" w:space="0" w:color="auto"/>
              <w:left w:val="nil"/>
              <w:bottom w:val="single" w:sz="8" w:space="0" w:color="auto"/>
              <w:right w:val="nil"/>
            </w:tcBorders>
            <w:shd w:val="clear" w:color="000000" w:fill="C5BE97"/>
            <w:noWrap/>
            <w:vAlign w:val="center"/>
            <w:hideMark/>
          </w:tcPr>
          <w:p w14:paraId="3B183C36" w:rsidR="00080176" w:rsidRPr="004C0E6A" w:rsidRDefault="00080176" w:rsidP="005A5754">
            <w:pPr>
              <w:rPr>
                <w:b/>
                <w:bCs/>
                <w:color w:val="000000"/>
                <w:sz w:val="18"/>
                <w:szCs w:val="18"/>
                <w:lang w:val="en-GB" w:eastAsia="en-GB"/>
              </w:rPr>
            </w:pPr>
            <w:r w:rsidRPr="004C0E6A">
              <w:rPr>
                <w:b/>
                <w:bCs/>
                <w:color w:val="000000"/>
                <w:sz w:val="18"/>
                <w:szCs w:val="18"/>
                <w:lang w:val="en-GB" w:eastAsia="en-GB"/>
              </w:rPr>
              <w:t> </w:t>
            </w:r>
          </w:p>
        </w:tc>
        <w:tc>
          <w:tcPr>
            <w:tcW w:w="955" w:type="dxa"/>
            <w:tcBorders>
              <w:top w:val="single" w:sz="8" w:space="0" w:color="auto"/>
              <w:left w:val="nil"/>
              <w:bottom w:val="single" w:sz="8" w:space="0" w:color="auto"/>
              <w:right w:val="single" w:sz="8" w:space="0" w:color="auto"/>
            </w:tcBorders>
            <w:shd w:val="clear" w:color="000000" w:fill="C5BE97"/>
            <w:noWrap/>
            <w:vAlign w:val="center"/>
            <w:hideMark/>
          </w:tcPr>
          <w:p w14:paraId="4AFCB352" w:rsidR="00080176" w:rsidRPr="004C0E6A" w:rsidRDefault="00080176" w:rsidP="005A5754">
            <w:pPr>
              <w:jc w:val="right"/>
              <w:rPr>
                <w:b/>
                <w:bCs/>
                <w:color w:val="000000"/>
                <w:sz w:val="18"/>
                <w:szCs w:val="18"/>
                <w:lang w:val="en-GB" w:eastAsia="en-GB"/>
              </w:rPr>
            </w:pPr>
            <w:r w:rsidRPr="004C0E6A">
              <w:rPr>
                <w:b/>
                <w:bCs/>
                <w:color w:val="000000"/>
                <w:sz w:val="18"/>
                <w:szCs w:val="18"/>
                <w:lang w:val="en-GB" w:eastAsia="en-GB"/>
              </w:rPr>
              <w:t>64,404</w:t>
            </w:r>
          </w:p>
        </w:tc>
        <w:tc>
          <w:tcPr>
            <w:tcW w:w="956" w:type="dxa"/>
            <w:tcBorders>
              <w:top w:val="single" w:sz="8" w:space="0" w:color="auto"/>
              <w:left w:val="single" w:sz="8" w:space="0" w:color="auto"/>
              <w:bottom w:val="single" w:sz="8" w:space="0" w:color="auto"/>
              <w:right w:val="single" w:sz="8" w:space="0" w:color="auto"/>
            </w:tcBorders>
            <w:shd w:val="clear" w:color="000000" w:fill="C5BE97"/>
            <w:noWrap/>
            <w:vAlign w:val="center"/>
            <w:hideMark/>
          </w:tcPr>
          <w:p w14:paraId="0501F694" w:rsidR="00080176" w:rsidRPr="004C0E6A" w:rsidRDefault="00080176" w:rsidP="005A5754">
            <w:pPr>
              <w:jc w:val="right"/>
              <w:rPr>
                <w:b/>
                <w:bCs/>
                <w:color w:val="000000"/>
                <w:sz w:val="18"/>
                <w:szCs w:val="18"/>
                <w:lang w:val="en-GB" w:eastAsia="en-GB"/>
              </w:rPr>
            </w:pPr>
            <w:r w:rsidRPr="004C0E6A">
              <w:rPr>
                <w:b/>
                <w:bCs/>
                <w:color w:val="000000"/>
                <w:sz w:val="18"/>
                <w:szCs w:val="18"/>
                <w:lang w:val="en-GB" w:eastAsia="en-GB"/>
              </w:rPr>
              <w:t>100%</w:t>
            </w:r>
          </w:p>
        </w:tc>
      </w:tr>
      <w:tr w14:paraId="2862C806" w:rsidR="00080176" w:rsidRPr="004C0E6A" w:rsidTr="005A5754">
        <w:trPr>
          <w:trHeight w:val="261"/>
        </w:trPr>
        <w:tc>
          <w:tcPr>
            <w:tcW w:w="261" w:type="dxa"/>
            <w:tcBorders>
              <w:top w:val="nil"/>
              <w:left w:val="single" w:sz="8" w:space="0" w:color="auto"/>
              <w:bottom w:val="nil"/>
              <w:right w:val="nil"/>
            </w:tcBorders>
            <w:shd w:val="clear" w:color="auto" w:fill="auto"/>
            <w:noWrap/>
            <w:vAlign w:val="center"/>
            <w:hideMark/>
          </w:tcPr>
          <w:p w14:paraId="04DCD1F2" w:rsidR="00080176" w:rsidRPr="004C0E6A" w:rsidRDefault="00080176" w:rsidP="005A5754">
            <w:pPr>
              <w:rPr>
                <w:color w:val="000000"/>
                <w:sz w:val="18"/>
                <w:szCs w:val="18"/>
                <w:lang w:val="en-GB" w:eastAsia="en-GB"/>
              </w:rPr>
            </w:pPr>
            <w:r w:rsidRPr="004C0E6A">
              <w:rPr>
                <w:color w:val="000000"/>
                <w:sz w:val="18"/>
                <w:szCs w:val="18"/>
                <w:lang w:val="en-GB" w:eastAsia="en-GB"/>
              </w:rPr>
              <w:t> </w:t>
            </w:r>
          </w:p>
        </w:tc>
        <w:tc>
          <w:tcPr>
            <w:tcW w:w="6131" w:type="dxa"/>
            <w:gridSpan w:val="2"/>
            <w:tcBorders>
              <w:top w:val="single" w:sz="4" w:space="0" w:color="auto"/>
              <w:left w:val="single" w:sz="4" w:space="0" w:color="auto"/>
              <w:bottom w:val="single" w:sz="4" w:space="0" w:color="auto"/>
              <w:right w:val="nil"/>
            </w:tcBorders>
            <w:shd w:val="clear" w:color="000000" w:fill="EEECE1"/>
            <w:noWrap/>
            <w:vAlign w:val="center"/>
            <w:hideMark/>
          </w:tcPr>
          <w:p w14:paraId="64915686" w:rsidR="00080176" w:rsidRPr="004C0E6A" w:rsidRDefault="00080176" w:rsidP="005A5754">
            <w:pPr>
              <w:rPr>
                <w:b/>
                <w:bCs/>
                <w:color w:val="000000"/>
                <w:sz w:val="18"/>
                <w:szCs w:val="18"/>
                <w:lang w:val="en-GB" w:eastAsia="en-GB"/>
              </w:rPr>
            </w:pPr>
            <w:r w:rsidRPr="004C0E6A">
              <w:rPr>
                <w:b/>
                <w:bCs/>
                <w:color w:val="000000"/>
                <w:sz w:val="18"/>
                <w:szCs w:val="18"/>
                <w:lang w:val="en-GB" w:eastAsia="en-GB"/>
              </w:rPr>
              <w:t>[1]  TOTAL Operations Budget "</w:t>
            </w:r>
            <w:r w:rsidRPr="004C0E6A">
              <w:rPr>
                <w:b/>
                <w:bCs/>
                <w:i/>
                <w:color w:val="000000"/>
                <w:sz w:val="18"/>
                <w:szCs w:val="18"/>
                <w:lang w:val="en-GB" w:eastAsia="en-GB"/>
              </w:rPr>
              <w:t>funcionamento</w:t>
            </w:r>
            <w:r w:rsidRPr="004C0E6A">
              <w:rPr>
                <w:b/>
                <w:bCs/>
                <w:color w:val="000000"/>
                <w:sz w:val="18"/>
                <w:szCs w:val="18"/>
                <w:lang w:val="en-GB" w:eastAsia="en-GB"/>
              </w:rPr>
              <w:t>" (80% of total) [a + b]</w:t>
            </w:r>
          </w:p>
        </w:tc>
        <w:tc>
          <w:tcPr>
            <w:tcW w:w="955" w:type="dxa"/>
            <w:tcBorders>
              <w:top w:val="single" w:sz="4" w:space="0" w:color="auto"/>
              <w:left w:val="nil"/>
              <w:bottom w:val="single" w:sz="4" w:space="0" w:color="auto"/>
              <w:right w:val="nil"/>
            </w:tcBorders>
            <w:shd w:val="clear" w:color="000000" w:fill="EEECE1"/>
            <w:noWrap/>
            <w:vAlign w:val="center"/>
            <w:hideMark/>
          </w:tcPr>
          <w:p w14:paraId="43965BB3" w:rsidR="00080176" w:rsidRPr="004C0E6A" w:rsidRDefault="00080176" w:rsidP="005A5754">
            <w:pPr>
              <w:rPr>
                <w:b/>
                <w:bCs/>
                <w:color w:val="000000"/>
                <w:sz w:val="18"/>
                <w:szCs w:val="18"/>
                <w:lang w:val="en-GB" w:eastAsia="en-GB"/>
              </w:rPr>
            </w:pPr>
            <w:r w:rsidRPr="004C0E6A">
              <w:rPr>
                <w:b/>
                <w:bCs/>
                <w:color w:val="000000"/>
                <w:sz w:val="18"/>
                <w:szCs w:val="18"/>
                <w:lang w:val="en-GB" w:eastAsia="en-GB"/>
              </w:rPr>
              <w:t> </w:t>
            </w:r>
          </w:p>
        </w:tc>
        <w:tc>
          <w:tcPr>
            <w:tcW w:w="955" w:type="dxa"/>
            <w:tcBorders>
              <w:top w:val="single" w:sz="4" w:space="0" w:color="auto"/>
              <w:left w:val="nil"/>
              <w:bottom w:val="single" w:sz="4" w:space="0" w:color="auto"/>
              <w:right w:val="nil"/>
            </w:tcBorders>
            <w:shd w:val="clear" w:color="000000" w:fill="EEECE1"/>
            <w:noWrap/>
            <w:vAlign w:val="center"/>
            <w:hideMark/>
          </w:tcPr>
          <w:p w14:paraId="302D7279" w:rsidR="00080176" w:rsidRPr="004C0E6A" w:rsidRDefault="00080176" w:rsidP="005A5754">
            <w:pPr>
              <w:jc w:val="right"/>
              <w:rPr>
                <w:b/>
                <w:bCs/>
                <w:i/>
                <w:iCs/>
                <w:color w:val="000000"/>
                <w:sz w:val="18"/>
                <w:szCs w:val="18"/>
                <w:lang w:val="en-GB" w:eastAsia="en-GB"/>
              </w:rPr>
            </w:pPr>
            <w:r w:rsidRPr="004C0E6A">
              <w:rPr>
                <w:b/>
                <w:bCs/>
                <w:i/>
                <w:iCs/>
                <w:color w:val="000000"/>
                <w:sz w:val="18"/>
                <w:szCs w:val="18"/>
                <w:lang w:val="en-GB" w:eastAsia="en-GB"/>
              </w:rPr>
              <w:t>51,692</w:t>
            </w:r>
          </w:p>
        </w:tc>
        <w:tc>
          <w:tcPr>
            <w:tcW w:w="956" w:type="dxa"/>
            <w:tcBorders>
              <w:top w:val="single" w:sz="4" w:space="0" w:color="auto"/>
              <w:left w:val="nil"/>
              <w:bottom w:val="single" w:sz="4" w:space="0" w:color="auto"/>
              <w:right w:val="single" w:sz="8" w:space="0" w:color="auto"/>
            </w:tcBorders>
            <w:shd w:val="clear" w:color="000000" w:fill="EEECE1"/>
            <w:noWrap/>
            <w:vAlign w:val="center"/>
            <w:hideMark/>
          </w:tcPr>
          <w:p w14:paraId="38E95E50" w:rsidR="00080176" w:rsidRPr="004C0E6A" w:rsidRDefault="00080176" w:rsidP="005A5754">
            <w:pPr>
              <w:rPr>
                <w:b/>
                <w:bCs/>
                <w:color w:val="000000"/>
                <w:sz w:val="18"/>
                <w:szCs w:val="18"/>
                <w:lang w:val="en-GB" w:eastAsia="en-GB"/>
              </w:rPr>
            </w:pPr>
            <w:r w:rsidRPr="004C0E6A">
              <w:rPr>
                <w:b/>
                <w:bCs/>
                <w:color w:val="000000"/>
                <w:sz w:val="18"/>
                <w:szCs w:val="18"/>
                <w:lang w:val="en-GB" w:eastAsia="en-GB"/>
              </w:rPr>
              <w:t> </w:t>
            </w:r>
          </w:p>
        </w:tc>
      </w:tr>
      <w:tr w14:paraId="152D356B" w:rsidR="00080176" w:rsidRPr="004C0E6A" w:rsidTr="005A5754">
        <w:trPr>
          <w:trHeight w:val="261"/>
        </w:trPr>
        <w:tc>
          <w:tcPr>
            <w:tcW w:w="261" w:type="dxa"/>
            <w:tcBorders>
              <w:top w:val="nil"/>
              <w:left w:val="single" w:sz="8" w:space="0" w:color="auto"/>
              <w:bottom w:val="nil"/>
              <w:right w:val="nil"/>
            </w:tcBorders>
            <w:shd w:val="clear" w:color="auto" w:fill="auto"/>
            <w:noWrap/>
            <w:vAlign w:val="center"/>
            <w:hideMark/>
          </w:tcPr>
          <w:p w14:paraId="746B81F3" w:rsidR="00080176" w:rsidRPr="004C0E6A" w:rsidRDefault="00080176" w:rsidP="005A5754">
            <w:pPr>
              <w:rPr>
                <w:color w:val="000000"/>
                <w:sz w:val="18"/>
                <w:szCs w:val="18"/>
                <w:lang w:val="en-GB" w:eastAsia="en-GB"/>
              </w:rPr>
            </w:pPr>
            <w:r w:rsidRPr="004C0E6A">
              <w:rPr>
                <w:color w:val="000000"/>
                <w:sz w:val="18"/>
                <w:szCs w:val="18"/>
                <w:lang w:val="en-GB" w:eastAsia="en-GB"/>
              </w:rPr>
              <w:t> </w:t>
            </w:r>
          </w:p>
        </w:tc>
        <w:tc>
          <w:tcPr>
            <w:tcW w:w="886" w:type="dxa"/>
            <w:tcBorders>
              <w:top w:val="nil"/>
              <w:left w:val="nil"/>
              <w:bottom w:val="nil"/>
              <w:right w:val="nil"/>
            </w:tcBorders>
            <w:shd w:val="clear" w:color="auto" w:fill="auto"/>
            <w:noWrap/>
            <w:vAlign w:val="center"/>
            <w:hideMark/>
          </w:tcPr>
          <w:p w14:paraId="338D2572" w:rsidR="00080176" w:rsidRPr="004C0E6A" w:rsidRDefault="00080176" w:rsidP="005A5754">
            <w:pPr>
              <w:jc w:val="right"/>
              <w:rPr>
                <w:color w:val="000000"/>
                <w:sz w:val="18"/>
                <w:szCs w:val="18"/>
                <w:lang w:val="en-GB" w:eastAsia="en-GB"/>
              </w:rPr>
            </w:pPr>
            <w:r w:rsidRPr="004C0E6A">
              <w:rPr>
                <w:color w:val="000000"/>
                <w:sz w:val="18"/>
                <w:szCs w:val="18"/>
                <w:lang w:val="en-GB" w:eastAsia="en-GB"/>
              </w:rPr>
              <w:t>[a]</w:t>
            </w:r>
          </w:p>
        </w:tc>
        <w:tc>
          <w:tcPr>
            <w:tcW w:w="5245" w:type="dxa"/>
            <w:tcBorders>
              <w:top w:val="nil"/>
              <w:left w:val="single" w:sz="4" w:space="0" w:color="auto"/>
              <w:bottom w:val="single" w:sz="4" w:space="0" w:color="auto"/>
            </w:tcBorders>
            <w:shd w:val="clear" w:color="000000" w:fill="92D050"/>
            <w:noWrap/>
            <w:vAlign w:val="center"/>
            <w:hideMark/>
          </w:tcPr>
          <w:p w14:paraId="71359F92" w:rsidR="00080176" w:rsidRPr="004C0E6A" w:rsidRDefault="00080176" w:rsidP="005A5754">
            <w:pPr>
              <w:rPr>
                <w:color w:val="000000"/>
                <w:sz w:val="18"/>
                <w:szCs w:val="18"/>
                <w:lang w:val="en-GB" w:eastAsia="en-GB"/>
              </w:rPr>
            </w:pPr>
            <w:r w:rsidRPr="004C0E6A">
              <w:rPr>
                <w:color w:val="000000"/>
                <w:sz w:val="18"/>
                <w:szCs w:val="18"/>
                <w:lang w:val="en-GB" w:eastAsia="en-GB"/>
              </w:rPr>
              <w:t>TOTAL Operational funding dedicated to PA management:</w:t>
            </w:r>
          </w:p>
        </w:tc>
        <w:tc>
          <w:tcPr>
            <w:tcW w:w="955" w:type="dxa"/>
            <w:tcBorders>
              <w:top w:val="nil"/>
              <w:bottom w:val="single" w:sz="4" w:space="0" w:color="auto"/>
            </w:tcBorders>
            <w:shd w:val="clear" w:color="000000" w:fill="92D050"/>
            <w:noWrap/>
            <w:vAlign w:val="center"/>
            <w:hideMark/>
          </w:tcPr>
          <w:p w14:paraId="39874804" w:rsidR="00080176" w:rsidRPr="004C0E6A" w:rsidRDefault="00080176" w:rsidP="005A5754">
            <w:pPr>
              <w:jc w:val="right"/>
              <w:rPr>
                <w:color w:val="000000"/>
                <w:sz w:val="18"/>
                <w:szCs w:val="18"/>
                <w:lang w:val="en-GB" w:eastAsia="en-GB"/>
              </w:rPr>
            </w:pPr>
            <w:r w:rsidRPr="004C0E6A">
              <w:rPr>
                <w:color w:val="000000"/>
                <w:sz w:val="18"/>
                <w:szCs w:val="18"/>
                <w:lang w:val="en-GB" w:eastAsia="en-GB"/>
              </w:rPr>
              <w:t> </w:t>
            </w:r>
          </w:p>
        </w:tc>
        <w:tc>
          <w:tcPr>
            <w:tcW w:w="955" w:type="dxa"/>
            <w:tcBorders>
              <w:top w:val="nil"/>
              <w:bottom w:val="single" w:sz="4" w:space="0" w:color="auto"/>
              <w:right w:val="single" w:sz="4" w:space="0" w:color="auto"/>
            </w:tcBorders>
            <w:shd w:val="clear" w:color="000000" w:fill="92D050"/>
            <w:noWrap/>
            <w:vAlign w:val="center"/>
            <w:hideMark/>
          </w:tcPr>
          <w:p w14:paraId="6F3CB7F6" w:rsidR="00080176" w:rsidRPr="004C0E6A" w:rsidRDefault="00080176" w:rsidP="005A5754">
            <w:pPr>
              <w:jc w:val="right"/>
              <w:rPr>
                <w:color w:val="000000"/>
                <w:sz w:val="18"/>
                <w:szCs w:val="18"/>
                <w:lang w:val="en-GB" w:eastAsia="en-GB"/>
              </w:rPr>
            </w:pPr>
            <w:r w:rsidRPr="004C0E6A">
              <w:rPr>
                <w:color w:val="000000"/>
                <w:sz w:val="18"/>
                <w:szCs w:val="18"/>
                <w:lang w:val="en-GB" w:eastAsia="en-GB"/>
              </w:rPr>
              <w:t>3,977</w:t>
            </w:r>
          </w:p>
        </w:tc>
        <w:tc>
          <w:tcPr>
            <w:tcW w:w="956" w:type="dxa"/>
            <w:tcBorders>
              <w:top w:val="nil"/>
              <w:left w:val="nil"/>
              <w:bottom w:val="single" w:sz="4" w:space="0" w:color="auto"/>
              <w:right w:val="single" w:sz="4" w:space="0" w:color="auto"/>
            </w:tcBorders>
            <w:shd w:val="clear" w:color="000000" w:fill="92D050"/>
            <w:noWrap/>
            <w:vAlign w:val="center"/>
            <w:hideMark/>
          </w:tcPr>
          <w:p w14:paraId="4C134D18" w:rsidR="00080176" w:rsidRPr="004C0E6A" w:rsidRDefault="00080176" w:rsidP="005A5754">
            <w:pPr>
              <w:jc w:val="right"/>
              <w:rPr>
                <w:color w:val="000000"/>
                <w:sz w:val="18"/>
                <w:szCs w:val="18"/>
                <w:lang w:val="en-GB" w:eastAsia="en-GB"/>
              </w:rPr>
            </w:pPr>
            <w:r w:rsidRPr="004C0E6A">
              <w:rPr>
                <w:color w:val="000000"/>
                <w:sz w:val="18"/>
                <w:szCs w:val="18"/>
                <w:lang w:val="en-GB" w:eastAsia="en-GB"/>
              </w:rPr>
              <w:t>6.2%</w:t>
            </w:r>
          </w:p>
        </w:tc>
      </w:tr>
      <w:tr w14:paraId="69AC01DE" w:rsidR="00080176" w:rsidRPr="004C0E6A" w:rsidTr="005A5754">
        <w:trPr>
          <w:trHeight w:val="261"/>
        </w:trPr>
        <w:tc>
          <w:tcPr>
            <w:tcW w:w="261" w:type="dxa"/>
            <w:tcBorders>
              <w:top w:val="nil"/>
              <w:left w:val="single" w:sz="8" w:space="0" w:color="auto"/>
              <w:bottom w:val="nil"/>
              <w:right w:val="nil"/>
            </w:tcBorders>
            <w:shd w:val="clear" w:color="auto" w:fill="auto"/>
            <w:noWrap/>
            <w:vAlign w:val="center"/>
            <w:hideMark/>
          </w:tcPr>
          <w:p w14:paraId="0755DF32" w:rsidR="00080176" w:rsidRPr="004C0E6A" w:rsidRDefault="00080176" w:rsidP="005A5754">
            <w:pPr>
              <w:rPr>
                <w:color w:val="000000"/>
                <w:sz w:val="18"/>
                <w:szCs w:val="18"/>
                <w:lang w:val="en-GB" w:eastAsia="en-GB"/>
              </w:rPr>
            </w:pPr>
            <w:r w:rsidRPr="004C0E6A">
              <w:rPr>
                <w:color w:val="000000"/>
                <w:sz w:val="18"/>
                <w:szCs w:val="18"/>
                <w:lang w:val="en-GB" w:eastAsia="en-GB"/>
              </w:rPr>
              <w:t> </w:t>
            </w:r>
          </w:p>
        </w:tc>
        <w:tc>
          <w:tcPr>
            <w:tcW w:w="886" w:type="dxa"/>
            <w:tcBorders>
              <w:top w:val="nil"/>
              <w:left w:val="nil"/>
              <w:bottom w:val="nil"/>
              <w:right w:val="nil"/>
            </w:tcBorders>
            <w:shd w:val="clear" w:color="auto" w:fill="auto"/>
            <w:noWrap/>
            <w:vAlign w:val="center"/>
            <w:hideMark/>
          </w:tcPr>
          <w:p w14:paraId="0F8D9259" w:rsidR="00080176" w:rsidRPr="004C0E6A" w:rsidRDefault="00080176" w:rsidP="005A5754">
            <w:pPr>
              <w:rPr>
                <w:color w:val="000000"/>
                <w:sz w:val="18"/>
                <w:szCs w:val="18"/>
                <w:lang w:val="en-GB" w:eastAsia="en-GB"/>
              </w:rPr>
            </w:pPr>
          </w:p>
        </w:tc>
        <w:tc>
          <w:tcPr>
            <w:tcW w:w="5245" w:type="dxa"/>
            <w:tcBorders>
              <w:top w:val="nil"/>
              <w:left w:val="nil"/>
              <w:bottom w:val="nil"/>
              <w:right w:val="nil"/>
            </w:tcBorders>
            <w:shd w:val="clear" w:color="auto" w:fill="auto"/>
            <w:noWrap/>
            <w:vAlign w:val="center"/>
            <w:hideMark/>
          </w:tcPr>
          <w:p w14:paraId="256C0C2D" w:rsidR="00080176" w:rsidRPr="004C0E6A" w:rsidRDefault="00080176" w:rsidP="005A5754">
            <w:pPr>
              <w:ind w:left="312"/>
              <w:rPr>
                <w:color w:val="000000"/>
                <w:sz w:val="18"/>
                <w:szCs w:val="18"/>
                <w:lang w:val="en-GB" w:eastAsia="en-GB"/>
              </w:rPr>
            </w:pPr>
            <w:r w:rsidRPr="004C0E6A">
              <w:rPr>
                <w:color w:val="000000"/>
                <w:sz w:val="18"/>
                <w:szCs w:val="18"/>
                <w:lang w:val="en-GB" w:eastAsia="en-GB"/>
              </w:rPr>
              <w:t>Operations - Biodiversity Conservation and PAs</w:t>
            </w:r>
          </w:p>
        </w:tc>
        <w:tc>
          <w:tcPr>
            <w:tcW w:w="955" w:type="dxa"/>
            <w:tcBorders>
              <w:top w:val="nil"/>
              <w:left w:val="nil"/>
              <w:bottom w:val="nil"/>
              <w:right w:val="nil"/>
            </w:tcBorders>
            <w:shd w:val="clear" w:color="auto" w:fill="auto"/>
            <w:noWrap/>
            <w:vAlign w:val="center"/>
            <w:hideMark/>
          </w:tcPr>
          <w:p w14:paraId="1B33CB00" w:rsidR="00080176" w:rsidRPr="004C0E6A" w:rsidRDefault="00080176" w:rsidP="005A5754">
            <w:pPr>
              <w:jc w:val="right"/>
              <w:rPr>
                <w:color w:val="000000"/>
                <w:sz w:val="18"/>
                <w:szCs w:val="18"/>
                <w:lang w:val="en-GB" w:eastAsia="en-GB"/>
              </w:rPr>
            </w:pPr>
            <w:r w:rsidRPr="004C0E6A">
              <w:rPr>
                <w:color w:val="000000"/>
                <w:sz w:val="18"/>
                <w:szCs w:val="18"/>
                <w:lang w:val="en-GB" w:eastAsia="en-GB"/>
              </w:rPr>
              <w:t>1,370</w:t>
            </w:r>
          </w:p>
        </w:tc>
        <w:tc>
          <w:tcPr>
            <w:tcW w:w="955" w:type="dxa"/>
            <w:tcBorders>
              <w:top w:val="nil"/>
              <w:left w:val="nil"/>
              <w:bottom w:val="nil"/>
              <w:right w:val="nil"/>
            </w:tcBorders>
            <w:shd w:val="clear" w:color="auto" w:fill="auto"/>
            <w:noWrap/>
            <w:vAlign w:val="center"/>
            <w:hideMark/>
          </w:tcPr>
          <w:p w14:paraId="33A0C423" w:rsidR="00080176" w:rsidRPr="004C0E6A" w:rsidRDefault="00080176" w:rsidP="005A5754">
            <w:pPr>
              <w:rPr>
                <w:color w:val="000000"/>
                <w:sz w:val="18"/>
                <w:szCs w:val="18"/>
                <w:lang w:val="en-GB" w:eastAsia="en-GB"/>
              </w:rPr>
            </w:pPr>
          </w:p>
        </w:tc>
        <w:tc>
          <w:tcPr>
            <w:tcW w:w="956" w:type="dxa"/>
            <w:tcBorders>
              <w:top w:val="nil"/>
              <w:left w:val="nil"/>
              <w:bottom w:val="nil"/>
              <w:right w:val="single" w:sz="8" w:space="0" w:color="auto"/>
            </w:tcBorders>
            <w:shd w:val="clear" w:color="auto" w:fill="auto"/>
            <w:noWrap/>
            <w:vAlign w:val="center"/>
            <w:hideMark/>
          </w:tcPr>
          <w:p w14:paraId="420CF138" w:rsidR="00080176" w:rsidRPr="004C0E6A" w:rsidRDefault="00080176" w:rsidP="005A5754">
            <w:pPr>
              <w:rPr>
                <w:color w:val="000000"/>
                <w:sz w:val="18"/>
                <w:szCs w:val="18"/>
                <w:lang w:val="en-GB" w:eastAsia="en-GB"/>
              </w:rPr>
            </w:pPr>
            <w:r w:rsidRPr="004C0E6A">
              <w:rPr>
                <w:color w:val="000000"/>
                <w:sz w:val="18"/>
                <w:szCs w:val="18"/>
                <w:lang w:val="en-GB" w:eastAsia="en-GB"/>
              </w:rPr>
              <w:t> </w:t>
            </w:r>
          </w:p>
        </w:tc>
      </w:tr>
      <w:tr w14:paraId="2F956DE3" w:rsidR="00080176" w:rsidRPr="004C0E6A" w:rsidTr="005A5754">
        <w:trPr>
          <w:trHeight w:val="261"/>
        </w:trPr>
        <w:tc>
          <w:tcPr>
            <w:tcW w:w="261" w:type="dxa"/>
            <w:tcBorders>
              <w:top w:val="nil"/>
              <w:left w:val="single" w:sz="8" w:space="0" w:color="auto"/>
              <w:bottom w:val="nil"/>
              <w:right w:val="nil"/>
            </w:tcBorders>
            <w:shd w:val="clear" w:color="auto" w:fill="auto"/>
            <w:noWrap/>
            <w:vAlign w:val="center"/>
            <w:hideMark/>
          </w:tcPr>
          <w:p w14:paraId="7D3DF68D" w:rsidR="00080176" w:rsidRPr="004C0E6A" w:rsidRDefault="00080176" w:rsidP="005A5754">
            <w:pPr>
              <w:rPr>
                <w:color w:val="000000"/>
                <w:sz w:val="18"/>
                <w:szCs w:val="18"/>
                <w:lang w:val="en-GB" w:eastAsia="en-GB"/>
              </w:rPr>
            </w:pPr>
            <w:r w:rsidRPr="004C0E6A">
              <w:rPr>
                <w:color w:val="000000"/>
                <w:sz w:val="18"/>
                <w:szCs w:val="18"/>
                <w:lang w:val="en-GB" w:eastAsia="en-GB"/>
              </w:rPr>
              <w:t> </w:t>
            </w:r>
          </w:p>
        </w:tc>
        <w:tc>
          <w:tcPr>
            <w:tcW w:w="886" w:type="dxa"/>
            <w:tcBorders>
              <w:top w:val="nil"/>
              <w:left w:val="nil"/>
              <w:bottom w:val="nil"/>
              <w:right w:val="nil"/>
            </w:tcBorders>
            <w:shd w:val="clear" w:color="auto" w:fill="auto"/>
            <w:noWrap/>
            <w:vAlign w:val="center"/>
            <w:hideMark/>
          </w:tcPr>
          <w:p w14:paraId="6F99DC6C" w:rsidR="00080176" w:rsidRPr="004C0E6A" w:rsidRDefault="00080176" w:rsidP="005A5754">
            <w:pPr>
              <w:rPr>
                <w:color w:val="000000"/>
                <w:sz w:val="18"/>
                <w:szCs w:val="18"/>
                <w:lang w:val="en-GB" w:eastAsia="en-GB"/>
              </w:rPr>
            </w:pPr>
          </w:p>
        </w:tc>
        <w:tc>
          <w:tcPr>
            <w:tcW w:w="5245" w:type="dxa"/>
            <w:tcBorders>
              <w:top w:val="nil"/>
              <w:left w:val="nil"/>
              <w:bottom w:val="nil"/>
              <w:right w:val="nil"/>
            </w:tcBorders>
            <w:shd w:val="clear" w:color="auto" w:fill="auto"/>
            <w:noWrap/>
            <w:vAlign w:val="center"/>
            <w:hideMark/>
          </w:tcPr>
          <w:p w14:paraId="0CF4643B" w:rsidR="00080176" w:rsidRPr="004C0E6A" w:rsidRDefault="00080176" w:rsidP="005A5754">
            <w:pPr>
              <w:ind w:left="312"/>
              <w:rPr>
                <w:color w:val="000000"/>
                <w:sz w:val="18"/>
                <w:szCs w:val="18"/>
                <w:lang w:val="en-GB" w:eastAsia="en-GB"/>
              </w:rPr>
            </w:pPr>
            <w:r w:rsidRPr="004C0E6A">
              <w:rPr>
                <w:color w:val="000000"/>
                <w:sz w:val="18"/>
                <w:szCs w:val="18"/>
                <w:lang w:val="en-GB" w:eastAsia="en-GB"/>
              </w:rPr>
              <w:t>Operations - Maiombe</w:t>
            </w:r>
          </w:p>
        </w:tc>
        <w:tc>
          <w:tcPr>
            <w:tcW w:w="955" w:type="dxa"/>
            <w:tcBorders>
              <w:top w:val="nil"/>
              <w:left w:val="nil"/>
              <w:bottom w:val="nil"/>
              <w:right w:val="nil"/>
            </w:tcBorders>
            <w:shd w:val="clear" w:color="auto" w:fill="auto"/>
            <w:noWrap/>
            <w:vAlign w:val="center"/>
            <w:hideMark/>
          </w:tcPr>
          <w:p w14:paraId="4CBE70D0" w:rsidR="00080176" w:rsidRPr="004C0E6A" w:rsidRDefault="00080176" w:rsidP="005A5754">
            <w:pPr>
              <w:jc w:val="right"/>
              <w:rPr>
                <w:color w:val="000000"/>
                <w:sz w:val="18"/>
                <w:szCs w:val="18"/>
                <w:lang w:val="en-GB" w:eastAsia="en-GB"/>
              </w:rPr>
            </w:pPr>
            <w:r w:rsidRPr="004C0E6A">
              <w:rPr>
                <w:color w:val="000000"/>
                <w:sz w:val="18"/>
                <w:szCs w:val="18"/>
                <w:lang w:val="en-GB" w:eastAsia="en-GB"/>
              </w:rPr>
              <w:t>2,257</w:t>
            </w:r>
          </w:p>
        </w:tc>
        <w:tc>
          <w:tcPr>
            <w:tcW w:w="955" w:type="dxa"/>
            <w:tcBorders>
              <w:top w:val="nil"/>
              <w:left w:val="nil"/>
              <w:bottom w:val="nil"/>
              <w:right w:val="nil"/>
            </w:tcBorders>
            <w:shd w:val="clear" w:color="auto" w:fill="auto"/>
            <w:noWrap/>
            <w:vAlign w:val="center"/>
            <w:hideMark/>
          </w:tcPr>
          <w:p w14:paraId="16C7AC16" w:rsidR="00080176" w:rsidRPr="004C0E6A" w:rsidRDefault="00080176" w:rsidP="005A5754">
            <w:pPr>
              <w:rPr>
                <w:color w:val="000000"/>
                <w:sz w:val="18"/>
                <w:szCs w:val="18"/>
                <w:lang w:val="en-GB" w:eastAsia="en-GB"/>
              </w:rPr>
            </w:pPr>
          </w:p>
        </w:tc>
        <w:tc>
          <w:tcPr>
            <w:tcW w:w="956" w:type="dxa"/>
            <w:tcBorders>
              <w:top w:val="nil"/>
              <w:left w:val="nil"/>
              <w:bottom w:val="nil"/>
              <w:right w:val="single" w:sz="8" w:space="0" w:color="auto"/>
            </w:tcBorders>
            <w:shd w:val="clear" w:color="auto" w:fill="auto"/>
            <w:noWrap/>
            <w:vAlign w:val="center"/>
            <w:hideMark/>
          </w:tcPr>
          <w:p w14:paraId="19ED0E21" w:rsidR="00080176" w:rsidRPr="004C0E6A" w:rsidRDefault="00080176" w:rsidP="005A5754">
            <w:pPr>
              <w:rPr>
                <w:color w:val="000000"/>
                <w:sz w:val="18"/>
                <w:szCs w:val="18"/>
                <w:lang w:val="en-GB" w:eastAsia="en-GB"/>
              </w:rPr>
            </w:pPr>
            <w:r w:rsidRPr="004C0E6A">
              <w:rPr>
                <w:color w:val="000000"/>
                <w:sz w:val="18"/>
                <w:szCs w:val="18"/>
                <w:lang w:val="en-GB" w:eastAsia="en-GB"/>
              </w:rPr>
              <w:t> </w:t>
            </w:r>
          </w:p>
        </w:tc>
      </w:tr>
      <w:tr w14:paraId="78AF49CD" w:rsidR="00080176" w:rsidRPr="004C0E6A" w:rsidTr="005A5754">
        <w:trPr>
          <w:trHeight w:val="261"/>
        </w:trPr>
        <w:tc>
          <w:tcPr>
            <w:tcW w:w="261" w:type="dxa"/>
            <w:tcBorders>
              <w:top w:val="nil"/>
              <w:left w:val="single" w:sz="8" w:space="0" w:color="auto"/>
              <w:bottom w:val="nil"/>
              <w:right w:val="nil"/>
            </w:tcBorders>
            <w:shd w:val="clear" w:color="auto" w:fill="auto"/>
            <w:noWrap/>
            <w:vAlign w:val="center"/>
            <w:hideMark/>
          </w:tcPr>
          <w:p w14:paraId="711B50A8" w:rsidR="00080176" w:rsidRPr="004C0E6A" w:rsidRDefault="00080176" w:rsidP="005A5754">
            <w:pPr>
              <w:rPr>
                <w:color w:val="000000"/>
                <w:sz w:val="18"/>
                <w:szCs w:val="18"/>
                <w:lang w:val="en-GB" w:eastAsia="en-GB"/>
              </w:rPr>
            </w:pPr>
            <w:r w:rsidRPr="004C0E6A">
              <w:rPr>
                <w:color w:val="000000"/>
                <w:sz w:val="18"/>
                <w:szCs w:val="18"/>
                <w:lang w:val="en-GB" w:eastAsia="en-GB"/>
              </w:rPr>
              <w:t> </w:t>
            </w:r>
          </w:p>
        </w:tc>
        <w:tc>
          <w:tcPr>
            <w:tcW w:w="886" w:type="dxa"/>
            <w:tcBorders>
              <w:top w:val="nil"/>
              <w:left w:val="nil"/>
              <w:bottom w:val="nil"/>
              <w:right w:val="nil"/>
            </w:tcBorders>
            <w:shd w:val="clear" w:color="auto" w:fill="auto"/>
            <w:noWrap/>
            <w:vAlign w:val="center"/>
            <w:hideMark/>
          </w:tcPr>
          <w:p w14:paraId="07B31BE4" w:rsidR="00080176" w:rsidRPr="004C0E6A" w:rsidRDefault="00080176" w:rsidP="005A5754">
            <w:pPr>
              <w:rPr>
                <w:color w:val="000000"/>
                <w:sz w:val="18"/>
                <w:szCs w:val="18"/>
                <w:lang w:val="en-GB" w:eastAsia="en-GB"/>
              </w:rPr>
            </w:pPr>
          </w:p>
        </w:tc>
        <w:tc>
          <w:tcPr>
            <w:tcW w:w="5245" w:type="dxa"/>
            <w:tcBorders>
              <w:top w:val="nil"/>
              <w:left w:val="nil"/>
              <w:bottom w:val="nil"/>
              <w:right w:val="nil"/>
            </w:tcBorders>
            <w:shd w:val="clear" w:color="auto" w:fill="auto"/>
            <w:noWrap/>
            <w:vAlign w:val="center"/>
            <w:hideMark/>
          </w:tcPr>
          <w:p w14:paraId="606F9523" w:rsidR="00080176" w:rsidRPr="004C0E6A" w:rsidRDefault="00080176" w:rsidP="005A5754">
            <w:pPr>
              <w:ind w:left="312"/>
              <w:rPr>
                <w:color w:val="000000"/>
                <w:sz w:val="18"/>
                <w:szCs w:val="18"/>
                <w:lang w:val="en-GB" w:eastAsia="en-GB"/>
              </w:rPr>
            </w:pPr>
            <w:r w:rsidRPr="004C0E6A">
              <w:rPr>
                <w:color w:val="000000"/>
                <w:sz w:val="18"/>
                <w:szCs w:val="18"/>
                <w:lang w:val="en-GB" w:eastAsia="en-GB"/>
              </w:rPr>
              <w:t>Operations - Palanca</w:t>
            </w:r>
          </w:p>
        </w:tc>
        <w:tc>
          <w:tcPr>
            <w:tcW w:w="955" w:type="dxa"/>
            <w:tcBorders>
              <w:top w:val="nil"/>
              <w:left w:val="nil"/>
              <w:bottom w:val="nil"/>
              <w:right w:val="nil"/>
            </w:tcBorders>
            <w:shd w:val="clear" w:color="auto" w:fill="auto"/>
            <w:noWrap/>
            <w:vAlign w:val="center"/>
            <w:hideMark/>
          </w:tcPr>
          <w:p w14:paraId="282244AF" w:rsidR="00080176" w:rsidRPr="004C0E6A" w:rsidRDefault="00080176" w:rsidP="005A5754">
            <w:pPr>
              <w:jc w:val="right"/>
              <w:rPr>
                <w:color w:val="000000"/>
                <w:sz w:val="18"/>
                <w:szCs w:val="18"/>
                <w:lang w:val="en-GB" w:eastAsia="en-GB"/>
              </w:rPr>
            </w:pPr>
            <w:r w:rsidRPr="004C0E6A">
              <w:rPr>
                <w:color w:val="000000"/>
                <w:sz w:val="18"/>
                <w:szCs w:val="18"/>
                <w:lang w:val="en-GB" w:eastAsia="en-GB"/>
              </w:rPr>
              <w:t>350</w:t>
            </w:r>
          </w:p>
        </w:tc>
        <w:tc>
          <w:tcPr>
            <w:tcW w:w="955" w:type="dxa"/>
            <w:tcBorders>
              <w:top w:val="nil"/>
              <w:left w:val="nil"/>
              <w:bottom w:val="nil"/>
              <w:right w:val="nil"/>
            </w:tcBorders>
            <w:shd w:val="clear" w:color="auto" w:fill="auto"/>
            <w:noWrap/>
            <w:vAlign w:val="center"/>
            <w:hideMark/>
          </w:tcPr>
          <w:p w14:paraId="5E6FC43D" w:rsidR="00080176" w:rsidRPr="004C0E6A" w:rsidRDefault="00080176" w:rsidP="005A5754">
            <w:pPr>
              <w:rPr>
                <w:color w:val="000000"/>
                <w:sz w:val="18"/>
                <w:szCs w:val="18"/>
                <w:lang w:val="en-GB" w:eastAsia="en-GB"/>
              </w:rPr>
            </w:pPr>
          </w:p>
        </w:tc>
        <w:tc>
          <w:tcPr>
            <w:tcW w:w="956" w:type="dxa"/>
            <w:tcBorders>
              <w:top w:val="nil"/>
              <w:left w:val="nil"/>
              <w:bottom w:val="nil"/>
              <w:right w:val="single" w:sz="8" w:space="0" w:color="auto"/>
            </w:tcBorders>
            <w:shd w:val="clear" w:color="auto" w:fill="auto"/>
            <w:noWrap/>
            <w:vAlign w:val="center"/>
            <w:hideMark/>
          </w:tcPr>
          <w:p w14:paraId="00557342" w:rsidR="00080176" w:rsidRPr="004C0E6A" w:rsidRDefault="00080176" w:rsidP="005A5754">
            <w:pPr>
              <w:rPr>
                <w:color w:val="000000"/>
                <w:sz w:val="18"/>
                <w:szCs w:val="18"/>
                <w:lang w:val="en-GB" w:eastAsia="en-GB"/>
              </w:rPr>
            </w:pPr>
            <w:r w:rsidRPr="004C0E6A">
              <w:rPr>
                <w:color w:val="000000"/>
                <w:sz w:val="18"/>
                <w:szCs w:val="18"/>
                <w:lang w:val="en-GB" w:eastAsia="en-GB"/>
              </w:rPr>
              <w:t> </w:t>
            </w:r>
          </w:p>
        </w:tc>
      </w:tr>
      <w:tr w14:paraId="7DC6A8EE" w:rsidR="00080176" w:rsidRPr="004C0E6A" w:rsidTr="005A5754">
        <w:trPr>
          <w:trHeight w:val="261"/>
        </w:trPr>
        <w:tc>
          <w:tcPr>
            <w:tcW w:w="261" w:type="dxa"/>
            <w:tcBorders>
              <w:top w:val="nil"/>
              <w:left w:val="single" w:sz="8" w:space="0" w:color="auto"/>
              <w:bottom w:val="nil"/>
              <w:right w:val="nil"/>
            </w:tcBorders>
            <w:shd w:val="clear" w:color="auto" w:fill="auto"/>
            <w:noWrap/>
            <w:vAlign w:val="center"/>
            <w:hideMark/>
          </w:tcPr>
          <w:p w14:paraId="777C2ECA" w:rsidR="00080176" w:rsidRPr="004C0E6A" w:rsidRDefault="00080176" w:rsidP="005A5754">
            <w:pPr>
              <w:rPr>
                <w:color w:val="000000"/>
                <w:sz w:val="18"/>
                <w:szCs w:val="18"/>
                <w:lang w:val="en-GB" w:eastAsia="en-GB"/>
              </w:rPr>
            </w:pPr>
            <w:r w:rsidRPr="004C0E6A">
              <w:rPr>
                <w:color w:val="000000"/>
                <w:sz w:val="18"/>
                <w:szCs w:val="18"/>
                <w:lang w:val="en-GB" w:eastAsia="en-GB"/>
              </w:rPr>
              <w:lastRenderedPageBreak/>
              <w:t> </w:t>
            </w:r>
          </w:p>
        </w:tc>
        <w:tc>
          <w:tcPr>
            <w:tcW w:w="886" w:type="dxa"/>
            <w:tcBorders>
              <w:top w:val="nil"/>
              <w:left w:val="nil"/>
              <w:bottom w:val="nil"/>
              <w:right w:val="nil"/>
            </w:tcBorders>
            <w:shd w:val="clear" w:color="auto" w:fill="auto"/>
            <w:noWrap/>
            <w:vAlign w:val="center"/>
            <w:hideMark/>
          </w:tcPr>
          <w:p w14:paraId="56876447" w:rsidR="00080176" w:rsidRPr="004C0E6A" w:rsidRDefault="00080176" w:rsidP="005A5754">
            <w:pPr>
              <w:jc w:val="right"/>
              <w:rPr>
                <w:color w:val="000000"/>
                <w:sz w:val="18"/>
                <w:szCs w:val="18"/>
                <w:lang w:val="en-GB" w:eastAsia="en-GB"/>
              </w:rPr>
            </w:pPr>
            <w:r w:rsidRPr="004C0E6A">
              <w:rPr>
                <w:color w:val="000000"/>
                <w:sz w:val="18"/>
                <w:szCs w:val="18"/>
                <w:lang w:val="en-GB" w:eastAsia="en-GB"/>
              </w:rPr>
              <w:t>[b]</w:t>
            </w:r>
          </w:p>
        </w:tc>
        <w:tc>
          <w:tcPr>
            <w:tcW w:w="5245" w:type="dxa"/>
            <w:tcBorders>
              <w:top w:val="single" w:sz="4" w:space="0" w:color="auto"/>
              <w:left w:val="single" w:sz="4" w:space="0" w:color="auto"/>
              <w:bottom w:val="single" w:sz="4" w:space="0" w:color="auto"/>
              <w:right w:val="nil"/>
            </w:tcBorders>
            <w:shd w:val="clear" w:color="auto" w:fill="auto"/>
            <w:noWrap/>
            <w:vAlign w:val="center"/>
            <w:hideMark/>
          </w:tcPr>
          <w:p w14:paraId="1FB17EED" w:rsidR="00080176" w:rsidRPr="004C0E6A" w:rsidRDefault="00080176" w:rsidP="005A5754">
            <w:pPr>
              <w:rPr>
                <w:color w:val="000000"/>
                <w:sz w:val="18"/>
                <w:szCs w:val="18"/>
                <w:lang w:val="en-GB" w:eastAsia="en-GB"/>
              </w:rPr>
            </w:pPr>
            <w:r w:rsidRPr="004C0E6A">
              <w:rPr>
                <w:color w:val="000000"/>
                <w:sz w:val="18"/>
                <w:szCs w:val="18"/>
                <w:lang w:val="en-GB" w:eastAsia="en-GB"/>
              </w:rPr>
              <w:t>Other operational items not related to PA management</w:t>
            </w:r>
          </w:p>
        </w:tc>
        <w:tc>
          <w:tcPr>
            <w:tcW w:w="955" w:type="dxa"/>
            <w:tcBorders>
              <w:top w:val="single" w:sz="4" w:space="0" w:color="auto"/>
              <w:left w:val="nil"/>
              <w:bottom w:val="single" w:sz="4" w:space="0" w:color="auto"/>
              <w:right w:val="nil"/>
            </w:tcBorders>
            <w:shd w:val="clear" w:color="auto" w:fill="auto"/>
            <w:noWrap/>
            <w:vAlign w:val="center"/>
            <w:hideMark/>
          </w:tcPr>
          <w:p w14:paraId="7E3B7AC1" w:rsidR="00080176" w:rsidRPr="004C0E6A" w:rsidRDefault="00080176" w:rsidP="005A5754">
            <w:pPr>
              <w:rPr>
                <w:color w:val="000000"/>
                <w:sz w:val="18"/>
                <w:szCs w:val="18"/>
                <w:lang w:val="en-GB" w:eastAsia="en-GB"/>
              </w:rPr>
            </w:pPr>
            <w:r w:rsidRPr="004C0E6A">
              <w:rPr>
                <w:color w:val="000000"/>
                <w:sz w:val="18"/>
                <w:szCs w:val="18"/>
                <w:lang w:val="en-GB" w:eastAsia="en-GB"/>
              </w:rPr>
              <w:t> </w:t>
            </w:r>
          </w:p>
        </w:tc>
        <w:tc>
          <w:tcPr>
            <w:tcW w:w="955" w:type="dxa"/>
            <w:tcBorders>
              <w:top w:val="single" w:sz="4" w:space="0" w:color="auto"/>
              <w:left w:val="nil"/>
              <w:bottom w:val="single" w:sz="4" w:space="0" w:color="auto"/>
              <w:right w:val="nil"/>
            </w:tcBorders>
            <w:shd w:val="clear" w:color="auto" w:fill="auto"/>
            <w:noWrap/>
            <w:vAlign w:val="center"/>
            <w:hideMark/>
          </w:tcPr>
          <w:p w14:paraId="3E51B95D" w:rsidR="00080176" w:rsidRPr="004C0E6A" w:rsidRDefault="00080176" w:rsidP="005A5754">
            <w:pPr>
              <w:jc w:val="right"/>
              <w:rPr>
                <w:color w:val="000000"/>
                <w:sz w:val="18"/>
                <w:szCs w:val="18"/>
                <w:lang w:val="en-GB" w:eastAsia="en-GB"/>
              </w:rPr>
            </w:pPr>
            <w:r w:rsidRPr="004C0E6A">
              <w:rPr>
                <w:color w:val="000000"/>
                <w:sz w:val="18"/>
                <w:szCs w:val="18"/>
                <w:lang w:val="en-GB" w:eastAsia="en-GB"/>
              </w:rPr>
              <w:t>47,715</w:t>
            </w:r>
          </w:p>
        </w:tc>
        <w:tc>
          <w:tcPr>
            <w:tcW w:w="956" w:type="dxa"/>
            <w:tcBorders>
              <w:top w:val="single" w:sz="4" w:space="0" w:color="auto"/>
              <w:left w:val="nil"/>
              <w:bottom w:val="single" w:sz="4" w:space="0" w:color="auto"/>
              <w:right w:val="single" w:sz="4" w:space="0" w:color="auto"/>
            </w:tcBorders>
            <w:shd w:val="clear" w:color="auto" w:fill="auto"/>
            <w:noWrap/>
            <w:vAlign w:val="center"/>
            <w:hideMark/>
          </w:tcPr>
          <w:p w14:paraId="1340E490" w:rsidR="00080176" w:rsidRPr="004C0E6A" w:rsidRDefault="00080176" w:rsidP="005A5754">
            <w:pPr>
              <w:jc w:val="right"/>
              <w:rPr>
                <w:color w:val="000000"/>
                <w:sz w:val="18"/>
                <w:szCs w:val="18"/>
                <w:lang w:val="en-GB" w:eastAsia="en-GB"/>
              </w:rPr>
            </w:pPr>
            <w:r w:rsidRPr="004C0E6A">
              <w:rPr>
                <w:color w:val="000000"/>
                <w:sz w:val="18"/>
                <w:szCs w:val="18"/>
                <w:lang w:val="en-GB" w:eastAsia="en-GB"/>
              </w:rPr>
              <w:t>74.1%</w:t>
            </w:r>
          </w:p>
        </w:tc>
      </w:tr>
      <w:tr w14:paraId="38D73B3C" w:rsidR="00080176" w:rsidRPr="004C0E6A" w:rsidTr="005A5754">
        <w:trPr>
          <w:trHeight w:val="261"/>
        </w:trPr>
        <w:tc>
          <w:tcPr>
            <w:tcW w:w="261" w:type="dxa"/>
            <w:tcBorders>
              <w:top w:val="nil"/>
              <w:left w:val="single" w:sz="8" w:space="0" w:color="auto"/>
              <w:bottom w:val="nil"/>
              <w:right w:val="nil"/>
            </w:tcBorders>
            <w:shd w:val="clear" w:color="auto" w:fill="auto"/>
            <w:noWrap/>
            <w:vAlign w:val="center"/>
            <w:hideMark/>
          </w:tcPr>
          <w:p w14:paraId="3282156C" w:rsidR="00080176" w:rsidRPr="004C0E6A" w:rsidRDefault="00080176" w:rsidP="005A5754">
            <w:pPr>
              <w:rPr>
                <w:color w:val="000000"/>
                <w:sz w:val="18"/>
                <w:szCs w:val="18"/>
                <w:lang w:val="en-GB" w:eastAsia="en-GB"/>
              </w:rPr>
            </w:pPr>
            <w:r w:rsidRPr="004C0E6A">
              <w:rPr>
                <w:color w:val="000000"/>
                <w:sz w:val="18"/>
                <w:szCs w:val="18"/>
                <w:lang w:val="en-GB" w:eastAsia="en-GB"/>
              </w:rPr>
              <w:t> </w:t>
            </w:r>
          </w:p>
        </w:tc>
        <w:tc>
          <w:tcPr>
            <w:tcW w:w="6131" w:type="dxa"/>
            <w:gridSpan w:val="2"/>
            <w:tcBorders>
              <w:top w:val="single" w:sz="4" w:space="0" w:color="auto"/>
              <w:left w:val="single" w:sz="4" w:space="0" w:color="auto"/>
              <w:bottom w:val="single" w:sz="4" w:space="0" w:color="auto"/>
              <w:right w:val="nil"/>
            </w:tcBorders>
            <w:shd w:val="clear" w:color="000000" w:fill="EEECE1"/>
            <w:noWrap/>
            <w:vAlign w:val="center"/>
            <w:hideMark/>
          </w:tcPr>
          <w:p w14:paraId="3AC8A261" w:rsidR="00080176" w:rsidRPr="004C0E6A" w:rsidRDefault="00080176" w:rsidP="005A5754">
            <w:pPr>
              <w:rPr>
                <w:b/>
                <w:bCs/>
                <w:color w:val="000000"/>
                <w:sz w:val="18"/>
                <w:szCs w:val="18"/>
                <w:lang w:val="en-GB" w:eastAsia="en-GB"/>
              </w:rPr>
            </w:pPr>
            <w:r w:rsidRPr="004C0E6A">
              <w:rPr>
                <w:b/>
                <w:bCs/>
                <w:color w:val="000000"/>
                <w:sz w:val="18"/>
                <w:szCs w:val="18"/>
                <w:lang w:val="en-GB" w:eastAsia="en-GB"/>
              </w:rPr>
              <w:t>[2]   Public Investment Programme budget (20% of total) [c + d] *</w:t>
            </w:r>
          </w:p>
        </w:tc>
        <w:tc>
          <w:tcPr>
            <w:tcW w:w="955" w:type="dxa"/>
            <w:tcBorders>
              <w:top w:val="nil"/>
              <w:left w:val="nil"/>
              <w:bottom w:val="single" w:sz="4" w:space="0" w:color="auto"/>
              <w:right w:val="nil"/>
            </w:tcBorders>
            <w:shd w:val="clear" w:color="000000" w:fill="EEECE1"/>
            <w:noWrap/>
            <w:vAlign w:val="center"/>
            <w:hideMark/>
          </w:tcPr>
          <w:p w14:paraId="7307544A" w:rsidR="00080176" w:rsidRPr="004C0E6A" w:rsidRDefault="00080176" w:rsidP="005A5754">
            <w:pPr>
              <w:rPr>
                <w:b/>
                <w:bCs/>
                <w:color w:val="000000"/>
                <w:sz w:val="18"/>
                <w:szCs w:val="18"/>
                <w:lang w:val="en-GB" w:eastAsia="en-GB"/>
              </w:rPr>
            </w:pPr>
            <w:r w:rsidRPr="004C0E6A">
              <w:rPr>
                <w:b/>
                <w:bCs/>
                <w:color w:val="000000"/>
                <w:sz w:val="18"/>
                <w:szCs w:val="18"/>
                <w:lang w:val="en-GB" w:eastAsia="en-GB"/>
              </w:rPr>
              <w:t> </w:t>
            </w:r>
          </w:p>
        </w:tc>
        <w:tc>
          <w:tcPr>
            <w:tcW w:w="955" w:type="dxa"/>
            <w:tcBorders>
              <w:top w:val="nil"/>
              <w:left w:val="nil"/>
              <w:bottom w:val="single" w:sz="4" w:space="0" w:color="auto"/>
              <w:right w:val="nil"/>
            </w:tcBorders>
            <w:shd w:val="clear" w:color="000000" w:fill="EEECE1"/>
            <w:noWrap/>
            <w:vAlign w:val="center"/>
            <w:hideMark/>
          </w:tcPr>
          <w:p w14:paraId="7A21AFA2" w:rsidR="00080176" w:rsidRPr="004C0E6A" w:rsidRDefault="00080176" w:rsidP="005A5754">
            <w:pPr>
              <w:jc w:val="right"/>
              <w:rPr>
                <w:b/>
                <w:bCs/>
                <w:i/>
                <w:iCs/>
                <w:color w:val="000000"/>
                <w:sz w:val="18"/>
                <w:szCs w:val="18"/>
                <w:lang w:val="en-GB" w:eastAsia="en-GB"/>
              </w:rPr>
            </w:pPr>
            <w:r w:rsidRPr="004C0E6A">
              <w:rPr>
                <w:b/>
                <w:bCs/>
                <w:i/>
                <w:iCs/>
                <w:color w:val="000000"/>
                <w:sz w:val="18"/>
                <w:szCs w:val="18"/>
                <w:lang w:val="en-GB" w:eastAsia="en-GB"/>
              </w:rPr>
              <w:t>12,711</w:t>
            </w:r>
          </w:p>
        </w:tc>
        <w:tc>
          <w:tcPr>
            <w:tcW w:w="956" w:type="dxa"/>
            <w:tcBorders>
              <w:top w:val="nil"/>
              <w:left w:val="nil"/>
              <w:bottom w:val="single" w:sz="4" w:space="0" w:color="auto"/>
              <w:right w:val="single" w:sz="8" w:space="0" w:color="auto"/>
            </w:tcBorders>
            <w:shd w:val="clear" w:color="000000" w:fill="EEECE1"/>
            <w:noWrap/>
            <w:vAlign w:val="center"/>
            <w:hideMark/>
          </w:tcPr>
          <w:p w14:paraId="2263DA8E" w:rsidR="00080176" w:rsidRPr="004C0E6A" w:rsidRDefault="00080176" w:rsidP="005A5754">
            <w:pPr>
              <w:rPr>
                <w:b/>
                <w:bCs/>
                <w:i/>
                <w:color w:val="000000"/>
                <w:sz w:val="18"/>
                <w:szCs w:val="18"/>
                <w:lang w:val="en-GB" w:eastAsia="en-GB"/>
              </w:rPr>
            </w:pPr>
          </w:p>
        </w:tc>
      </w:tr>
      <w:tr w14:paraId="39109439" w:rsidR="00080176" w:rsidRPr="004C0E6A" w:rsidTr="005A5754">
        <w:trPr>
          <w:trHeight w:val="261"/>
        </w:trPr>
        <w:tc>
          <w:tcPr>
            <w:tcW w:w="261" w:type="dxa"/>
            <w:tcBorders>
              <w:top w:val="nil"/>
              <w:left w:val="single" w:sz="8" w:space="0" w:color="auto"/>
              <w:bottom w:val="nil"/>
              <w:right w:val="nil"/>
            </w:tcBorders>
            <w:shd w:val="clear" w:color="auto" w:fill="auto"/>
            <w:noWrap/>
            <w:vAlign w:val="center"/>
            <w:hideMark/>
          </w:tcPr>
          <w:p w14:paraId="06CBB2D1" w:rsidR="00080176" w:rsidRPr="004C0E6A" w:rsidRDefault="00080176" w:rsidP="005A5754">
            <w:pPr>
              <w:rPr>
                <w:color w:val="000000"/>
                <w:sz w:val="18"/>
                <w:szCs w:val="18"/>
                <w:lang w:val="en-GB" w:eastAsia="en-GB"/>
              </w:rPr>
            </w:pPr>
            <w:r w:rsidRPr="004C0E6A">
              <w:rPr>
                <w:color w:val="000000"/>
                <w:sz w:val="18"/>
                <w:szCs w:val="18"/>
                <w:lang w:val="en-GB" w:eastAsia="en-GB"/>
              </w:rPr>
              <w:t> </w:t>
            </w:r>
          </w:p>
        </w:tc>
        <w:tc>
          <w:tcPr>
            <w:tcW w:w="886" w:type="dxa"/>
            <w:tcBorders>
              <w:top w:val="nil"/>
              <w:left w:val="nil"/>
              <w:bottom w:val="nil"/>
              <w:right w:val="nil"/>
            </w:tcBorders>
            <w:shd w:val="clear" w:color="auto" w:fill="auto"/>
            <w:noWrap/>
            <w:vAlign w:val="center"/>
            <w:hideMark/>
          </w:tcPr>
          <w:p w14:paraId="504DE180" w:rsidR="00080176" w:rsidRPr="004C0E6A" w:rsidRDefault="00080176" w:rsidP="005A5754">
            <w:pPr>
              <w:jc w:val="right"/>
              <w:rPr>
                <w:color w:val="000000"/>
                <w:sz w:val="18"/>
                <w:szCs w:val="18"/>
                <w:lang w:val="en-GB" w:eastAsia="en-GB"/>
              </w:rPr>
            </w:pPr>
            <w:r w:rsidRPr="004C0E6A">
              <w:rPr>
                <w:color w:val="000000"/>
                <w:sz w:val="18"/>
                <w:szCs w:val="18"/>
                <w:lang w:val="en-GB" w:eastAsia="en-GB"/>
              </w:rPr>
              <w:t>[c]</w:t>
            </w:r>
          </w:p>
        </w:tc>
        <w:tc>
          <w:tcPr>
            <w:tcW w:w="5245" w:type="dxa"/>
            <w:tcBorders>
              <w:top w:val="single" w:sz="4" w:space="0" w:color="auto"/>
              <w:left w:val="single" w:sz="4" w:space="0" w:color="auto"/>
              <w:bottom w:val="single" w:sz="4" w:space="0" w:color="auto"/>
            </w:tcBorders>
            <w:shd w:val="clear" w:color="000000" w:fill="92D050"/>
            <w:noWrap/>
            <w:vAlign w:val="center"/>
            <w:hideMark/>
          </w:tcPr>
          <w:p w14:paraId="6454C4BE" w:rsidR="00080176" w:rsidRPr="004C0E6A" w:rsidRDefault="00080176" w:rsidP="005A5754">
            <w:pPr>
              <w:rPr>
                <w:color w:val="000000"/>
                <w:sz w:val="18"/>
                <w:szCs w:val="18"/>
                <w:lang w:val="en-GB" w:eastAsia="en-GB"/>
              </w:rPr>
            </w:pPr>
            <w:r w:rsidRPr="004C0E6A">
              <w:rPr>
                <w:color w:val="000000"/>
                <w:sz w:val="18"/>
                <w:szCs w:val="18"/>
                <w:lang w:val="en-GB" w:eastAsia="en-GB"/>
              </w:rPr>
              <w:t>TOTAL Investment funding dedicated to PA management:</w:t>
            </w:r>
          </w:p>
        </w:tc>
        <w:tc>
          <w:tcPr>
            <w:tcW w:w="955" w:type="dxa"/>
            <w:tcBorders>
              <w:top w:val="single" w:sz="4" w:space="0" w:color="auto"/>
              <w:bottom w:val="single" w:sz="4" w:space="0" w:color="auto"/>
            </w:tcBorders>
            <w:shd w:val="clear" w:color="000000" w:fill="92D050"/>
            <w:noWrap/>
            <w:vAlign w:val="center"/>
            <w:hideMark/>
          </w:tcPr>
          <w:p w14:paraId="3FA7834F" w:rsidR="00080176" w:rsidRPr="004C0E6A" w:rsidRDefault="00080176" w:rsidP="005A5754">
            <w:pPr>
              <w:jc w:val="right"/>
              <w:rPr>
                <w:color w:val="000000"/>
                <w:sz w:val="18"/>
                <w:szCs w:val="18"/>
                <w:lang w:val="en-GB" w:eastAsia="en-GB"/>
              </w:rPr>
            </w:pPr>
            <w:r w:rsidRPr="004C0E6A">
              <w:rPr>
                <w:color w:val="000000"/>
                <w:sz w:val="18"/>
                <w:szCs w:val="18"/>
                <w:lang w:val="en-GB" w:eastAsia="en-GB"/>
              </w:rPr>
              <w:t> </w:t>
            </w:r>
          </w:p>
        </w:tc>
        <w:tc>
          <w:tcPr>
            <w:tcW w:w="955" w:type="dxa"/>
            <w:tcBorders>
              <w:top w:val="nil"/>
              <w:bottom w:val="single" w:sz="4" w:space="0" w:color="auto"/>
              <w:right w:val="single" w:sz="4" w:space="0" w:color="auto"/>
            </w:tcBorders>
            <w:shd w:val="clear" w:color="000000" w:fill="92D050"/>
            <w:noWrap/>
            <w:vAlign w:val="center"/>
            <w:hideMark/>
          </w:tcPr>
          <w:p w14:paraId="07777813" w:rsidR="00080176" w:rsidRPr="004C0E6A" w:rsidRDefault="00080176" w:rsidP="005A5754">
            <w:pPr>
              <w:jc w:val="right"/>
              <w:rPr>
                <w:color w:val="000000"/>
                <w:sz w:val="18"/>
                <w:szCs w:val="18"/>
                <w:lang w:val="en-GB" w:eastAsia="en-GB"/>
              </w:rPr>
            </w:pPr>
            <w:r w:rsidRPr="004C0E6A">
              <w:rPr>
                <w:color w:val="000000"/>
                <w:sz w:val="18"/>
                <w:szCs w:val="18"/>
                <w:lang w:val="en-GB" w:eastAsia="en-GB"/>
              </w:rPr>
              <w:t>6,189</w:t>
            </w:r>
          </w:p>
        </w:tc>
        <w:tc>
          <w:tcPr>
            <w:tcW w:w="956" w:type="dxa"/>
            <w:tcBorders>
              <w:top w:val="nil"/>
              <w:left w:val="nil"/>
              <w:bottom w:val="single" w:sz="4" w:space="0" w:color="auto"/>
              <w:right w:val="single" w:sz="4" w:space="0" w:color="auto"/>
            </w:tcBorders>
            <w:shd w:val="clear" w:color="000000" w:fill="92D050"/>
            <w:noWrap/>
            <w:vAlign w:val="center"/>
            <w:hideMark/>
          </w:tcPr>
          <w:p w14:paraId="08EFC21A" w:rsidR="00080176" w:rsidRPr="004C0E6A" w:rsidRDefault="00080176" w:rsidP="005A5754">
            <w:pPr>
              <w:jc w:val="right"/>
              <w:rPr>
                <w:color w:val="000000"/>
                <w:sz w:val="18"/>
                <w:szCs w:val="18"/>
                <w:lang w:val="en-GB" w:eastAsia="en-GB"/>
              </w:rPr>
            </w:pPr>
            <w:r w:rsidRPr="004C0E6A">
              <w:rPr>
                <w:color w:val="000000"/>
                <w:sz w:val="18"/>
                <w:szCs w:val="18"/>
                <w:lang w:val="en-GB" w:eastAsia="en-GB"/>
              </w:rPr>
              <w:t>9.6%</w:t>
            </w:r>
          </w:p>
        </w:tc>
      </w:tr>
      <w:tr w14:paraId="556C88B0" w:rsidR="00080176" w:rsidRPr="004C0E6A" w:rsidTr="005A5754">
        <w:trPr>
          <w:trHeight w:val="261"/>
        </w:trPr>
        <w:tc>
          <w:tcPr>
            <w:tcW w:w="261" w:type="dxa"/>
            <w:tcBorders>
              <w:top w:val="nil"/>
              <w:left w:val="single" w:sz="8" w:space="0" w:color="auto"/>
              <w:bottom w:val="nil"/>
              <w:right w:val="nil"/>
            </w:tcBorders>
            <w:shd w:val="clear" w:color="auto" w:fill="auto"/>
            <w:noWrap/>
            <w:vAlign w:val="center"/>
            <w:hideMark/>
          </w:tcPr>
          <w:p w14:paraId="2B24D178" w:rsidR="00080176" w:rsidRPr="004C0E6A" w:rsidRDefault="00080176" w:rsidP="005A5754">
            <w:pPr>
              <w:rPr>
                <w:color w:val="000000"/>
                <w:sz w:val="18"/>
                <w:szCs w:val="18"/>
                <w:lang w:val="en-GB" w:eastAsia="en-GB"/>
              </w:rPr>
            </w:pPr>
            <w:r w:rsidRPr="004C0E6A">
              <w:rPr>
                <w:color w:val="000000"/>
                <w:sz w:val="18"/>
                <w:szCs w:val="18"/>
                <w:lang w:val="en-GB" w:eastAsia="en-GB"/>
              </w:rPr>
              <w:t> </w:t>
            </w:r>
          </w:p>
        </w:tc>
        <w:tc>
          <w:tcPr>
            <w:tcW w:w="886" w:type="dxa"/>
            <w:tcBorders>
              <w:top w:val="nil"/>
              <w:left w:val="nil"/>
              <w:bottom w:val="nil"/>
              <w:right w:val="nil"/>
            </w:tcBorders>
            <w:shd w:val="clear" w:color="auto" w:fill="auto"/>
            <w:noWrap/>
            <w:vAlign w:val="center"/>
            <w:hideMark/>
          </w:tcPr>
          <w:p w14:paraId="1542F585" w:rsidR="00080176" w:rsidRPr="004C0E6A" w:rsidRDefault="00080176" w:rsidP="005A5754">
            <w:pPr>
              <w:rPr>
                <w:color w:val="000000"/>
                <w:sz w:val="18"/>
                <w:szCs w:val="18"/>
                <w:lang w:val="en-GB" w:eastAsia="en-GB"/>
              </w:rPr>
            </w:pPr>
          </w:p>
        </w:tc>
        <w:tc>
          <w:tcPr>
            <w:tcW w:w="5245" w:type="dxa"/>
            <w:tcBorders>
              <w:top w:val="nil"/>
              <w:left w:val="nil"/>
              <w:bottom w:val="nil"/>
              <w:right w:val="nil"/>
            </w:tcBorders>
            <w:shd w:val="clear" w:color="auto" w:fill="auto"/>
            <w:noWrap/>
            <w:vAlign w:val="center"/>
            <w:hideMark/>
          </w:tcPr>
          <w:p w14:paraId="579CF24B" w:rsidR="00080176" w:rsidRPr="004C0E6A" w:rsidRDefault="00080176" w:rsidP="005A5754">
            <w:pPr>
              <w:ind w:left="312"/>
              <w:rPr>
                <w:color w:val="000000"/>
                <w:sz w:val="18"/>
                <w:szCs w:val="18"/>
                <w:lang w:val="en-GB" w:eastAsia="en-GB"/>
              </w:rPr>
            </w:pPr>
            <w:r w:rsidRPr="004C0E6A">
              <w:rPr>
                <w:color w:val="000000"/>
                <w:sz w:val="18"/>
                <w:szCs w:val="18"/>
                <w:lang w:val="en-GB" w:eastAsia="en-GB"/>
              </w:rPr>
              <w:t>Huambo Tropical Ecology Centre</w:t>
            </w:r>
          </w:p>
        </w:tc>
        <w:tc>
          <w:tcPr>
            <w:tcW w:w="955" w:type="dxa"/>
            <w:tcBorders>
              <w:top w:val="nil"/>
              <w:left w:val="nil"/>
              <w:bottom w:val="nil"/>
              <w:right w:val="nil"/>
            </w:tcBorders>
            <w:shd w:val="clear" w:color="auto" w:fill="auto"/>
            <w:noWrap/>
            <w:vAlign w:val="center"/>
            <w:hideMark/>
          </w:tcPr>
          <w:p w14:paraId="76D7EAE2" w:rsidR="00080176" w:rsidRPr="004C0E6A" w:rsidRDefault="00080176" w:rsidP="005A5754">
            <w:pPr>
              <w:jc w:val="right"/>
              <w:rPr>
                <w:color w:val="000000"/>
                <w:sz w:val="18"/>
                <w:szCs w:val="18"/>
                <w:lang w:val="en-GB" w:eastAsia="en-GB"/>
              </w:rPr>
            </w:pPr>
            <w:r w:rsidRPr="004C0E6A">
              <w:rPr>
                <w:color w:val="000000"/>
                <w:sz w:val="18"/>
                <w:szCs w:val="18"/>
                <w:lang w:val="en-GB" w:eastAsia="en-GB"/>
              </w:rPr>
              <w:t>850</w:t>
            </w:r>
          </w:p>
        </w:tc>
        <w:tc>
          <w:tcPr>
            <w:tcW w:w="955" w:type="dxa"/>
            <w:tcBorders>
              <w:top w:val="nil"/>
              <w:left w:val="nil"/>
              <w:bottom w:val="nil"/>
              <w:right w:val="nil"/>
            </w:tcBorders>
            <w:shd w:val="clear" w:color="auto" w:fill="auto"/>
            <w:noWrap/>
            <w:vAlign w:val="center"/>
            <w:hideMark/>
          </w:tcPr>
          <w:p w14:paraId="1965C663" w:rsidR="00080176" w:rsidRPr="004C0E6A" w:rsidRDefault="00080176" w:rsidP="005A5754">
            <w:pPr>
              <w:rPr>
                <w:color w:val="000000"/>
                <w:sz w:val="18"/>
                <w:szCs w:val="18"/>
                <w:lang w:val="en-GB" w:eastAsia="en-GB"/>
              </w:rPr>
            </w:pPr>
          </w:p>
        </w:tc>
        <w:tc>
          <w:tcPr>
            <w:tcW w:w="956" w:type="dxa"/>
            <w:tcBorders>
              <w:top w:val="nil"/>
              <w:left w:val="nil"/>
              <w:bottom w:val="nil"/>
              <w:right w:val="single" w:sz="8" w:space="0" w:color="auto"/>
            </w:tcBorders>
            <w:shd w:val="clear" w:color="auto" w:fill="auto"/>
            <w:noWrap/>
            <w:vAlign w:val="center"/>
            <w:hideMark/>
          </w:tcPr>
          <w:p w14:paraId="1EFC502F" w:rsidR="00080176" w:rsidRPr="004C0E6A" w:rsidRDefault="00080176" w:rsidP="005A5754">
            <w:pPr>
              <w:rPr>
                <w:color w:val="000000"/>
                <w:sz w:val="18"/>
                <w:szCs w:val="18"/>
                <w:lang w:val="en-GB" w:eastAsia="en-GB"/>
              </w:rPr>
            </w:pPr>
            <w:r w:rsidRPr="004C0E6A">
              <w:rPr>
                <w:color w:val="000000"/>
                <w:sz w:val="18"/>
                <w:szCs w:val="18"/>
                <w:lang w:val="en-GB" w:eastAsia="en-GB"/>
              </w:rPr>
              <w:t> </w:t>
            </w:r>
          </w:p>
        </w:tc>
      </w:tr>
      <w:tr w14:paraId="1C7DEB9D" w:rsidR="00080176" w:rsidRPr="004C0E6A" w:rsidTr="005A5754">
        <w:trPr>
          <w:trHeight w:val="261"/>
        </w:trPr>
        <w:tc>
          <w:tcPr>
            <w:tcW w:w="261" w:type="dxa"/>
            <w:tcBorders>
              <w:top w:val="nil"/>
              <w:left w:val="single" w:sz="8" w:space="0" w:color="auto"/>
              <w:bottom w:val="nil"/>
              <w:right w:val="nil"/>
            </w:tcBorders>
            <w:shd w:val="clear" w:color="auto" w:fill="auto"/>
            <w:noWrap/>
            <w:vAlign w:val="center"/>
            <w:hideMark/>
          </w:tcPr>
          <w:p w14:paraId="0350314B" w:rsidR="00080176" w:rsidRPr="004C0E6A" w:rsidRDefault="00080176" w:rsidP="005A5754">
            <w:pPr>
              <w:rPr>
                <w:color w:val="000000"/>
                <w:sz w:val="18"/>
                <w:szCs w:val="18"/>
                <w:lang w:val="en-GB" w:eastAsia="en-GB"/>
              </w:rPr>
            </w:pPr>
            <w:r w:rsidRPr="004C0E6A">
              <w:rPr>
                <w:color w:val="000000"/>
                <w:sz w:val="18"/>
                <w:szCs w:val="18"/>
                <w:lang w:val="en-GB" w:eastAsia="en-GB"/>
              </w:rPr>
              <w:t> </w:t>
            </w:r>
          </w:p>
        </w:tc>
        <w:tc>
          <w:tcPr>
            <w:tcW w:w="886" w:type="dxa"/>
            <w:tcBorders>
              <w:top w:val="nil"/>
              <w:left w:val="nil"/>
              <w:bottom w:val="nil"/>
              <w:right w:val="nil"/>
            </w:tcBorders>
            <w:shd w:val="clear" w:color="auto" w:fill="auto"/>
            <w:noWrap/>
            <w:vAlign w:val="center"/>
            <w:hideMark/>
          </w:tcPr>
          <w:p w14:paraId="2BDA098E" w:rsidR="00080176" w:rsidRPr="004C0E6A" w:rsidRDefault="00080176" w:rsidP="005A5754">
            <w:pPr>
              <w:rPr>
                <w:color w:val="000000"/>
                <w:sz w:val="18"/>
                <w:szCs w:val="18"/>
                <w:lang w:val="en-GB" w:eastAsia="en-GB"/>
              </w:rPr>
            </w:pPr>
          </w:p>
        </w:tc>
        <w:tc>
          <w:tcPr>
            <w:tcW w:w="5245" w:type="dxa"/>
            <w:tcBorders>
              <w:top w:val="nil"/>
              <w:left w:val="nil"/>
              <w:bottom w:val="nil"/>
              <w:right w:val="nil"/>
            </w:tcBorders>
            <w:shd w:val="clear" w:color="auto" w:fill="auto"/>
            <w:noWrap/>
            <w:vAlign w:val="center"/>
            <w:hideMark/>
          </w:tcPr>
          <w:p w14:paraId="10C60A6F" w:rsidR="00080176" w:rsidRPr="004C0E6A" w:rsidRDefault="00080176" w:rsidP="005A5754">
            <w:pPr>
              <w:ind w:left="312"/>
              <w:rPr>
                <w:color w:val="000000"/>
                <w:sz w:val="18"/>
                <w:szCs w:val="18"/>
                <w:lang w:val="en-GB" w:eastAsia="en-GB"/>
              </w:rPr>
            </w:pPr>
            <w:r w:rsidRPr="004C0E6A">
              <w:rPr>
                <w:color w:val="000000"/>
                <w:sz w:val="18"/>
                <w:szCs w:val="18"/>
                <w:lang w:val="en-GB" w:eastAsia="en-GB"/>
              </w:rPr>
              <w:t>INBAC - building &amp; equipment</w:t>
            </w:r>
          </w:p>
        </w:tc>
        <w:tc>
          <w:tcPr>
            <w:tcW w:w="955" w:type="dxa"/>
            <w:tcBorders>
              <w:top w:val="nil"/>
              <w:left w:val="nil"/>
              <w:bottom w:val="nil"/>
              <w:right w:val="nil"/>
            </w:tcBorders>
            <w:shd w:val="clear" w:color="auto" w:fill="auto"/>
            <w:noWrap/>
            <w:vAlign w:val="center"/>
            <w:hideMark/>
          </w:tcPr>
          <w:p w14:paraId="11650355" w:rsidR="00080176" w:rsidRPr="004C0E6A" w:rsidRDefault="00080176" w:rsidP="005A5754">
            <w:pPr>
              <w:jc w:val="right"/>
              <w:rPr>
                <w:color w:val="000000"/>
                <w:sz w:val="18"/>
                <w:szCs w:val="18"/>
                <w:lang w:val="en-GB" w:eastAsia="en-GB"/>
              </w:rPr>
            </w:pPr>
            <w:r w:rsidRPr="004C0E6A">
              <w:rPr>
                <w:color w:val="000000"/>
                <w:sz w:val="18"/>
                <w:szCs w:val="18"/>
                <w:lang w:val="en-GB" w:eastAsia="en-GB"/>
              </w:rPr>
              <w:t>500</w:t>
            </w:r>
          </w:p>
        </w:tc>
        <w:tc>
          <w:tcPr>
            <w:tcW w:w="955" w:type="dxa"/>
            <w:tcBorders>
              <w:top w:val="nil"/>
              <w:left w:val="nil"/>
              <w:bottom w:val="nil"/>
              <w:right w:val="nil"/>
            </w:tcBorders>
            <w:shd w:val="clear" w:color="auto" w:fill="auto"/>
            <w:noWrap/>
            <w:vAlign w:val="center"/>
            <w:hideMark/>
          </w:tcPr>
          <w:p w14:paraId="10CCF3B9" w:rsidR="00080176" w:rsidRPr="004C0E6A" w:rsidRDefault="00080176" w:rsidP="005A5754">
            <w:pPr>
              <w:rPr>
                <w:color w:val="000000"/>
                <w:sz w:val="18"/>
                <w:szCs w:val="18"/>
                <w:lang w:val="en-GB" w:eastAsia="en-GB"/>
              </w:rPr>
            </w:pPr>
          </w:p>
        </w:tc>
        <w:tc>
          <w:tcPr>
            <w:tcW w:w="956" w:type="dxa"/>
            <w:tcBorders>
              <w:top w:val="nil"/>
              <w:left w:val="nil"/>
              <w:bottom w:val="nil"/>
              <w:right w:val="single" w:sz="8" w:space="0" w:color="auto"/>
            </w:tcBorders>
            <w:shd w:val="clear" w:color="auto" w:fill="auto"/>
            <w:noWrap/>
            <w:vAlign w:val="center"/>
            <w:hideMark/>
          </w:tcPr>
          <w:p w14:paraId="4BBDD9D6" w:rsidR="00080176" w:rsidRPr="004C0E6A" w:rsidRDefault="00080176" w:rsidP="005A5754">
            <w:pPr>
              <w:rPr>
                <w:color w:val="000000"/>
                <w:sz w:val="18"/>
                <w:szCs w:val="18"/>
                <w:lang w:val="en-GB" w:eastAsia="en-GB"/>
              </w:rPr>
            </w:pPr>
            <w:r w:rsidRPr="004C0E6A">
              <w:rPr>
                <w:color w:val="000000"/>
                <w:sz w:val="18"/>
                <w:szCs w:val="18"/>
                <w:lang w:val="en-GB" w:eastAsia="en-GB"/>
              </w:rPr>
              <w:t> </w:t>
            </w:r>
          </w:p>
        </w:tc>
      </w:tr>
      <w:tr w14:paraId="6BE558EF" w:rsidR="00080176" w:rsidRPr="004C0E6A" w:rsidTr="005A5754">
        <w:trPr>
          <w:trHeight w:val="261"/>
        </w:trPr>
        <w:tc>
          <w:tcPr>
            <w:tcW w:w="261" w:type="dxa"/>
            <w:tcBorders>
              <w:top w:val="nil"/>
              <w:left w:val="single" w:sz="8" w:space="0" w:color="auto"/>
              <w:bottom w:val="nil"/>
              <w:right w:val="nil"/>
            </w:tcBorders>
            <w:shd w:val="clear" w:color="auto" w:fill="auto"/>
            <w:noWrap/>
            <w:vAlign w:val="center"/>
            <w:hideMark/>
          </w:tcPr>
          <w:p w14:paraId="0FD9B067" w:rsidR="00080176" w:rsidRPr="004C0E6A" w:rsidRDefault="00080176" w:rsidP="005A5754">
            <w:pPr>
              <w:rPr>
                <w:color w:val="000000"/>
                <w:sz w:val="18"/>
                <w:szCs w:val="18"/>
                <w:lang w:val="en-GB" w:eastAsia="en-GB"/>
              </w:rPr>
            </w:pPr>
            <w:r w:rsidRPr="004C0E6A">
              <w:rPr>
                <w:color w:val="000000"/>
                <w:sz w:val="18"/>
                <w:szCs w:val="18"/>
                <w:lang w:val="en-GB" w:eastAsia="en-GB"/>
              </w:rPr>
              <w:t> </w:t>
            </w:r>
          </w:p>
        </w:tc>
        <w:tc>
          <w:tcPr>
            <w:tcW w:w="886" w:type="dxa"/>
            <w:tcBorders>
              <w:top w:val="nil"/>
              <w:left w:val="nil"/>
              <w:bottom w:val="nil"/>
              <w:right w:val="nil"/>
            </w:tcBorders>
            <w:shd w:val="clear" w:color="auto" w:fill="auto"/>
            <w:noWrap/>
            <w:vAlign w:val="center"/>
            <w:hideMark/>
          </w:tcPr>
          <w:p w14:paraId="39062E11" w:rsidR="00080176" w:rsidRPr="004C0E6A" w:rsidRDefault="00080176" w:rsidP="005A5754">
            <w:pPr>
              <w:rPr>
                <w:color w:val="000000"/>
                <w:sz w:val="18"/>
                <w:szCs w:val="18"/>
                <w:lang w:val="en-GB" w:eastAsia="en-GB"/>
              </w:rPr>
            </w:pPr>
          </w:p>
        </w:tc>
        <w:tc>
          <w:tcPr>
            <w:tcW w:w="5245" w:type="dxa"/>
            <w:tcBorders>
              <w:top w:val="nil"/>
              <w:left w:val="nil"/>
              <w:bottom w:val="nil"/>
              <w:right w:val="nil"/>
            </w:tcBorders>
            <w:shd w:val="clear" w:color="auto" w:fill="auto"/>
            <w:noWrap/>
            <w:vAlign w:val="center"/>
            <w:hideMark/>
          </w:tcPr>
          <w:p w14:paraId="05BA8D40" w:rsidR="00080176" w:rsidRPr="004C0E6A" w:rsidRDefault="00080176" w:rsidP="005A5754">
            <w:pPr>
              <w:ind w:left="312"/>
              <w:rPr>
                <w:color w:val="000000"/>
                <w:sz w:val="18"/>
                <w:szCs w:val="18"/>
                <w:lang w:val="en-GB" w:eastAsia="en-GB"/>
              </w:rPr>
            </w:pPr>
            <w:r w:rsidRPr="004C0E6A">
              <w:rPr>
                <w:color w:val="000000"/>
                <w:sz w:val="18"/>
                <w:szCs w:val="18"/>
                <w:lang w:val="en-GB" w:eastAsia="en-GB"/>
              </w:rPr>
              <w:t>Support to Parks and Reserves (treasury)</w:t>
            </w:r>
          </w:p>
        </w:tc>
        <w:tc>
          <w:tcPr>
            <w:tcW w:w="955" w:type="dxa"/>
            <w:tcBorders>
              <w:top w:val="nil"/>
              <w:left w:val="nil"/>
              <w:bottom w:val="nil"/>
              <w:right w:val="nil"/>
            </w:tcBorders>
            <w:shd w:val="clear" w:color="auto" w:fill="auto"/>
            <w:noWrap/>
            <w:vAlign w:val="center"/>
            <w:hideMark/>
          </w:tcPr>
          <w:p w14:paraId="1CF8503E" w:rsidR="00080176" w:rsidRPr="004C0E6A" w:rsidRDefault="00080176" w:rsidP="005A5754">
            <w:pPr>
              <w:jc w:val="right"/>
              <w:rPr>
                <w:color w:val="000000"/>
                <w:sz w:val="18"/>
                <w:szCs w:val="18"/>
                <w:lang w:val="en-GB" w:eastAsia="en-GB"/>
              </w:rPr>
            </w:pPr>
            <w:r w:rsidRPr="004C0E6A">
              <w:rPr>
                <w:color w:val="000000"/>
                <w:sz w:val="18"/>
                <w:szCs w:val="18"/>
                <w:lang w:val="en-GB" w:eastAsia="en-GB"/>
              </w:rPr>
              <w:t>500</w:t>
            </w:r>
          </w:p>
        </w:tc>
        <w:tc>
          <w:tcPr>
            <w:tcW w:w="955" w:type="dxa"/>
            <w:tcBorders>
              <w:top w:val="nil"/>
              <w:left w:val="nil"/>
              <w:bottom w:val="nil"/>
              <w:right w:val="nil"/>
            </w:tcBorders>
            <w:shd w:val="clear" w:color="auto" w:fill="auto"/>
            <w:noWrap/>
            <w:vAlign w:val="center"/>
            <w:hideMark/>
          </w:tcPr>
          <w:p w14:paraId="754F0AC5" w:rsidR="00080176" w:rsidRPr="004C0E6A" w:rsidRDefault="00080176" w:rsidP="005A5754">
            <w:pPr>
              <w:rPr>
                <w:color w:val="000000"/>
                <w:sz w:val="18"/>
                <w:szCs w:val="18"/>
                <w:lang w:val="en-GB" w:eastAsia="en-GB"/>
              </w:rPr>
            </w:pPr>
          </w:p>
        </w:tc>
        <w:tc>
          <w:tcPr>
            <w:tcW w:w="956" w:type="dxa"/>
            <w:tcBorders>
              <w:top w:val="nil"/>
              <w:left w:val="nil"/>
              <w:bottom w:val="nil"/>
              <w:right w:val="single" w:sz="8" w:space="0" w:color="auto"/>
            </w:tcBorders>
            <w:shd w:val="clear" w:color="auto" w:fill="auto"/>
            <w:noWrap/>
            <w:vAlign w:val="center"/>
            <w:hideMark/>
          </w:tcPr>
          <w:p w14:paraId="2ECC0CA8" w:rsidR="00080176" w:rsidRPr="004C0E6A" w:rsidRDefault="00080176" w:rsidP="005A5754">
            <w:pPr>
              <w:rPr>
                <w:color w:val="000000"/>
                <w:sz w:val="18"/>
                <w:szCs w:val="18"/>
                <w:lang w:val="en-GB" w:eastAsia="en-GB"/>
              </w:rPr>
            </w:pPr>
            <w:r w:rsidRPr="004C0E6A">
              <w:rPr>
                <w:color w:val="000000"/>
                <w:sz w:val="18"/>
                <w:szCs w:val="18"/>
                <w:lang w:val="en-GB" w:eastAsia="en-GB"/>
              </w:rPr>
              <w:t> </w:t>
            </w:r>
          </w:p>
        </w:tc>
      </w:tr>
      <w:tr w14:paraId="76BE32A6" w:rsidR="00080176" w:rsidRPr="004C0E6A" w:rsidTr="005A5754">
        <w:trPr>
          <w:trHeight w:val="261"/>
        </w:trPr>
        <w:tc>
          <w:tcPr>
            <w:tcW w:w="261" w:type="dxa"/>
            <w:tcBorders>
              <w:top w:val="nil"/>
              <w:left w:val="single" w:sz="8" w:space="0" w:color="auto"/>
              <w:bottom w:val="nil"/>
              <w:right w:val="nil"/>
            </w:tcBorders>
            <w:shd w:val="clear" w:color="auto" w:fill="auto"/>
            <w:noWrap/>
            <w:vAlign w:val="center"/>
            <w:hideMark/>
          </w:tcPr>
          <w:p w14:paraId="4ABBE121" w:rsidR="00080176" w:rsidRPr="004C0E6A" w:rsidRDefault="00080176" w:rsidP="005A5754">
            <w:pPr>
              <w:rPr>
                <w:color w:val="000000"/>
                <w:sz w:val="18"/>
                <w:szCs w:val="18"/>
                <w:lang w:val="en-GB" w:eastAsia="en-GB"/>
              </w:rPr>
            </w:pPr>
            <w:r w:rsidRPr="004C0E6A">
              <w:rPr>
                <w:color w:val="000000"/>
                <w:sz w:val="18"/>
                <w:szCs w:val="18"/>
                <w:lang w:val="en-GB" w:eastAsia="en-GB"/>
              </w:rPr>
              <w:t> </w:t>
            </w:r>
          </w:p>
        </w:tc>
        <w:tc>
          <w:tcPr>
            <w:tcW w:w="886" w:type="dxa"/>
            <w:tcBorders>
              <w:top w:val="nil"/>
              <w:left w:val="nil"/>
              <w:bottom w:val="nil"/>
              <w:right w:val="nil"/>
            </w:tcBorders>
            <w:shd w:val="clear" w:color="auto" w:fill="auto"/>
            <w:noWrap/>
            <w:vAlign w:val="center"/>
            <w:hideMark/>
          </w:tcPr>
          <w:p w14:paraId="34D13A0B" w:rsidR="00080176" w:rsidRPr="004C0E6A" w:rsidRDefault="00080176" w:rsidP="005A5754">
            <w:pPr>
              <w:rPr>
                <w:color w:val="000000"/>
                <w:sz w:val="18"/>
                <w:szCs w:val="18"/>
                <w:lang w:val="en-GB" w:eastAsia="en-GB"/>
              </w:rPr>
            </w:pPr>
          </w:p>
        </w:tc>
        <w:tc>
          <w:tcPr>
            <w:tcW w:w="5245" w:type="dxa"/>
            <w:tcBorders>
              <w:top w:val="nil"/>
              <w:left w:val="nil"/>
              <w:bottom w:val="nil"/>
              <w:right w:val="nil"/>
            </w:tcBorders>
            <w:shd w:val="clear" w:color="auto" w:fill="auto"/>
            <w:noWrap/>
            <w:vAlign w:val="center"/>
            <w:hideMark/>
          </w:tcPr>
          <w:p w14:paraId="19ED0FF0" w:rsidR="00080176" w:rsidRPr="004C0E6A" w:rsidRDefault="00080176" w:rsidP="005A5754">
            <w:pPr>
              <w:ind w:left="312"/>
              <w:rPr>
                <w:color w:val="000000"/>
                <w:sz w:val="18"/>
                <w:szCs w:val="18"/>
                <w:lang w:val="en-GB" w:eastAsia="en-GB"/>
              </w:rPr>
            </w:pPr>
            <w:r w:rsidRPr="004C0E6A">
              <w:rPr>
                <w:color w:val="000000"/>
                <w:sz w:val="18"/>
                <w:szCs w:val="18"/>
                <w:lang w:val="en-GB" w:eastAsia="en-GB"/>
              </w:rPr>
              <w:t>Support to Parks and Reserves (credit lines 2013)**</w:t>
            </w:r>
          </w:p>
        </w:tc>
        <w:tc>
          <w:tcPr>
            <w:tcW w:w="955" w:type="dxa"/>
            <w:tcBorders>
              <w:top w:val="nil"/>
              <w:left w:val="nil"/>
              <w:bottom w:val="nil"/>
              <w:right w:val="nil"/>
            </w:tcBorders>
            <w:shd w:val="clear" w:color="auto" w:fill="auto"/>
            <w:noWrap/>
            <w:vAlign w:val="center"/>
            <w:hideMark/>
          </w:tcPr>
          <w:p w14:paraId="529CC12D" w:rsidR="00080176" w:rsidRPr="004C0E6A" w:rsidRDefault="00080176" w:rsidP="005A5754">
            <w:pPr>
              <w:jc w:val="right"/>
              <w:rPr>
                <w:color w:val="000000"/>
                <w:sz w:val="18"/>
                <w:szCs w:val="18"/>
                <w:lang w:val="en-GB" w:eastAsia="en-GB"/>
              </w:rPr>
            </w:pPr>
            <w:r w:rsidRPr="004C0E6A">
              <w:rPr>
                <w:color w:val="000000"/>
                <w:sz w:val="18"/>
                <w:szCs w:val="18"/>
                <w:lang w:val="en-GB" w:eastAsia="en-GB"/>
              </w:rPr>
              <w:t>3,439</w:t>
            </w:r>
          </w:p>
        </w:tc>
        <w:tc>
          <w:tcPr>
            <w:tcW w:w="955" w:type="dxa"/>
            <w:tcBorders>
              <w:top w:val="nil"/>
              <w:left w:val="nil"/>
              <w:bottom w:val="nil"/>
              <w:right w:val="nil"/>
            </w:tcBorders>
            <w:shd w:val="clear" w:color="auto" w:fill="auto"/>
            <w:noWrap/>
            <w:vAlign w:val="center"/>
            <w:hideMark/>
          </w:tcPr>
          <w:p w14:paraId="7463D187" w:rsidR="00080176" w:rsidRPr="004C0E6A" w:rsidRDefault="00080176" w:rsidP="005A5754">
            <w:pPr>
              <w:rPr>
                <w:color w:val="000000"/>
                <w:sz w:val="18"/>
                <w:szCs w:val="18"/>
                <w:lang w:val="en-GB" w:eastAsia="en-GB"/>
              </w:rPr>
            </w:pPr>
          </w:p>
        </w:tc>
        <w:tc>
          <w:tcPr>
            <w:tcW w:w="956" w:type="dxa"/>
            <w:tcBorders>
              <w:top w:val="nil"/>
              <w:left w:val="nil"/>
              <w:bottom w:val="nil"/>
              <w:right w:val="single" w:sz="8" w:space="0" w:color="auto"/>
            </w:tcBorders>
            <w:shd w:val="clear" w:color="auto" w:fill="auto"/>
            <w:noWrap/>
            <w:vAlign w:val="center"/>
            <w:hideMark/>
          </w:tcPr>
          <w:p w14:paraId="60DC79E7" w:rsidR="00080176" w:rsidRPr="004C0E6A" w:rsidRDefault="00080176" w:rsidP="005A5754">
            <w:pPr>
              <w:rPr>
                <w:color w:val="000000"/>
                <w:sz w:val="18"/>
                <w:szCs w:val="18"/>
                <w:lang w:val="en-GB" w:eastAsia="en-GB"/>
              </w:rPr>
            </w:pPr>
            <w:r w:rsidRPr="004C0E6A">
              <w:rPr>
                <w:color w:val="000000"/>
                <w:sz w:val="18"/>
                <w:szCs w:val="18"/>
                <w:lang w:val="en-GB" w:eastAsia="en-GB"/>
              </w:rPr>
              <w:t> </w:t>
            </w:r>
          </w:p>
        </w:tc>
      </w:tr>
      <w:tr w14:paraId="71E396FC" w:rsidR="00080176" w:rsidRPr="004C0E6A" w:rsidTr="005A5754">
        <w:trPr>
          <w:trHeight w:val="261"/>
        </w:trPr>
        <w:tc>
          <w:tcPr>
            <w:tcW w:w="261" w:type="dxa"/>
            <w:tcBorders>
              <w:top w:val="nil"/>
              <w:left w:val="single" w:sz="8" w:space="0" w:color="auto"/>
              <w:bottom w:val="nil"/>
              <w:right w:val="nil"/>
            </w:tcBorders>
            <w:shd w:val="clear" w:color="auto" w:fill="auto"/>
            <w:noWrap/>
            <w:vAlign w:val="center"/>
            <w:hideMark/>
          </w:tcPr>
          <w:p w14:paraId="20CD6F28" w:rsidR="00080176" w:rsidRPr="004C0E6A" w:rsidRDefault="00080176" w:rsidP="005A5754">
            <w:pPr>
              <w:rPr>
                <w:color w:val="000000"/>
                <w:sz w:val="18"/>
                <w:szCs w:val="18"/>
                <w:lang w:val="en-GB" w:eastAsia="en-GB"/>
              </w:rPr>
            </w:pPr>
            <w:r w:rsidRPr="004C0E6A">
              <w:rPr>
                <w:color w:val="000000"/>
                <w:sz w:val="18"/>
                <w:szCs w:val="18"/>
                <w:lang w:val="en-GB" w:eastAsia="en-GB"/>
              </w:rPr>
              <w:t> </w:t>
            </w:r>
          </w:p>
        </w:tc>
        <w:tc>
          <w:tcPr>
            <w:tcW w:w="886" w:type="dxa"/>
            <w:tcBorders>
              <w:top w:val="nil"/>
              <w:left w:val="nil"/>
              <w:bottom w:val="nil"/>
              <w:right w:val="nil"/>
            </w:tcBorders>
            <w:shd w:val="clear" w:color="auto" w:fill="auto"/>
            <w:noWrap/>
            <w:vAlign w:val="center"/>
            <w:hideMark/>
          </w:tcPr>
          <w:p w14:paraId="235E5725" w:rsidR="00080176" w:rsidRPr="004C0E6A" w:rsidRDefault="00080176" w:rsidP="005A5754">
            <w:pPr>
              <w:rPr>
                <w:color w:val="000000"/>
                <w:sz w:val="18"/>
                <w:szCs w:val="18"/>
                <w:lang w:val="en-GB" w:eastAsia="en-GB"/>
              </w:rPr>
            </w:pPr>
          </w:p>
        </w:tc>
        <w:tc>
          <w:tcPr>
            <w:tcW w:w="5245" w:type="dxa"/>
            <w:tcBorders>
              <w:top w:val="nil"/>
              <w:left w:val="nil"/>
              <w:bottom w:val="nil"/>
              <w:right w:val="nil"/>
            </w:tcBorders>
            <w:shd w:val="clear" w:color="auto" w:fill="auto"/>
            <w:noWrap/>
            <w:vAlign w:val="center"/>
            <w:hideMark/>
          </w:tcPr>
          <w:p w14:paraId="20C811D4" w:rsidR="00080176" w:rsidRPr="004C0E6A" w:rsidRDefault="00080176" w:rsidP="005A5754">
            <w:pPr>
              <w:ind w:left="312"/>
              <w:rPr>
                <w:color w:val="000000"/>
                <w:sz w:val="18"/>
                <w:szCs w:val="18"/>
                <w:lang w:val="en-GB" w:eastAsia="en-GB"/>
              </w:rPr>
            </w:pPr>
            <w:r w:rsidRPr="004C0E6A">
              <w:rPr>
                <w:color w:val="000000"/>
                <w:sz w:val="18"/>
                <w:szCs w:val="18"/>
                <w:lang w:val="en-GB" w:eastAsia="en-GB"/>
              </w:rPr>
              <w:t>Park Zoning - Other</w:t>
            </w:r>
          </w:p>
        </w:tc>
        <w:tc>
          <w:tcPr>
            <w:tcW w:w="955" w:type="dxa"/>
            <w:tcBorders>
              <w:top w:val="nil"/>
              <w:left w:val="nil"/>
              <w:bottom w:val="nil"/>
              <w:right w:val="nil"/>
            </w:tcBorders>
            <w:shd w:val="clear" w:color="auto" w:fill="auto"/>
            <w:noWrap/>
            <w:vAlign w:val="center"/>
            <w:hideMark/>
          </w:tcPr>
          <w:p w14:paraId="20AACC9C" w:rsidR="00080176" w:rsidRPr="004C0E6A" w:rsidRDefault="00080176" w:rsidP="005A5754">
            <w:pPr>
              <w:jc w:val="right"/>
              <w:rPr>
                <w:color w:val="000000"/>
                <w:sz w:val="18"/>
                <w:szCs w:val="18"/>
                <w:lang w:val="en-GB" w:eastAsia="en-GB"/>
              </w:rPr>
            </w:pPr>
            <w:r w:rsidRPr="004C0E6A">
              <w:rPr>
                <w:color w:val="000000"/>
                <w:sz w:val="18"/>
                <w:szCs w:val="18"/>
                <w:lang w:val="en-GB" w:eastAsia="en-GB"/>
              </w:rPr>
              <w:t>900</w:t>
            </w:r>
          </w:p>
        </w:tc>
        <w:tc>
          <w:tcPr>
            <w:tcW w:w="955" w:type="dxa"/>
            <w:tcBorders>
              <w:top w:val="nil"/>
              <w:left w:val="nil"/>
              <w:bottom w:val="nil"/>
              <w:right w:val="nil"/>
            </w:tcBorders>
            <w:shd w:val="clear" w:color="auto" w:fill="auto"/>
            <w:noWrap/>
            <w:vAlign w:val="center"/>
            <w:hideMark/>
          </w:tcPr>
          <w:p w14:paraId="55800223" w:rsidR="00080176" w:rsidRPr="004C0E6A" w:rsidRDefault="00080176" w:rsidP="005A5754">
            <w:pPr>
              <w:rPr>
                <w:color w:val="000000"/>
                <w:sz w:val="18"/>
                <w:szCs w:val="18"/>
                <w:lang w:val="en-GB" w:eastAsia="en-GB"/>
              </w:rPr>
            </w:pPr>
          </w:p>
        </w:tc>
        <w:tc>
          <w:tcPr>
            <w:tcW w:w="956" w:type="dxa"/>
            <w:tcBorders>
              <w:top w:val="nil"/>
              <w:left w:val="nil"/>
              <w:bottom w:val="nil"/>
              <w:right w:val="single" w:sz="8" w:space="0" w:color="auto"/>
            </w:tcBorders>
            <w:shd w:val="clear" w:color="auto" w:fill="auto"/>
            <w:noWrap/>
            <w:vAlign w:val="center"/>
            <w:hideMark/>
          </w:tcPr>
          <w:p w14:paraId="2AE8EA91" w:rsidR="00080176" w:rsidRPr="004C0E6A" w:rsidRDefault="00080176" w:rsidP="005A5754">
            <w:pPr>
              <w:rPr>
                <w:color w:val="000000"/>
                <w:sz w:val="18"/>
                <w:szCs w:val="18"/>
                <w:lang w:val="en-GB" w:eastAsia="en-GB"/>
              </w:rPr>
            </w:pPr>
            <w:r w:rsidRPr="004C0E6A">
              <w:rPr>
                <w:color w:val="000000"/>
                <w:sz w:val="18"/>
                <w:szCs w:val="18"/>
                <w:lang w:val="en-GB" w:eastAsia="en-GB"/>
              </w:rPr>
              <w:t> </w:t>
            </w:r>
          </w:p>
        </w:tc>
      </w:tr>
      <w:tr w14:paraId="52A1D776" w:rsidR="00080176" w:rsidRPr="004C0E6A" w:rsidTr="005A5754">
        <w:trPr>
          <w:trHeight w:val="261"/>
        </w:trPr>
        <w:tc>
          <w:tcPr>
            <w:tcW w:w="261" w:type="dxa"/>
            <w:tcBorders>
              <w:top w:val="nil"/>
              <w:left w:val="single" w:sz="8" w:space="0" w:color="auto"/>
              <w:bottom w:val="nil"/>
              <w:right w:val="nil"/>
            </w:tcBorders>
            <w:shd w:val="clear" w:color="auto" w:fill="auto"/>
            <w:noWrap/>
            <w:vAlign w:val="center"/>
            <w:hideMark/>
          </w:tcPr>
          <w:p w14:paraId="62393945" w:rsidR="00080176" w:rsidRPr="004C0E6A" w:rsidRDefault="00080176" w:rsidP="005A5754">
            <w:pPr>
              <w:rPr>
                <w:color w:val="000000"/>
                <w:sz w:val="18"/>
                <w:szCs w:val="18"/>
                <w:lang w:val="en-GB" w:eastAsia="en-GB"/>
              </w:rPr>
            </w:pPr>
            <w:r w:rsidRPr="004C0E6A">
              <w:rPr>
                <w:color w:val="000000"/>
                <w:sz w:val="18"/>
                <w:szCs w:val="18"/>
                <w:lang w:val="en-GB" w:eastAsia="en-GB"/>
              </w:rPr>
              <w:t> </w:t>
            </w:r>
          </w:p>
        </w:tc>
        <w:tc>
          <w:tcPr>
            <w:tcW w:w="886" w:type="dxa"/>
            <w:tcBorders>
              <w:top w:val="nil"/>
              <w:left w:val="nil"/>
              <w:bottom w:val="nil"/>
              <w:right w:val="nil"/>
            </w:tcBorders>
            <w:shd w:val="clear" w:color="auto" w:fill="auto"/>
            <w:noWrap/>
            <w:vAlign w:val="center"/>
            <w:hideMark/>
          </w:tcPr>
          <w:p w14:paraId="7EEA71FB" w:rsidR="00080176" w:rsidRPr="004C0E6A" w:rsidRDefault="00080176" w:rsidP="005A5754">
            <w:pPr>
              <w:jc w:val="right"/>
              <w:rPr>
                <w:color w:val="000000"/>
                <w:sz w:val="18"/>
                <w:szCs w:val="18"/>
                <w:lang w:val="en-GB" w:eastAsia="en-GB"/>
              </w:rPr>
            </w:pPr>
            <w:r w:rsidRPr="004C0E6A">
              <w:rPr>
                <w:color w:val="000000"/>
                <w:sz w:val="18"/>
                <w:szCs w:val="18"/>
                <w:lang w:val="en-GB" w:eastAsia="en-GB"/>
              </w:rPr>
              <w:t>[d]</w:t>
            </w:r>
          </w:p>
        </w:tc>
        <w:tc>
          <w:tcPr>
            <w:tcW w:w="5245" w:type="dxa"/>
            <w:tcBorders>
              <w:top w:val="single" w:sz="4" w:space="0" w:color="auto"/>
              <w:left w:val="single" w:sz="4" w:space="0" w:color="auto"/>
              <w:bottom w:val="single" w:sz="4" w:space="0" w:color="auto"/>
              <w:right w:val="nil"/>
            </w:tcBorders>
            <w:shd w:val="clear" w:color="auto" w:fill="auto"/>
            <w:noWrap/>
            <w:vAlign w:val="center"/>
            <w:hideMark/>
          </w:tcPr>
          <w:p w14:paraId="28D9940A" w:rsidR="00080176" w:rsidRPr="004C0E6A" w:rsidRDefault="00080176" w:rsidP="005A5754">
            <w:pPr>
              <w:rPr>
                <w:color w:val="000000"/>
                <w:sz w:val="18"/>
                <w:szCs w:val="18"/>
                <w:lang w:val="en-GB" w:eastAsia="en-GB"/>
              </w:rPr>
            </w:pPr>
            <w:r w:rsidRPr="004C0E6A">
              <w:rPr>
                <w:color w:val="000000"/>
                <w:sz w:val="18"/>
                <w:szCs w:val="18"/>
                <w:lang w:val="en-GB" w:eastAsia="en-GB"/>
              </w:rPr>
              <w:t>Other investment items not related to PA management</w:t>
            </w:r>
          </w:p>
        </w:tc>
        <w:tc>
          <w:tcPr>
            <w:tcW w:w="955" w:type="dxa"/>
            <w:tcBorders>
              <w:top w:val="single" w:sz="4" w:space="0" w:color="auto"/>
              <w:left w:val="nil"/>
              <w:bottom w:val="single" w:sz="4" w:space="0" w:color="auto"/>
              <w:right w:val="nil"/>
            </w:tcBorders>
            <w:shd w:val="clear" w:color="auto" w:fill="auto"/>
            <w:noWrap/>
            <w:vAlign w:val="center"/>
            <w:hideMark/>
          </w:tcPr>
          <w:p w14:paraId="64D5B45E" w:rsidR="00080176" w:rsidRPr="004C0E6A" w:rsidRDefault="00080176" w:rsidP="005A5754">
            <w:pPr>
              <w:rPr>
                <w:color w:val="000000"/>
                <w:sz w:val="18"/>
                <w:szCs w:val="18"/>
                <w:lang w:val="en-GB" w:eastAsia="en-GB"/>
              </w:rPr>
            </w:pPr>
            <w:r w:rsidRPr="004C0E6A">
              <w:rPr>
                <w:color w:val="000000"/>
                <w:sz w:val="18"/>
                <w:szCs w:val="18"/>
                <w:lang w:val="en-GB" w:eastAsia="en-GB"/>
              </w:rPr>
              <w:t> </w:t>
            </w:r>
          </w:p>
        </w:tc>
        <w:tc>
          <w:tcPr>
            <w:tcW w:w="955" w:type="dxa"/>
            <w:tcBorders>
              <w:top w:val="single" w:sz="4" w:space="0" w:color="auto"/>
              <w:left w:val="nil"/>
              <w:bottom w:val="single" w:sz="4" w:space="0" w:color="auto"/>
              <w:right w:val="nil"/>
            </w:tcBorders>
            <w:shd w:val="clear" w:color="auto" w:fill="auto"/>
            <w:noWrap/>
            <w:vAlign w:val="center"/>
            <w:hideMark/>
          </w:tcPr>
          <w:p w14:paraId="1F55692E" w:rsidR="00080176" w:rsidRPr="004C0E6A" w:rsidRDefault="00080176" w:rsidP="005A5754">
            <w:pPr>
              <w:jc w:val="right"/>
              <w:rPr>
                <w:color w:val="000000"/>
                <w:sz w:val="18"/>
                <w:szCs w:val="18"/>
                <w:lang w:val="en-GB" w:eastAsia="en-GB"/>
              </w:rPr>
            </w:pPr>
            <w:r w:rsidRPr="004C0E6A">
              <w:rPr>
                <w:color w:val="000000"/>
                <w:sz w:val="18"/>
                <w:szCs w:val="18"/>
                <w:lang w:val="en-GB" w:eastAsia="en-GB"/>
              </w:rPr>
              <w:t>6,522</w:t>
            </w:r>
          </w:p>
        </w:tc>
        <w:tc>
          <w:tcPr>
            <w:tcW w:w="956" w:type="dxa"/>
            <w:tcBorders>
              <w:top w:val="single" w:sz="4" w:space="0" w:color="auto"/>
              <w:left w:val="nil"/>
              <w:bottom w:val="single" w:sz="4" w:space="0" w:color="auto"/>
              <w:right w:val="single" w:sz="4" w:space="0" w:color="auto"/>
            </w:tcBorders>
            <w:shd w:val="clear" w:color="auto" w:fill="auto"/>
            <w:noWrap/>
            <w:vAlign w:val="center"/>
            <w:hideMark/>
          </w:tcPr>
          <w:p w14:paraId="76C2F8F2" w:rsidR="00080176" w:rsidRPr="004C0E6A" w:rsidRDefault="00080176" w:rsidP="005A5754">
            <w:pPr>
              <w:jc w:val="right"/>
              <w:rPr>
                <w:color w:val="000000"/>
                <w:sz w:val="18"/>
                <w:szCs w:val="18"/>
                <w:lang w:val="en-GB" w:eastAsia="en-GB"/>
              </w:rPr>
            </w:pPr>
            <w:r w:rsidRPr="004C0E6A">
              <w:rPr>
                <w:color w:val="000000"/>
                <w:sz w:val="18"/>
                <w:szCs w:val="18"/>
                <w:lang w:val="en-GB" w:eastAsia="en-GB"/>
              </w:rPr>
              <w:t>10.1%</w:t>
            </w:r>
          </w:p>
        </w:tc>
      </w:tr>
      <w:tr w14:paraId="358709F1" w:rsidR="00080176" w:rsidRPr="004C0E6A" w:rsidTr="005A5754">
        <w:trPr>
          <w:trHeight w:val="78"/>
        </w:trPr>
        <w:tc>
          <w:tcPr>
            <w:tcW w:w="261" w:type="dxa"/>
            <w:tcBorders>
              <w:top w:val="single" w:sz="4" w:space="0" w:color="auto"/>
              <w:left w:val="single" w:sz="8" w:space="0" w:color="auto"/>
              <w:bottom w:val="nil"/>
              <w:right w:val="nil"/>
            </w:tcBorders>
            <w:shd w:val="clear" w:color="auto" w:fill="auto"/>
            <w:noWrap/>
            <w:vAlign w:val="center"/>
            <w:hideMark/>
          </w:tcPr>
          <w:p w14:paraId="06A80BDE" w:rsidR="00080176" w:rsidRPr="004C0E6A" w:rsidRDefault="00080176" w:rsidP="005A5754">
            <w:pPr>
              <w:rPr>
                <w:color w:val="000000"/>
                <w:sz w:val="6"/>
                <w:szCs w:val="6"/>
                <w:lang w:val="en-GB" w:eastAsia="en-GB"/>
              </w:rPr>
            </w:pPr>
            <w:r w:rsidRPr="004C0E6A">
              <w:rPr>
                <w:color w:val="000000"/>
                <w:sz w:val="6"/>
                <w:szCs w:val="6"/>
                <w:lang w:val="en-GB" w:eastAsia="en-GB"/>
              </w:rPr>
              <w:t> </w:t>
            </w:r>
          </w:p>
        </w:tc>
        <w:tc>
          <w:tcPr>
            <w:tcW w:w="886" w:type="dxa"/>
            <w:tcBorders>
              <w:top w:val="single" w:sz="4" w:space="0" w:color="auto"/>
              <w:left w:val="nil"/>
              <w:bottom w:val="nil"/>
              <w:right w:val="nil"/>
            </w:tcBorders>
            <w:shd w:val="clear" w:color="auto" w:fill="auto"/>
            <w:noWrap/>
            <w:vAlign w:val="center"/>
            <w:hideMark/>
          </w:tcPr>
          <w:p w14:paraId="2A0297F2" w:rsidR="00080176" w:rsidRPr="004C0E6A" w:rsidRDefault="00080176" w:rsidP="005A5754">
            <w:pPr>
              <w:rPr>
                <w:color w:val="000000"/>
                <w:sz w:val="6"/>
                <w:szCs w:val="6"/>
                <w:lang w:val="en-GB" w:eastAsia="en-GB"/>
              </w:rPr>
            </w:pPr>
            <w:r w:rsidRPr="004C0E6A">
              <w:rPr>
                <w:color w:val="000000"/>
                <w:sz w:val="6"/>
                <w:szCs w:val="6"/>
                <w:lang w:val="en-GB" w:eastAsia="en-GB"/>
              </w:rPr>
              <w:t> </w:t>
            </w:r>
          </w:p>
        </w:tc>
        <w:tc>
          <w:tcPr>
            <w:tcW w:w="5245" w:type="dxa"/>
            <w:tcBorders>
              <w:top w:val="nil"/>
              <w:left w:val="nil"/>
              <w:bottom w:val="single" w:sz="8" w:space="0" w:color="auto"/>
              <w:right w:val="nil"/>
            </w:tcBorders>
            <w:shd w:val="clear" w:color="auto" w:fill="auto"/>
            <w:noWrap/>
            <w:vAlign w:val="center"/>
            <w:hideMark/>
          </w:tcPr>
          <w:p w14:paraId="61A250F5" w:rsidR="00080176" w:rsidRPr="004C0E6A" w:rsidRDefault="00080176" w:rsidP="005A5754">
            <w:pPr>
              <w:rPr>
                <w:color w:val="000000"/>
                <w:sz w:val="6"/>
                <w:szCs w:val="6"/>
                <w:lang w:val="en-GB" w:eastAsia="en-GB"/>
              </w:rPr>
            </w:pPr>
            <w:r w:rsidRPr="004C0E6A">
              <w:rPr>
                <w:color w:val="000000"/>
                <w:sz w:val="6"/>
                <w:szCs w:val="6"/>
                <w:lang w:val="en-GB" w:eastAsia="en-GB"/>
              </w:rPr>
              <w:t> </w:t>
            </w:r>
          </w:p>
        </w:tc>
        <w:tc>
          <w:tcPr>
            <w:tcW w:w="955" w:type="dxa"/>
            <w:tcBorders>
              <w:top w:val="nil"/>
              <w:left w:val="nil"/>
              <w:bottom w:val="single" w:sz="8" w:space="0" w:color="auto"/>
              <w:right w:val="nil"/>
            </w:tcBorders>
            <w:shd w:val="clear" w:color="auto" w:fill="auto"/>
            <w:noWrap/>
            <w:vAlign w:val="center"/>
            <w:hideMark/>
          </w:tcPr>
          <w:p w14:paraId="6954BBE9" w:rsidR="00080176" w:rsidRPr="004C0E6A" w:rsidRDefault="00080176" w:rsidP="005A5754">
            <w:pPr>
              <w:rPr>
                <w:color w:val="000000"/>
                <w:sz w:val="6"/>
                <w:szCs w:val="6"/>
                <w:lang w:val="en-GB" w:eastAsia="en-GB"/>
              </w:rPr>
            </w:pPr>
            <w:r w:rsidRPr="004C0E6A">
              <w:rPr>
                <w:color w:val="000000"/>
                <w:sz w:val="6"/>
                <w:szCs w:val="6"/>
                <w:lang w:val="en-GB" w:eastAsia="en-GB"/>
              </w:rPr>
              <w:t> </w:t>
            </w:r>
          </w:p>
        </w:tc>
        <w:tc>
          <w:tcPr>
            <w:tcW w:w="955" w:type="dxa"/>
            <w:tcBorders>
              <w:top w:val="nil"/>
              <w:left w:val="nil"/>
              <w:bottom w:val="single" w:sz="8" w:space="0" w:color="auto"/>
              <w:right w:val="nil"/>
            </w:tcBorders>
            <w:shd w:val="clear" w:color="auto" w:fill="auto"/>
            <w:noWrap/>
            <w:vAlign w:val="center"/>
            <w:hideMark/>
          </w:tcPr>
          <w:p w14:paraId="56A600B7" w:rsidR="00080176" w:rsidRPr="004C0E6A" w:rsidRDefault="00080176" w:rsidP="005A5754">
            <w:pPr>
              <w:rPr>
                <w:color w:val="000000"/>
                <w:sz w:val="6"/>
                <w:szCs w:val="6"/>
                <w:lang w:val="en-GB" w:eastAsia="en-GB"/>
              </w:rPr>
            </w:pPr>
            <w:r w:rsidRPr="004C0E6A">
              <w:rPr>
                <w:color w:val="000000"/>
                <w:sz w:val="6"/>
                <w:szCs w:val="6"/>
                <w:lang w:val="en-GB" w:eastAsia="en-GB"/>
              </w:rPr>
              <w:t> </w:t>
            </w:r>
          </w:p>
        </w:tc>
        <w:tc>
          <w:tcPr>
            <w:tcW w:w="956" w:type="dxa"/>
            <w:tcBorders>
              <w:top w:val="nil"/>
              <w:left w:val="nil"/>
              <w:bottom w:val="single" w:sz="8" w:space="0" w:color="auto"/>
              <w:right w:val="single" w:sz="8" w:space="0" w:color="auto"/>
            </w:tcBorders>
            <w:shd w:val="clear" w:color="auto" w:fill="auto"/>
            <w:noWrap/>
            <w:vAlign w:val="center"/>
            <w:hideMark/>
          </w:tcPr>
          <w:p w14:paraId="4D2B3B49" w:rsidR="00080176" w:rsidRPr="004C0E6A" w:rsidRDefault="00080176" w:rsidP="005A5754">
            <w:pPr>
              <w:rPr>
                <w:color w:val="000000"/>
                <w:sz w:val="6"/>
                <w:szCs w:val="6"/>
                <w:lang w:val="en-GB" w:eastAsia="en-GB"/>
              </w:rPr>
            </w:pPr>
            <w:r w:rsidRPr="004C0E6A">
              <w:rPr>
                <w:color w:val="000000"/>
                <w:sz w:val="6"/>
                <w:szCs w:val="6"/>
                <w:lang w:val="en-GB" w:eastAsia="en-GB"/>
              </w:rPr>
              <w:t> </w:t>
            </w:r>
          </w:p>
        </w:tc>
      </w:tr>
      <w:tr w14:paraId="76F20269" w:rsidR="00080176" w:rsidRPr="004C0E6A" w:rsidTr="005A5754">
        <w:trPr>
          <w:trHeight w:val="274"/>
        </w:trPr>
        <w:tc>
          <w:tcPr>
            <w:tcW w:w="261" w:type="dxa"/>
            <w:tcBorders>
              <w:top w:val="single" w:sz="8" w:space="0" w:color="auto"/>
              <w:left w:val="single" w:sz="8" w:space="0" w:color="auto"/>
              <w:bottom w:val="single" w:sz="8" w:space="0" w:color="auto"/>
              <w:right w:val="nil"/>
            </w:tcBorders>
            <w:shd w:val="clear" w:color="auto" w:fill="auto"/>
            <w:noWrap/>
            <w:vAlign w:val="center"/>
            <w:hideMark/>
          </w:tcPr>
          <w:p w14:paraId="1747B36F" w:rsidR="00080176" w:rsidRPr="004C0E6A" w:rsidRDefault="00080176" w:rsidP="005A5754">
            <w:pPr>
              <w:rPr>
                <w:color w:val="000000"/>
                <w:sz w:val="18"/>
                <w:szCs w:val="18"/>
                <w:lang w:val="en-GB" w:eastAsia="en-GB"/>
              </w:rPr>
            </w:pPr>
            <w:r w:rsidRPr="004C0E6A">
              <w:rPr>
                <w:color w:val="000000"/>
                <w:sz w:val="18"/>
                <w:szCs w:val="18"/>
                <w:lang w:val="en-GB" w:eastAsia="en-GB"/>
              </w:rPr>
              <w:t> </w:t>
            </w:r>
          </w:p>
        </w:tc>
        <w:tc>
          <w:tcPr>
            <w:tcW w:w="886" w:type="dxa"/>
            <w:tcBorders>
              <w:top w:val="single" w:sz="8" w:space="0" w:color="auto"/>
              <w:left w:val="nil"/>
              <w:bottom w:val="single" w:sz="8" w:space="0" w:color="auto"/>
              <w:right w:val="nil"/>
            </w:tcBorders>
            <w:shd w:val="clear" w:color="auto" w:fill="auto"/>
            <w:noWrap/>
            <w:vAlign w:val="center"/>
            <w:hideMark/>
          </w:tcPr>
          <w:p w14:paraId="5E9A377E" w:rsidR="00080176" w:rsidRPr="004C0E6A" w:rsidRDefault="00080176" w:rsidP="005A5754">
            <w:pPr>
              <w:jc w:val="right"/>
              <w:rPr>
                <w:color w:val="000000"/>
                <w:sz w:val="18"/>
                <w:szCs w:val="18"/>
                <w:lang w:val="en-GB" w:eastAsia="en-GB"/>
              </w:rPr>
            </w:pPr>
            <w:r w:rsidRPr="004C0E6A">
              <w:rPr>
                <w:color w:val="000000"/>
                <w:sz w:val="18"/>
                <w:szCs w:val="18"/>
                <w:lang w:val="en-GB" w:eastAsia="en-GB"/>
              </w:rPr>
              <w:t>[a+c]</w:t>
            </w:r>
          </w:p>
        </w:tc>
        <w:tc>
          <w:tcPr>
            <w:tcW w:w="5245" w:type="dxa"/>
            <w:tcBorders>
              <w:top w:val="single" w:sz="8" w:space="0" w:color="auto"/>
              <w:left w:val="single" w:sz="8" w:space="0" w:color="auto"/>
              <w:bottom w:val="single" w:sz="8" w:space="0" w:color="auto"/>
            </w:tcBorders>
            <w:shd w:val="clear" w:color="000000" w:fill="92D050"/>
            <w:noWrap/>
            <w:vAlign w:val="center"/>
            <w:hideMark/>
          </w:tcPr>
          <w:p w14:paraId="22AF3311" w:rsidR="00080176" w:rsidRPr="004C0E6A" w:rsidRDefault="00080176" w:rsidP="005A5754">
            <w:pPr>
              <w:rPr>
                <w:color w:val="000000"/>
                <w:sz w:val="18"/>
                <w:szCs w:val="18"/>
                <w:lang w:val="en-GB" w:eastAsia="en-GB"/>
              </w:rPr>
            </w:pPr>
            <w:r w:rsidRPr="004C0E6A">
              <w:rPr>
                <w:color w:val="000000"/>
                <w:sz w:val="18"/>
                <w:szCs w:val="18"/>
                <w:lang w:val="en-GB" w:eastAsia="en-GB"/>
              </w:rPr>
              <w:t xml:space="preserve"> TOTAL funding dedicated to PA management </w:t>
            </w:r>
          </w:p>
        </w:tc>
        <w:tc>
          <w:tcPr>
            <w:tcW w:w="955" w:type="dxa"/>
            <w:tcBorders>
              <w:top w:val="single" w:sz="8" w:space="0" w:color="auto"/>
              <w:bottom w:val="single" w:sz="8" w:space="0" w:color="auto"/>
            </w:tcBorders>
            <w:shd w:val="clear" w:color="000000" w:fill="92D050"/>
            <w:noWrap/>
            <w:vAlign w:val="center"/>
            <w:hideMark/>
          </w:tcPr>
          <w:p w14:paraId="12286D4D" w:rsidR="00080176" w:rsidRPr="004C0E6A" w:rsidRDefault="00080176" w:rsidP="005A5754">
            <w:pPr>
              <w:jc w:val="right"/>
              <w:rPr>
                <w:color w:val="000000"/>
                <w:sz w:val="18"/>
                <w:szCs w:val="18"/>
                <w:lang w:val="en-GB" w:eastAsia="en-GB"/>
              </w:rPr>
            </w:pPr>
            <w:r w:rsidRPr="004C0E6A">
              <w:rPr>
                <w:color w:val="000000"/>
                <w:sz w:val="18"/>
                <w:szCs w:val="18"/>
                <w:lang w:val="en-GB" w:eastAsia="en-GB"/>
              </w:rPr>
              <w:t> </w:t>
            </w:r>
          </w:p>
        </w:tc>
        <w:tc>
          <w:tcPr>
            <w:tcW w:w="955" w:type="dxa"/>
            <w:tcBorders>
              <w:top w:val="single" w:sz="8" w:space="0" w:color="auto"/>
              <w:bottom w:val="single" w:sz="8" w:space="0" w:color="auto"/>
              <w:right w:val="single" w:sz="8" w:space="0" w:color="auto"/>
            </w:tcBorders>
            <w:shd w:val="clear" w:color="000000" w:fill="92D050"/>
            <w:noWrap/>
            <w:vAlign w:val="center"/>
            <w:hideMark/>
          </w:tcPr>
          <w:p w14:paraId="5A23B571" w:rsidR="00080176" w:rsidRPr="004C0E6A" w:rsidRDefault="00080176" w:rsidP="005A5754">
            <w:pPr>
              <w:jc w:val="right"/>
              <w:rPr>
                <w:color w:val="000000"/>
                <w:sz w:val="18"/>
                <w:szCs w:val="18"/>
                <w:lang w:val="en-GB" w:eastAsia="en-GB"/>
              </w:rPr>
            </w:pPr>
            <w:r w:rsidRPr="004C0E6A">
              <w:rPr>
                <w:color w:val="000000"/>
                <w:sz w:val="18"/>
                <w:szCs w:val="18"/>
                <w:lang w:val="en-GB" w:eastAsia="en-GB"/>
              </w:rPr>
              <w:t>10,166</w:t>
            </w:r>
          </w:p>
        </w:tc>
        <w:tc>
          <w:tcPr>
            <w:tcW w:w="956" w:type="dxa"/>
            <w:tcBorders>
              <w:top w:val="single" w:sz="8" w:space="0" w:color="auto"/>
              <w:left w:val="single" w:sz="8" w:space="0" w:color="auto"/>
              <w:bottom w:val="single" w:sz="8" w:space="0" w:color="auto"/>
              <w:right w:val="single" w:sz="8" w:space="0" w:color="auto"/>
            </w:tcBorders>
            <w:shd w:val="clear" w:color="000000" w:fill="92D050"/>
            <w:noWrap/>
            <w:vAlign w:val="center"/>
            <w:hideMark/>
          </w:tcPr>
          <w:p w14:paraId="5EAE5609" w:rsidR="00080176" w:rsidRPr="004C0E6A" w:rsidRDefault="00080176" w:rsidP="005A5754">
            <w:pPr>
              <w:jc w:val="right"/>
              <w:rPr>
                <w:color w:val="000000"/>
                <w:sz w:val="18"/>
                <w:szCs w:val="18"/>
                <w:lang w:val="en-GB" w:eastAsia="en-GB"/>
              </w:rPr>
            </w:pPr>
            <w:r w:rsidRPr="004C0E6A">
              <w:rPr>
                <w:color w:val="000000"/>
                <w:sz w:val="18"/>
                <w:szCs w:val="18"/>
                <w:lang w:val="en-GB" w:eastAsia="en-GB"/>
              </w:rPr>
              <w:t>16%</w:t>
            </w:r>
          </w:p>
        </w:tc>
      </w:tr>
    </w:tbl>
    <w:p w14:paraId="6068F056" w:rsidR="00080176" w:rsidRPr="004C0E6A" w:rsidRDefault="00080176" w:rsidP="00080176">
      <w:pPr>
        <w:pBdr>
          <w:left w:val="single" w:sz="8" w:space="4" w:color="auto"/>
        </w:pBdr>
        <w:ind w:left="142"/>
        <w:rPr>
          <w:sz w:val="16"/>
          <w:lang w:val="en-GB"/>
        </w:rPr>
      </w:pPr>
      <w:r w:rsidRPr="004C0E6A">
        <w:rPr>
          <w:sz w:val="16"/>
          <w:lang w:val="en-GB"/>
        </w:rPr>
        <w:t>* Of which $7,772K are from treasury and $4,939K are credit lines. ** Specific credit line to support parks and reserves comes from the government of Spain.</w:t>
      </w:r>
    </w:p>
    <w:p w14:paraId="6071BB79" w:rsidR="00080176" w:rsidRPr="004C0E6A" w:rsidRDefault="00080176" w:rsidP="00080176">
      <w:pPr>
        <w:pStyle w:val="NumberedParas"/>
        <w:numPr>
          <w:ilvl w:val="0"/>
          <w:numId w:val="0"/>
        </w:numPr>
        <w:rPr>
          <w:noProof w:val="0"/>
          <w:lang w:val="en-GB"/>
        </w:rPr>
      </w:pPr>
      <w:r w:rsidRPr="004C0E6A">
        <w:rPr>
          <w:noProof w:val="0"/>
          <w:lang w:val="en-GB"/>
        </w:rPr>
        <w:t xml:space="preserve"> </w:t>
      </w:r>
    </w:p>
    <w:p w14:paraId="3DAFE25B" w:rsidR="00080176" w:rsidRPr="004C0E6A" w:rsidRDefault="00080176" w:rsidP="00080176">
      <w:pPr>
        <w:pStyle w:val="NumberedParas"/>
        <w:numPr>
          <w:ilvl w:val="0"/>
          <w:numId w:val="0"/>
        </w:numPr>
        <w:rPr>
          <w:rFonts w:eastAsia="MS Mincho"/>
          <w:noProof w:val="0"/>
          <w:lang w:val="en-GB"/>
        </w:rPr>
      </w:pPr>
    </w:p>
    <w:p w14:paraId="243B29B5" w:rsidR="00080176" w:rsidRPr="004C0E6A" w:rsidRDefault="00080176" w:rsidP="00080176">
      <w:pPr>
        <w:pStyle w:val="NumberedParas"/>
        <w:rPr>
          <w:rFonts w:eastAsia="MS Mincho"/>
          <w:noProof w:val="0"/>
          <w:lang w:val="en-GB"/>
        </w:rPr>
      </w:pPr>
      <w:r w:rsidRPr="004C0E6A">
        <w:rPr>
          <w:rFonts w:eastAsia="MS Mincho"/>
          <w:noProof w:val="0"/>
          <w:lang w:val="en-GB"/>
        </w:rPr>
        <w:t xml:space="preserve">At provincial level, there are also specific approved budgets dedicated to investments and activities that enhance PA management. For this year, the following can be highlighted for programmes in the respective provinces that contribute to the baseline investment: (a) Luanda, in connection with </w:t>
      </w:r>
      <w:r w:rsidRPr="004C0E6A">
        <w:rPr>
          <w:rFonts w:eastAsia="MS Mincho"/>
          <w:i/>
          <w:noProof w:val="0"/>
          <w:lang w:val="en-GB"/>
        </w:rPr>
        <w:t>Polo Turístico Cabo Ledo</w:t>
      </w:r>
      <w:r w:rsidRPr="004C0E6A">
        <w:rPr>
          <w:rFonts w:eastAsia="MS Mincho"/>
          <w:noProof w:val="0"/>
          <w:lang w:val="en-GB"/>
        </w:rPr>
        <w:t xml:space="preserve"> for $600K (b) Malange, in connection with building small bridges within Candangala NP for $1.0 million; (c) Huíla, in connection with fencing infrastrutures around PAs for $500K; Cabinda, in connection with support to the development of Maiombe NP, for $300K; (d) Cuando Cubango, in connection with the development of </w:t>
      </w:r>
      <w:r w:rsidRPr="004C0E6A">
        <w:rPr>
          <w:rFonts w:eastAsia="MS Mincho"/>
          <w:i/>
          <w:noProof w:val="0"/>
          <w:lang w:val="en-GB"/>
        </w:rPr>
        <w:t>Polo Dirico</w:t>
      </w:r>
      <w:r w:rsidRPr="004C0E6A">
        <w:rPr>
          <w:rFonts w:eastAsia="MS Mincho"/>
          <w:noProof w:val="0"/>
          <w:lang w:val="en-GB"/>
        </w:rPr>
        <w:t xml:space="preserve"> focusing on (eco)-tourism for $1.8 million. Altogether, this represents $4.2 million from provinces. Over a 4-5 year period, provincial investments may reach </w:t>
      </w:r>
      <w:r w:rsidRPr="004C0E6A">
        <w:rPr>
          <w:rFonts w:eastAsia="MS Mincho"/>
          <w:b/>
          <w:noProof w:val="0"/>
          <w:lang w:val="en-GB"/>
        </w:rPr>
        <w:t>$10 million</w:t>
      </w:r>
      <w:r w:rsidRPr="004C0E6A">
        <w:rPr>
          <w:rFonts w:eastAsia="MS Mincho"/>
          <w:noProof w:val="0"/>
          <w:lang w:val="en-GB"/>
        </w:rPr>
        <w:t>.</w:t>
      </w:r>
      <w:r w:rsidRPr="004C0E6A">
        <w:rPr>
          <w:rStyle w:val="FootnoteReference"/>
          <w:rFonts w:eastAsia="MS Mincho"/>
          <w:noProof w:val="0"/>
          <w:lang w:val="en-GB"/>
        </w:rPr>
        <w:footnoteReference w:id="20"/>
      </w:r>
      <w:r w:rsidRPr="004C0E6A">
        <w:rPr>
          <w:rFonts w:eastAsia="MS Mincho"/>
          <w:noProof w:val="0"/>
          <w:lang w:val="en-GB"/>
        </w:rPr>
        <w:t xml:space="preserve"> </w:t>
      </w:r>
    </w:p>
    <w:p w14:paraId="2501F4DB" w:rsidR="00080176" w:rsidRPr="004C0E6A" w:rsidRDefault="00080176" w:rsidP="00080176">
      <w:pPr>
        <w:rPr>
          <w:rFonts w:eastAsia="MS Mincho"/>
          <w:lang w:val="en-GB"/>
        </w:rPr>
      </w:pPr>
    </w:p>
    <w:p w14:paraId="3E1FD647" w:rsidR="00080176" w:rsidRPr="004C0E6A" w:rsidRDefault="00080176" w:rsidP="00080176">
      <w:pPr>
        <w:pStyle w:val="NumberedParas"/>
        <w:rPr>
          <w:rFonts w:eastAsia="MS Mincho"/>
          <w:noProof w:val="0"/>
          <w:lang w:val="en-GB"/>
        </w:rPr>
      </w:pPr>
      <w:r w:rsidRPr="004C0E6A">
        <w:rPr>
          <w:rFonts w:eastAsia="MS Mincho"/>
          <w:noProof w:val="0"/>
          <w:lang w:val="en-GB"/>
        </w:rPr>
        <w:t xml:space="preserve">Although government is chief in terms of investments in PA management in Angola, there are other players making an important contribution to the financial baseline of this project: </w:t>
      </w:r>
    </w:p>
    <w:p w14:paraId="2A9A54A0" w:rsidR="00080176" w:rsidRPr="004C0E6A" w:rsidRDefault="00080176" w:rsidP="00080176">
      <w:pPr>
        <w:rPr>
          <w:lang w:val="en-GB"/>
        </w:rPr>
      </w:pPr>
    </w:p>
    <w:p w14:paraId="6282C222" w:rsidR="00080176" w:rsidRPr="004C0E6A" w:rsidRDefault="00080176" w:rsidP="00806DA8">
      <w:pPr>
        <w:numPr>
          <w:ilvl w:val="0"/>
          <w:numId w:val="33"/>
        </w:numPr>
        <w:jc w:val="both"/>
        <w:rPr>
          <w:rFonts w:eastAsia="MS Mincho"/>
          <w:lang w:val="en-GB"/>
        </w:rPr>
      </w:pPr>
      <w:r w:rsidRPr="004C0E6A">
        <w:rPr>
          <w:rFonts w:eastAsia="MS Mincho"/>
          <w:lang w:val="en-GB"/>
        </w:rPr>
        <w:t xml:space="preserve">Since 2003, the Giant Sable Project and Conservation Initiative have been under implementation in Cangandala National Park through a partnership between MINAMB and civil society. The project’s original objective was to locate and capture the giant sable specimens and promote their breeding in an isolated and fenced area. The creation of the Shepherd Program in 2004 was an important benchmark. Since 2009, the bulk of the project’s activities were being implemented by the Kissama Foundation. Financial resources had in the past been mobilised from Esso Angola (Exxon Mobile subsidiary) and other partners and reached some </w:t>
      </w:r>
      <w:r w:rsidRPr="004C0E6A">
        <w:rPr>
          <w:rFonts w:eastAsia="MS Mincho"/>
          <w:b/>
          <w:lang w:val="en-GB"/>
        </w:rPr>
        <w:t>$250-$300K per year</w:t>
      </w:r>
      <w:r w:rsidRPr="004C0E6A">
        <w:rPr>
          <w:rFonts w:eastAsia="MS Mincho"/>
          <w:lang w:val="en-GB"/>
        </w:rPr>
        <w:t xml:space="preserve"> from non-State partners. Currently, funds available to Kissama Foundation for its activities are very limited, possibly summing less than </w:t>
      </w:r>
      <w:r w:rsidRPr="004C0E6A">
        <w:rPr>
          <w:rFonts w:eastAsia="MS Mincho"/>
          <w:b/>
          <w:lang w:val="en-GB"/>
        </w:rPr>
        <w:t>$50K in 2013</w:t>
      </w:r>
      <w:r w:rsidRPr="004C0E6A">
        <w:rPr>
          <w:rFonts w:eastAsia="MS Mincho"/>
          <w:lang w:val="en-GB"/>
        </w:rPr>
        <w:t xml:space="preserve">. This is also affecting the operational management of the Special Protection Area within Quiçama National Park, which was under concession to Kissama Foundation, but taken over by MINAMB in early 2013. </w:t>
      </w:r>
    </w:p>
    <w:p w14:paraId="087BB269" w:rsidR="00080176" w:rsidRPr="004C0E6A" w:rsidRDefault="00080176" w:rsidP="00080176">
      <w:pPr>
        <w:ind w:left="720"/>
        <w:jc w:val="both"/>
        <w:rPr>
          <w:rFonts w:eastAsia="MS Mincho"/>
          <w:lang w:val="en-GB"/>
        </w:rPr>
      </w:pPr>
    </w:p>
    <w:p w14:paraId="6FFDF89A" w:rsidR="00080176" w:rsidRPr="004C0E6A" w:rsidRDefault="00080176" w:rsidP="00806DA8">
      <w:pPr>
        <w:numPr>
          <w:ilvl w:val="0"/>
          <w:numId w:val="33"/>
        </w:numPr>
        <w:jc w:val="both"/>
        <w:rPr>
          <w:rFonts w:eastAsia="MS Mincho"/>
          <w:lang w:val="en-GB"/>
        </w:rPr>
      </w:pPr>
      <w:r w:rsidRPr="004C0E6A">
        <w:rPr>
          <w:rFonts w:eastAsia="MS Mincho"/>
          <w:lang w:val="en-GB"/>
        </w:rPr>
        <w:t xml:space="preserve">Funding for the KAZA initiative is being provided by the German Federal Ministry for Economic Cooperation and Development (BMZ) with KfW Entwicklungsbank as the main donor institution. For all four participating countries, the sum announced is of EUR 20 million ($26 million). These funds will initially be invested in the development of park infrastructure, ecological corridors, wildlife management, the coordination of private initiatives of the local population with private investors in tourism, and in the medium term for demining and health programmes. For Angola, an investment of </w:t>
      </w:r>
      <w:r w:rsidRPr="004C0E6A">
        <w:rPr>
          <w:rFonts w:eastAsia="MS Mincho"/>
          <w:b/>
          <w:lang w:val="en-GB"/>
        </w:rPr>
        <w:t>$4 million</w:t>
      </w:r>
      <w:r w:rsidRPr="004C0E6A">
        <w:rPr>
          <w:rFonts w:eastAsia="MS Mincho"/>
          <w:lang w:val="en-GB"/>
        </w:rPr>
        <w:t xml:space="preserve"> counts as baseline investment for this project from KfW.</w:t>
      </w:r>
    </w:p>
    <w:p w14:paraId="70BA36B8" w:rsidR="00080176" w:rsidRPr="004C0E6A" w:rsidRDefault="00080176" w:rsidP="00080176">
      <w:pPr>
        <w:rPr>
          <w:rFonts w:eastAsia="MS Mincho"/>
          <w:lang w:val="en-GB"/>
        </w:rPr>
      </w:pPr>
    </w:p>
    <w:p w14:paraId="3B4CF195" w:rsidR="00080176" w:rsidRPr="004C0E6A" w:rsidRDefault="00080176" w:rsidP="00806DA8">
      <w:pPr>
        <w:numPr>
          <w:ilvl w:val="0"/>
          <w:numId w:val="33"/>
        </w:numPr>
        <w:jc w:val="both"/>
        <w:rPr>
          <w:rFonts w:eastAsia="MS Mincho"/>
          <w:lang w:val="en-GB"/>
        </w:rPr>
      </w:pPr>
      <w:r w:rsidRPr="004C0E6A">
        <w:rPr>
          <w:rFonts w:eastAsia="MS Mincho"/>
          <w:lang w:val="en-GB"/>
        </w:rPr>
        <w:t xml:space="preserve">Another relevant project is SAREP - Southern Africa Regional Environmental Program, which is supporting the sustainable management of the Okavango River Basin. In 2013 the SAREP </w:t>
      </w:r>
      <w:r w:rsidRPr="004C0E6A">
        <w:rPr>
          <w:rFonts w:eastAsia="MS Mincho"/>
          <w:lang w:val="en-GB"/>
        </w:rPr>
        <w:lastRenderedPageBreak/>
        <w:t xml:space="preserve">will carry out the following activities: (a) study of biodiversity in the Mavinga and Luiana National Parks as well as in the Angolan part of the Okavango River Basin (b) Training of Rangers for the parks; (c) Development of the management plans for the two parks; (d) development of maps for the parks. With respect to these items for 2013 alone, SAREP has allocated funds that are relevant to the project amounting to $220K, which has been availed as co-financing. In terms of baseline investment, SAREP investments may reach $800K over a 4-5 year period. </w:t>
      </w:r>
    </w:p>
    <w:p w14:paraId="20D4EF45" w:rsidR="00080176" w:rsidRPr="004C0E6A" w:rsidRDefault="00080176" w:rsidP="00080176">
      <w:pPr>
        <w:ind w:left="720"/>
        <w:jc w:val="both"/>
        <w:rPr>
          <w:rFonts w:eastAsia="MS Mincho"/>
          <w:lang w:val="en-GB"/>
        </w:rPr>
      </w:pPr>
    </w:p>
    <w:p w14:paraId="19438179" w:rsidR="00080176" w:rsidRPr="004C0E6A" w:rsidRDefault="00080176" w:rsidP="00806DA8">
      <w:pPr>
        <w:numPr>
          <w:ilvl w:val="0"/>
          <w:numId w:val="33"/>
        </w:numPr>
        <w:jc w:val="both"/>
        <w:rPr>
          <w:rFonts w:eastAsia="MS Mincho"/>
          <w:lang w:val="en-GB"/>
        </w:rPr>
      </w:pPr>
      <w:r w:rsidRPr="004C0E6A">
        <w:rPr>
          <w:rFonts w:eastAsia="MS Mincho"/>
          <w:lang w:val="en-GB"/>
        </w:rPr>
        <w:t xml:space="preserve">FAO is negotiating a grant under its Technical Cooperation Programme (TPC) to carry out forest assessments in Maiombe. The baseline amount is </w:t>
      </w:r>
      <w:r w:rsidRPr="004C0E6A">
        <w:rPr>
          <w:rFonts w:eastAsia="MS Mincho"/>
          <w:b/>
          <w:lang w:val="en-GB"/>
        </w:rPr>
        <w:t>$300K</w:t>
      </w:r>
      <w:r w:rsidRPr="004C0E6A">
        <w:rPr>
          <w:rFonts w:eastAsia="MS Mincho"/>
          <w:lang w:val="en-GB"/>
        </w:rPr>
        <w:t xml:space="preserve">. </w:t>
      </w:r>
    </w:p>
    <w:p w14:paraId="2DA07721" w:rsidR="00080176" w:rsidRPr="004C0E6A" w:rsidRDefault="00080176" w:rsidP="00080176">
      <w:pPr>
        <w:rPr>
          <w:rFonts w:eastAsia="MS Mincho"/>
          <w:lang w:val="en-GB"/>
        </w:rPr>
      </w:pPr>
    </w:p>
    <w:p w14:paraId="3A1BBC15" w:rsidR="00080176" w:rsidRPr="004C0E6A" w:rsidRDefault="00080176" w:rsidP="00080176">
      <w:pPr>
        <w:pStyle w:val="NumberedParas"/>
        <w:rPr>
          <w:rFonts w:eastAsia="MS Mincho"/>
          <w:noProof w:val="0"/>
          <w:lang w:val="en-GB"/>
        </w:rPr>
      </w:pPr>
      <w:r w:rsidRPr="004C0E6A">
        <w:rPr>
          <w:rFonts w:eastAsia="MS Mincho"/>
          <w:noProof w:val="0"/>
          <w:lang w:val="en-GB"/>
        </w:rPr>
        <w:t xml:space="preserve">Altogether an investment of </w:t>
      </w:r>
      <w:r w:rsidRPr="004C0E6A">
        <w:rPr>
          <w:rFonts w:eastAsia="MS Mincho"/>
          <w:b/>
          <w:noProof w:val="0"/>
          <w:lang w:val="en-GB"/>
        </w:rPr>
        <w:t>$41-46 million</w:t>
      </w:r>
      <w:r w:rsidRPr="004C0E6A">
        <w:rPr>
          <w:rFonts w:eastAsia="MS Mincho"/>
          <w:noProof w:val="0"/>
          <w:lang w:val="en-GB"/>
        </w:rPr>
        <w:t xml:space="preserve"> represents the baseline investment for this project (see indicative break-down per component in </w:t>
      </w:r>
      <w:r w:rsidRPr="004C0E6A">
        <w:rPr>
          <w:rFonts w:eastAsia="MS Mincho"/>
          <w:noProof w:val="0"/>
          <w:lang w:val="en-GB"/>
        </w:rPr>
        <w:fldChar w:fldCharType="begin"/>
      </w:r>
      <w:r w:rsidRPr="004C0E6A">
        <w:rPr>
          <w:rFonts w:eastAsia="MS Mincho"/>
          <w:noProof w:val="0"/>
          <w:lang w:val="en-GB"/>
        </w:rPr>
        <w:instrText xml:space="preserve"> REF _Ref371429828 \h  \* MERGEFORMAT </w:instrText>
      </w:r>
      <w:r w:rsidRPr="004C0E6A">
        <w:rPr>
          <w:rFonts w:eastAsia="MS Mincho"/>
          <w:noProof w:val="0"/>
          <w:lang w:val="en-GB"/>
        </w:rPr>
      </w:r>
      <w:r w:rsidRPr="004C0E6A">
        <w:rPr>
          <w:rFonts w:eastAsia="MS Mincho"/>
          <w:noProof w:val="0"/>
          <w:lang w:val="en-GB"/>
        </w:rPr>
        <w:fldChar w:fldCharType="separate"/>
      </w:r>
      <w:r w:rsidR="0089210B" w:rsidRPr="004C0E6A">
        <w:rPr>
          <w:lang w:val="en-GB"/>
        </w:rPr>
        <w:t xml:space="preserve">Table </w:t>
      </w:r>
      <w:r w:rsidR="0089210B">
        <w:rPr>
          <w:lang w:val="en-GB"/>
        </w:rPr>
        <w:t>9</w:t>
      </w:r>
      <w:r w:rsidRPr="004C0E6A">
        <w:rPr>
          <w:rFonts w:eastAsia="MS Mincho"/>
          <w:noProof w:val="0"/>
          <w:lang w:val="en-GB"/>
        </w:rPr>
        <w:fldChar w:fldCharType="end"/>
      </w:r>
      <w:r w:rsidRPr="004C0E6A">
        <w:rPr>
          <w:rFonts w:eastAsia="MS Mincho"/>
          <w:noProof w:val="0"/>
          <w:lang w:val="en-GB"/>
        </w:rPr>
        <w:t xml:space="preserve">). There would be many other initiatives to mention, in particular the investments from NGOs, communities, private companies and others. However, these were not included either due to lack of detail, limited relevance to the project or because amounts were considered too small to influence the totals. </w:t>
      </w:r>
    </w:p>
    <w:p w14:paraId="5CE0F935" w:rsidR="00080176" w:rsidRPr="004C0E6A" w:rsidRDefault="00080176" w:rsidP="00080176">
      <w:pPr>
        <w:pStyle w:val="NumberedParas"/>
        <w:numPr>
          <w:ilvl w:val="0"/>
          <w:numId w:val="0"/>
        </w:numPr>
        <w:rPr>
          <w:rFonts w:eastAsia="MS Mincho"/>
          <w:noProof w:val="0"/>
          <w:lang w:val="en-GB"/>
        </w:rPr>
      </w:pPr>
    </w:p>
    <w:p w14:paraId="38229BDF" w:rsidR="00080176" w:rsidRPr="004C0E6A" w:rsidRDefault="00080176" w:rsidP="00080176">
      <w:pPr>
        <w:pStyle w:val="NumberedParas"/>
        <w:numPr>
          <w:ilvl w:val="0"/>
          <w:numId w:val="0"/>
        </w:numPr>
        <w:rPr>
          <w:rFonts w:eastAsia="MS Mincho"/>
          <w:noProof w:val="0"/>
          <w:lang w:val="en-GB"/>
        </w:rPr>
      </w:pPr>
    </w:p>
    <w:p w14:paraId="55F9A197" w:rsidR="00080176" w:rsidRPr="004C0E6A" w:rsidRDefault="00080176" w:rsidP="00080176">
      <w:pPr>
        <w:rPr>
          <w:lang w:val="en-GB"/>
        </w:rPr>
      </w:pPr>
    </w:p>
    <w:p w14:paraId="380913B5" w:rsidR="00080176" w:rsidRPr="004C0E6A" w:rsidRDefault="00080176" w:rsidP="00080176">
      <w:pPr>
        <w:pStyle w:val="Heading2"/>
        <w:rPr>
          <w:lang w:val="en-GB"/>
        </w:rPr>
      </w:pPr>
      <w:bookmarkStart w:id="79" w:name="_Toc374053010"/>
      <w:bookmarkStart w:id="80" w:name="_Toc440348962"/>
      <w:r w:rsidRPr="004C0E6A">
        <w:rPr>
          <w:lang w:val="en-GB"/>
        </w:rPr>
        <w:t>PART II: Strategy</w:t>
      </w:r>
      <w:bookmarkEnd w:id="79"/>
      <w:bookmarkEnd w:id="80"/>
    </w:p>
    <w:p w14:paraId="413728B5" w:rsidR="00080176" w:rsidRPr="004C0E6A" w:rsidRDefault="00080176" w:rsidP="00080176">
      <w:pPr>
        <w:pStyle w:val="Heading3"/>
        <w:rPr>
          <w:lang w:val="en-GB"/>
        </w:rPr>
      </w:pPr>
      <w:bookmarkStart w:id="81" w:name="_Toc374053011"/>
      <w:bookmarkStart w:id="82" w:name="_Toc440348963"/>
      <w:r w:rsidRPr="004C0E6A">
        <w:rPr>
          <w:lang w:val="en-GB"/>
        </w:rPr>
        <w:t>Project Rationale and Policy Conformity</w:t>
      </w:r>
      <w:bookmarkEnd w:id="81"/>
      <w:bookmarkEnd w:id="82"/>
    </w:p>
    <w:p w14:paraId="4413D543" w:rsidR="00080176" w:rsidRPr="004C0E6A" w:rsidRDefault="00080176" w:rsidP="00080176">
      <w:pPr>
        <w:rPr>
          <w:lang w:val="en-GB"/>
        </w:rPr>
      </w:pPr>
    </w:p>
    <w:p w14:paraId="0ACEA219" w:rsidR="00080176" w:rsidRPr="004C0E6A" w:rsidRDefault="00080176" w:rsidP="00080176">
      <w:pPr>
        <w:pStyle w:val="Heading4"/>
        <w:rPr>
          <w:lang w:val="en-GB"/>
        </w:rPr>
      </w:pPr>
      <w:bookmarkStart w:id="83" w:name="_Toc374053012"/>
      <w:bookmarkStart w:id="84" w:name="_Toc440348964"/>
      <w:r w:rsidRPr="004C0E6A">
        <w:rPr>
          <w:lang w:val="en-GB"/>
        </w:rPr>
        <w:t>Fit with the GEF Focal Area Strategy and Strategic Programme</w:t>
      </w:r>
      <w:bookmarkEnd w:id="83"/>
      <w:bookmarkEnd w:id="84"/>
    </w:p>
    <w:p w14:paraId="384ABEFA" w:rsidR="00080176" w:rsidRPr="004C0E6A" w:rsidRDefault="00080176" w:rsidP="00080176">
      <w:pPr>
        <w:ind w:right="1008"/>
        <w:rPr>
          <w:szCs w:val="22"/>
          <w:lang w:val="en-GB"/>
        </w:rPr>
      </w:pPr>
    </w:p>
    <w:p w14:paraId="69480543" w:rsidR="00080176" w:rsidRPr="004C0E6A" w:rsidRDefault="00080176" w:rsidP="00080176">
      <w:pPr>
        <w:pStyle w:val="NumberedParas"/>
        <w:rPr>
          <w:noProof w:val="0"/>
          <w:lang w:val="en-GB"/>
        </w:rPr>
      </w:pPr>
      <w:r w:rsidRPr="004C0E6A">
        <w:rPr>
          <w:noProof w:val="0"/>
          <w:lang w:val="en-GB"/>
        </w:rPr>
        <w:t>The project is aligned with the GEF’s Biodiversity Objective 1 “</w:t>
      </w:r>
      <w:r w:rsidRPr="004C0E6A">
        <w:rPr>
          <w:i/>
          <w:noProof w:val="0"/>
          <w:lang w:val="en-GB"/>
        </w:rPr>
        <w:t>Improve Sustainability of Protected Area Systems</w:t>
      </w:r>
      <w:r w:rsidRPr="004C0E6A">
        <w:rPr>
          <w:noProof w:val="0"/>
          <w:lang w:val="en-GB"/>
        </w:rPr>
        <w:t>” (BD1). It will specifically contribute to Outcome 1.1 under BD1: “</w:t>
      </w:r>
      <w:r w:rsidRPr="004C0E6A">
        <w:rPr>
          <w:i/>
          <w:noProof w:val="0"/>
          <w:lang w:val="en-GB"/>
        </w:rPr>
        <w:t>Improved management effectiveness of existing and new protected areas</w:t>
      </w:r>
      <w:r w:rsidRPr="004C0E6A">
        <w:rPr>
          <w:noProof w:val="0"/>
          <w:lang w:val="en-GB"/>
        </w:rPr>
        <w:t>”. It will do so by investing GEF resources in improving the planning and operational management of the protected area system in Angola.</w:t>
      </w:r>
    </w:p>
    <w:p w14:paraId="1DBDD0D0" w:rsidR="00080176" w:rsidRPr="004C0E6A" w:rsidRDefault="00080176" w:rsidP="00080176">
      <w:pPr>
        <w:pStyle w:val="NumberedParas"/>
        <w:numPr>
          <w:ilvl w:val="0"/>
          <w:numId w:val="0"/>
        </w:numPr>
        <w:rPr>
          <w:noProof w:val="0"/>
          <w:lang w:val="en-GB"/>
        </w:rPr>
      </w:pPr>
    </w:p>
    <w:p w14:paraId="13B13E9E" w:rsidR="00080176" w:rsidRPr="004C0E6A" w:rsidRDefault="00080176" w:rsidP="00080176">
      <w:pPr>
        <w:pStyle w:val="NumberedParas"/>
        <w:autoSpaceDE w:val="0"/>
        <w:autoSpaceDN w:val="0"/>
        <w:adjustRightInd w:val="0"/>
        <w:rPr>
          <w:noProof w:val="0"/>
          <w:lang w:val="en-GB" w:eastAsia="en-ZA"/>
        </w:rPr>
      </w:pPr>
      <w:r w:rsidRPr="004C0E6A">
        <w:rPr>
          <w:noProof w:val="0"/>
          <w:lang w:val="en-GB"/>
        </w:rPr>
        <w:t xml:space="preserve">The project will contribute to the achievement of GEF’s outcome indicators under the strategic programming area as follows: </w:t>
      </w:r>
    </w:p>
    <w:p w14:paraId="7AF19492" w:rsidR="00080176" w:rsidRPr="004C0E6A" w:rsidRDefault="00080176" w:rsidP="00080176">
      <w:pPr>
        <w:pStyle w:val="NumberedParas"/>
        <w:numPr>
          <w:ilvl w:val="0"/>
          <w:numId w:val="0"/>
        </w:numPr>
        <w:rPr>
          <w:noProof w:val="0"/>
          <w:lang w:val="en-GB"/>
        </w:rPr>
      </w:pPr>
    </w:p>
    <w:p w14:paraId="0985BBB9" w:rsidR="00080176" w:rsidRPr="004C0E6A" w:rsidRDefault="00080176" w:rsidP="00080176">
      <w:pPr>
        <w:pStyle w:val="NumberedParas"/>
        <w:numPr>
          <w:ilvl w:val="0"/>
          <w:numId w:val="0"/>
        </w:numPr>
        <w:rPr>
          <w:noProof w:val="0"/>
          <w:lang w:val="en-GB"/>
        </w:rPr>
      </w:pPr>
    </w:p>
    <w:tbl>
      <w:tblPr>
        <w:tblW w:w="10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22"/>
        <w:gridCol w:w="1769"/>
        <w:gridCol w:w="3901"/>
        <w:gridCol w:w="2693"/>
      </w:tblGrid>
      <w:tr w14:paraId="44C41FA6" w:rsidR="00080176" w:rsidRPr="004C0E6A" w:rsidTr="005E4416">
        <w:trPr>
          <w:cantSplit/>
          <w:jc w:val="center"/>
        </w:trPr>
        <w:tc>
          <w:tcPr>
            <w:tcW w:w="10485" w:type="dxa"/>
            <w:gridSpan w:val="4"/>
            <w:shd w:val="clear" w:color="auto" w:fill="D9D9D9"/>
          </w:tcPr>
          <w:p w14:paraId="7E18DEC2" w:rsidR="00080176" w:rsidRPr="004C0E6A" w:rsidRDefault="00080176" w:rsidP="00974558">
            <w:pPr>
              <w:pStyle w:val="Caption"/>
            </w:pPr>
            <w:bookmarkStart w:id="85" w:name="_Toc371778884"/>
            <w:bookmarkStart w:id="86" w:name="_Toc396828708"/>
            <w:r w:rsidRPr="004C0E6A">
              <w:t xml:space="preserve">Box </w:t>
            </w:r>
            <w:r w:rsidRPr="004C0E6A">
              <w:fldChar w:fldCharType="begin"/>
            </w:r>
            <w:r w:rsidRPr="004C0E6A">
              <w:instrText xml:space="preserve"> SEQ Box \* ARABIC </w:instrText>
            </w:r>
            <w:r w:rsidRPr="004C0E6A">
              <w:fldChar w:fldCharType="separate"/>
            </w:r>
            <w:r w:rsidR="0089210B">
              <w:rPr>
                <w:noProof/>
              </w:rPr>
              <w:t>1</w:t>
            </w:r>
            <w:r w:rsidRPr="004C0E6A">
              <w:fldChar w:fldCharType="end"/>
            </w:r>
            <w:r w:rsidRPr="004C0E6A">
              <w:t>. Contribution to GEF V Focal Area Strategy</w:t>
            </w:r>
            <w:bookmarkEnd w:id="85"/>
            <w:bookmarkEnd w:id="86"/>
          </w:p>
        </w:tc>
      </w:tr>
      <w:tr w14:paraId="0E825F4F" w:rsidR="00080176" w:rsidRPr="004C0E6A" w:rsidTr="00EE5D17">
        <w:trPr>
          <w:cantSplit/>
          <w:jc w:val="center"/>
        </w:trPr>
        <w:tc>
          <w:tcPr>
            <w:tcW w:w="2122" w:type="dxa"/>
            <w:shd w:val="clear" w:color="auto" w:fill="7F7F7F"/>
          </w:tcPr>
          <w:p w14:paraId="7B5C4CB1" w:rsidR="00080176" w:rsidRPr="004C0E6A" w:rsidRDefault="00080176" w:rsidP="005A5754">
            <w:pPr>
              <w:tabs>
                <w:tab w:val="left" w:pos="8640"/>
              </w:tabs>
              <w:jc w:val="center"/>
              <w:rPr>
                <w:b/>
                <w:color w:val="FFFFFF"/>
                <w:sz w:val="20"/>
                <w:szCs w:val="20"/>
                <w:lang w:val="en-GB"/>
              </w:rPr>
            </w:pPr>
            <w:r w:rsidRPr="004C0E6A">
              <w:rPr>
                <w:b/>
                <w:color w:val="FFFFFF"/>
                <w:sz w:val="20"/>
                <w:szCs w:val="20"/>
                <w:lang w:val="en-GB"/>
              </w:rPr>
              <w:t>GEF V Biodiversity Focal Area Objective</w:t>
            </w:r>
          </w:p>
        </w:tc>
        <w:tc>
          <w:tcPr>
            <w:tcW w:w="1769" w:type="dxa"/>
            <w:shd w:val="clear" w:color="auto" w:fill="7F7F7F"/>
          </w:tcPr>
          <w:p w14:paraId="4C3A9487" w:rsidR="00080176" w:rsidRPr="004C0E6A" w:rsidRDefault="00080176" w:rsidP="005A5754">
            <w:pPr>
              <w:tabs>
                <w:tab w:val="left" w:pos="8640"/>
              </w:tabs>
              <w:jc w:val="center"/>
              <w:rPr>
                <w:b/>
                <w:color w:val="FFFFFF"/>
                <w:sz w:val="20"/>
                <w:szCs w:val="20"/>
                <w:lang w:val="en-GB"/>
              </w:rPr>
            </w:pPr>
            <w:r w:rsidRPr="004C0E6A">
              <w:rPr>
                <w:b/>
                <w:color w:val="FFFFFF"/>
                <w:sz w:val="20"/>
                <w:szCs w:val="20"/>
                <w:lang w:val="en-GB"/>
              </w:rPr>
              <w:t>Expected Focal Area Outcomes</w:t>
            </w:r>
          </w:p>
        </w:tc>
        <w:tc>
          <w:tcPr>
            <w:tcW w:w="3901" w:type="dxa"/>
            <w:shd w:val="clear" w:color="auto" w:fill="7F7F7F"/>
          </w:tcPr>
          <w:p w14:paraId="7238E71F" w:rsidR="00080176" w:rsidRPr="004C0E6A" w:rsidRDefault="00080176" w:rsidP="005A5754">
            <w:pPr>
              <w:tabs>
                <w:tab w:val="left" w:pos="8640"/>
              </w:tabs>
              <w:jc w:val="center"/>
              <w:rPr>
                <w:b/>
                <w:color w:val="FFFFFF"/>
                <w:sz w:val="20"/>
                <w:szCs w:val="20"/>
                <w:lang w:val="en-GB"/>
              </w:rPr>
            </w:pPr>
            <w:r w:rsidRPr="004C0E6A">
              <w:rPr>
                <w:b/>
                <w:color w:val="FFFFFF"/>
                <w:sz w:val="20"/>
                <w:szCs w:val="20"/>
                <w:lang w:val="en-GB"/>
              </w:rPr>
              <w:t>Expected Focal Area Outputs</w:t>
            </w:r>
          </w:p>
        </w:tc>
        <w:tc>
          <w:tcPr>
            <w:tcW w:w="2693" w:type="dxa"/>
            <w:shd w:val="clear" w:color="auto" w:fill="7F7F7F"/>
          </w:tcPr>
          <w:p w14:paraId="01C77DCC" w:rsidR="00080176" w:rsidRPr="004C0E6A" w:rsidRDefault="00080176" w:rsidP="005A5754">
            <w:pPr>
              <w:tabs>
                <w:tab w:val="left" w:pos="8640"/>
              </w:tabs>
              <w:jc w:val="center"/>
              <w:rPr>
                <w:b/>
                <w:color w:val="FFFFFF"/>
                <w:sz w:val="20"/>
                <w:szCs w:val="20"/>
                <w:lang w:val="en-GB"/>
              </w:rPr>
            </w:pPr>
            <w:r w:rsidRPr="004C0E6A">
              <w:rPr>
                <w:b/>
                <w:color w:val="FFFFFF"/>
                <w:sz w:val="20"/>
                <w:szCs w:val="20"/>
                <w:lang w:val="en-GB"/>
              </w:rPr>
              <w:t>Project contribution to indicators</w:t>
            </w:r>
          </w:p>
        </w:tc>
      </w:tr>
      <w:tr w14:paraId="413A8FA0" w:rsidR="00080176" w:rsidRPr="004C0E6A" w:rsidTr="00EE5D17">
        <w:trPr>
          <w:jc w:val="center"/>
        </w:trPr>
        <w:tc>
          <w:tcPr>
            <w:tcW w:w="2122" w:type="dxa"/>
          </w:tcPr>
          <w:p w14:paraId="049E6A55" w:rsidR="00080176" w:rsidRPr="004C0E6A" w:rsidRDefault="00080176" w:rsidP="005A5754">
            <w:pPr>
              <w:tabs>
                <w:tab w:val="left" w:pos="8640"/>
              </w:tabs>
              <w:rPr>
                <w:sz w:val="18"/>
                <w:szCs w:val="18"/>
                <w:lang w:val="en-GB"/>
              </w:rPr>
            </w:pPr>
          </w:p>
          <w:p w14:paraId="3FD3BF83" w:rsidR="00080176" w:rsidRPr="004C0E6A" w:rsidRDefault="00080176" w:rsidP="005A5754">
            <w:pPr>
              <w:tabs>
                <w:tab w:val="left" w:pos="8640"/>
              </w:tabs>
              <w:rPr>
                <w:sz w:val="18"/>
                <w:szCs w:val="18"/>
                <w:lang w:val="en-GB"/>
              </w:rPr>
            </w:pPr>
            <w:r w:rsidRPr="004C0E6A">
              <w:rPr>
                <w:sz w:val="18"/>
                <w:szCs w:val="18"/>
                <w:lang w:val="en-GB"/>
              </w:rPr>
              <w:t>BD1: Improve Sustainability of Protected Area Systems</w:t>
            </w:r>
          </w:p>
        </w:tc>
        <w:tc>
          <w:tcPr>
            <w:tcW w:w="1769" w:type="dxa"/>
          </w:tcPr>
          <w:p w14:paraId="613592E6" w:rsidR="00080176" w:rsidRPr="004C0E6A" w:rsidRDefault="00080176" w:rsidP="005A5754">
            <w:pPr>
              <w:tabs>
                <w:tab w:val="left" w:pos="8640"/>
              </w:tabs>
              <w:rPr>
                <w:sz w:val="18"/>
                <w:szCs w:val="18"/>
                <w:lang w:val="en-GB"/>
              </w:rPr>
            </w:pPr>
          </w:p>
          <w:p w14:paraId="4C28A452" w:rsidR="00080176" w:rsidRPr="004C0E6A" w:rsidRDefault="00080176" w:rsidP="005A5754">
            <w:pPr>
              <w:tabs>
                <w:tab w:val="left" w:pos="8640"/>
              </w:tabs>
              <w:rPr>
                <w:sz w:val="18"/>
                <w:szCs w:val="18"/>
                <w:lang w:val="en-GB"/>
              </w:rPr>
            </w:pPr>
            <w:r w:rsidRPr="004C0E6A">
              <w:rPr>
                <w:sz w:val="18"/>
                <w:szCs w:val="18"/>
                <w:lang w:val="en-GB"/>
              </w:rPr>
              <w:t>1.1:  Improved management effectiveness of existing and new protected areas</w:t>
            </w:r>
          </w:p>
        </w:tc>
        <w:tc>
          <w:tcPr>
            <w:tcW w:w="3901" w:type="dxa"/>
          </w:tcPr>
          <w:p w14:paraId="530447CE" w:rsidR="00080176" w:rsidRPr="004C0E6A" w:rsidRDefault="00080176" w:rsidP="005A5754">
            <w:pPr>
              <w:tabs>
                <w:tab w:val="left" w:pos="8640"/>
              </w:tabs>
              <w:ind w:left="72"/>
              <w:rPr>
                <w:sz w:val="18"/>
                <w:szCs w:val="18"/>
                <w:lang w:val="en-GB"/>
              </w:rPr>
            </w:pPr>
          </w:p>
          <w:p w14:paraId="7E2C5974" w:rsidR="00080176" w:rsidRPr="004C0E6A" w:rsidRDefault="00080176" w:rsidP="005A5754">
            <w:pPr>
              <w:tabs>
                <w:tab w:val="left" w:pos="8640"/>
              </w:tabs>
              <w:ind w:left="72"/>
              <w:rPr>
                <w:sz w:val="18"/>
                <w:szCs w:val="18"/>
                <w:lang w:val="en-GB"/>
              </w:rPr>
            </w:pPr>
            <w:r w:rsidRPr="004C0E6A">
              <w:rPr>
                <w:sz w:val="18"/>
                <w:szCs w:val="18"/>
                <w:lang w:val="en-GB"/>
              </w:rPr>
              <w:t xml:space="preserve">New protected areas and coverage of unprotected ecosystems: </w:t>
            </w:r>
          </w:p>
          <w:p w14:paraId="3A049F57" w:rsidR="00080176" w:rsidRPr="004C0E6A" w:rsidRDefault="00080176" w:rsidP="005A5754">
            <w:pPr>
              <w:tabs>
                <w:tab w:val="left" w:pos="8640"/>
              </w:tabs>
              <w:ind w:left="72"/>
              <w:rPr>
                <w:sz w:val="18"/>
                <w:szCs w:val="18"/>
                <w:lang w:val="en-GB"/>
              </w:rPr>
            </w:pPr>
          </w:p>
          <w:p w14:paraId="70E81A3C" w:rsidR="00080176" w:rsidRPr="004C0E6A" w:rsidRDefault="00080176" w:rsidP="005A5754">
            <w:pPr>
              <w:tabs>
                <w:tab w:val="left" w:pos="8640"/>
              </w:tabs>
              <w:ind w:left="72"/>
              <w:rPr>
                <w:sz w:val="18"/>
                <w:szCs w:val="18"/>
                <w:lang w:val="en-GB"/>
              </w:rPr>
            </w:pPr>
            <w:r w:rsidRPr="004C0E6A">
              <w:rPr>
                <w:sz w:val="18"/>
                <w:szCs w:val="18"/>
                <w:lang w:val="en-GB"/>
              </w:rPr>
              <w:t>- Extent of the terrestrial network of protected areas is expanded from 16.2 million ha to &gt;16.5million ha</w:t>
            </w:r>
          </w:p>
          <w:p w14:paraId="2E07CA54" w:rsidR="00080176" w:rsidRPr="004C0E6A" w:rsidRDefault="00080176" w:rsidP="005A5754">
            <w:pPr>
              <w:tabs>
                <w:tab w:val="left" w:pos="8640"/>
              </w:tabs>
              <w:ind w:left="72"/>
              <w:rPr>
                <w:sz w:val="18"/>
                <w:szCs w:val="18"/>
                <w:lang w:val="en-GB"/>
              </w:rPr>
            </w:pPr>
          </w:p>
          <w:p w14:paraId="35D11172" w:rsidR="00080176" w:rsidRPr="004C0E6A" w:rsidRDefault="00080176" w:rsidP="005A5754">
            <w:pPr>
              <w:tabs>
                <w:tab w:val="left" w:pos="8640"/>
              </w:tabs>
              <w:ind w:left="72"/>
              <w:rPr>
                <w:sz w:val="18"/>
                <w:szCs w:val="18"/>
                <w:lang w:val="en-GB"/>
              </w:rPr>
            </w:pPr>
            <w:r w:rsidRPr="004C0E6A">
              <w:rPr>
                <w:sz w:val="18"/>
                <w:szCs w:val="18"/>
                <w:lang w:val="en-GB"/>
              </w:rPr>
              <w:t xml:space="preserve">- Coverage of vegetation types in the protected area network increase from 12 (out 32) to &gt;20. </w:t>
            </w:r>
          </w:p>
          <w:p w14:paraId="33E7B9D0" w:rsidR="00080176" w:rsidRPr="004C0E6A" w:rsidRDefault="00080176" w:rsidP="005A5754">
            <w:pPr>
              <w:tabs>
                <w:tab w:val="left" w:pos="8640"/>
              </w:tabs>
              <w:ind w:left="72"/>
              <w:rPr>
                <w:sz w:val="18"/>
                <w:szCs w:val="18"/>
                <w:lang w:val="en-GB"/>
              </w:rPr>
            </w:pPr>
          </w:p>
        </w:tc>
        <w:tc>
          <w:tcPr>
            <w:tcW w:w="2693" w:type="dxa"/>
          </w:tcPr>
          <w:p w14:paraId="49518B48" w:rsidR="00080176" w:rsidRPr="004C0E6A" w:rsidRDefault="00080176" w:rsidP="005A5754">
            <w:pPr>
              <w:rPr>
                <w:sz w:val="18"/>
                <w:szCs w:val="18"/>
                <w:lang w:val="en-GB"/>
              </w:rPr>
            </w:pPr>
          </w:p>
          <w:p w14:paraId="5D2BF759" w:rsidR="00080176" w:rsidRPr="004C0E6A" w:rsidRDefault="00080176" w:rsidP="005A5754">
            <w:pPr>
              <w:rPr>
                <w:sz w:val="18"/>
                <w:szCs w:val="18"/>
                <w:lang w:val="en-GB"/>
              </w:rPr>
            </w:pPr>
            <w:r w:rsidRPr="004C0E6A">
              <w:rPr>
                <w:sz w:val="18"/>
                <w:szCs w:val="18"/>
                <w:lang w:val="en-GB"/>
              </w:rPr>
              <w:t xml:space="preserve">METT scores for Quiçama, Candangala and Bicuar National Park will improve from a baseline of  25%, 28% and 34% to &gt;45%, &gt;47% and &gt;50% respectively. </w:t>
            </w:r>
          </w:p>
          <w:p w14:paraId="01B93E49" w:rsidR="00080176" w:rsidRPr="004C0E6A" w:rsidRDefault="00080176" w:rsidP="005A5754">
            <w:pPr>
              <w:keepNext/>
              <w:rPr>
                <w:sz w:val="18"/>
                <w:szCs w:val="18"/>
                <w:lang w:val="en-GB"/>
              </w:rPr>
            </w:pPr>
          </w:p>
        </w:tc>
      </w:tr>
    </w:tbl>
    <w:p w14:paraId="6A8C9731" w:rsidR="00080176" w:rsidRPr="004C0E6A" w:rsidRDefault="00080176" w:rsidP="00080176">
      <w:pPr>
        <w:pStyle w:val="NumberedParas"/>
        <w:numPr>
          <w:ilvl w:val="0"/>
          <w:numId w:val="0"/>
        </w:numPr>
        <w:rPr>
          <w:noProof w:val="0"/>
          <w:lang w:val="en-GB"/>
        </w:rPr>
      </w:pPr>
    </w:p>
    <w:p w14:paraId="3C2ECBB5" w:rsidR="00080176" w:rsidRPr="004C0E6A" w:rsidRDefault="00080176" w:rsidP="00080176">
      <w:pPr>
        <w:rPr>
          <w:lang w:val="en-GB"/>
        </w:rPr>
      </w:pPr>
    </w:p>
    <w:p w14:paraId="221AA1BC" w:rsidR="00044F02" w:rsidRDefault="00044F02" w:rsidP="00080176">
      <w:pPr>
        <w:pStyle w:val="Heading4"/>
        <w:rPr>
          <w:lang w:val="en-GB"/>
        </w:rPr>
      </w:pPr>
      <w:bookmarkStart w:id="87" w:name="_Toc374053013"/>
      <w:bookmarkStart w:id="88" w:name="_Toc440348965"/>
    </w:p>
    <w:p w14:paraId="1D772D54" w:rsidR="00044F02" w:rsidRDefault="00044F02" w:rsidP="00080176">
      <w:pPr>
        <w:pStyle w:val="Heading4"/>
        <w:rPr>
          <w:lang w:val="en-GB"/>
        </w:rPr>
      </w:pPr>
    </w:p>
    <w:p w14:paraId="1C551B13" w:rsidR="00080176" w:rsidRPr="004C0E6A" w:rsidRDefault="00080176" w:rsidP="00080176">
      <w:pPr>
        <w:pStyle w:val="Heading4"/>
        <w:rPr>
          <w:lang w:val="en-GB"/>
        </w:rPr>
      </w:pPr>
      <w:r w:rsidRPr="004C0E6A">
        <w:rPr>
          <w:lang w:val="en-GB"/>
        </w:rPr>
        <w:t>Rationale and summary of GEF Alternative</w:t>
      </w:r>
      <w:bookmarkEnd w:id="87"/>
      <w:bookmarkEnd w:id="88"/>
    </w:p>
    <w:p w14:paraId="55A31960" w:rsidR="00080176" w:rsidRPr="004C0E6A" w:rsidRDefault="00080176" w:rsidP="00080176">
      <w:pPr>
        <w:rPr>
          <w:lang w:val="en-GB"/>
        </w:rPr>
      </w:pPr>
    </w:p>
    <w:p w14:paraId="05652361" w:rsidR="00080176" w:rsidRPr="004C0E6A" w:rsidRDefault="00080176" w:rsidP="00080176">
      <w:pPr>
        <w:pStyle w:val="NumberedParas"/>
        <w:rPr>
          <w:noProof w:val="0"/>
          <w:lang w:val="en-GB"/>
        </w:rPr>
      </w:pPr>
      <w:r w:rsidRPr="004C0E6A">
        <w:rPr>
          <w:noProof w:val="0"/>
          <w:lang w:val="en-GB"/>
        </w:rPr>
        <w:t xml:space="preserve">This Project has been designed as </w:t>
      </w:r>
      <w:r w:rsidRPr="004C0E6A">
        <w:rPr>
          <w:noProof w:val="0"/>
          <w:u w:val="single"/>
          <w:lang w:val="en-GB"/>
        </w:rPr>
        <w:t>the second GEF-financed intervention</w:t>
      </w:r>
      <w:r w:rsidRPr="004C0E6A">
        <w:rPr>
          <w:noProof w:val="0"/>
          <w:lang w:val="en-GB"/>
        </w:rPr>
        <w:t xml:space="preserve"> within a more comprehensive national protected area (PA) programme for Angola. It will focus investments in the terrestrial network of protected areas, in direct response to the immediate threats to their ecological integrity. It will direct GEF funding at two levels of support: at the PA system’s level and at the level of individual sites. </w:t>
      </w:r>
    </w:p>
    <w:p w14:paraId="3AF32471" w:rsidR="00080176" w:rsidRPr="004C0E6A" w:rsidRDefault="00080176" w:rsidP="00080176">
      <w:pPr>
        <w:rPr>
          <w:lang w:val="en-GB"/>
        </w:rPr>
      </w:pPr>
    </w:p>
    <w:p w14:paraId="0744240B" w:rsidR="00080176" w:rsidRPr="004C0E6A" w:rsidRDefault="00080176" w:rsidP="00080176">
      <w:pPr>
        <w:pStyle w:val="NumberedParas"/>
        <w:rPr>
          <w:noProof w:val="0"/>
          <w:lang w:val="en-GB"/>
        </w:rPr>
      </w:pPr>
      <w:r w:rsidRPr="004C0E6A">
        <w:rPr>
          <w:noProof w:val="0"/>
          <w:lang w:val="en-GB"/>
        </w:rPr>
        <w:t xml:space="preserve">Currently, the Angolan system of protected areas has two main weaknesses: </w:t>
      </w:r>
      <w:r w:rsidRPr="004C0E6A">
        <w:rPr>
          <w:noProof w:val="0"/>
          <w:u w:val="single"/>
          <w:lang w:val="en-GB"/>
        </w:rPr>
        <w:t>first</w:t>
      </w:r>
      <w:r w:rsidRPr="004C0E6A">
        <w:rPr>
          <w:noProof w:val="0"/>
          <w:lang w:val="en-GB"/>
        </w:rPr>
        <w:t>, it falls short in terms of its bio-geographic representation—with several terrestrial ecosystems currently under-represented in the terrestrial PA network</w:t>
      </w:r>
      <w:r w:rsidRPr="004C0E6A">
        <w:rPr>
          <w:rStyle w:val="FootnoteReference"/>
          <w:noProof w:val="0"/>
          <w:lang w:val="en-GB"/>
        </w:rPr>
        <w:footnoteReference w:id="21"/>
      </w:r>
      <w:r w:rsidRPr="004C0E6A">
        <w:rPr>
          <w:noProof w:val="0"/>
          <w:lang w:val="en-GB"/>
        </w:rPr>
        <w:t xml:space="preserve">; </w:t>
      </w:r>
      <w:r w:rsidRPr="004C0E6A">
        <w:rPr>
          <w:noProof w:val="0"/>
          <w:u w:val="single"/>
          <w:lang w:val="en-GB"/>
        </w:rPr>
        <w:t>second</w:t>
      </w:r>
      <w:r w:rsidRPr="004C0E6A">
        <w:rPr>
          <w:noProof w:val="0"/>
          <w:lang w:val="en-GB"/>
        </w:rPr>
        <w:t xml:space="preserve">, constituent PAs in the current system have sub-optimal management effectiveness and are not effectively mitigating the threats to ecosystems, flora and fauna. </w:t>
      </w:r>
    </w:p>
    <w:p w14:paraId="2A6E97A9" w:rsidR="00080176" w:rsidRPr="004C0E6A" w:rsidRDefault="00080176" w:rsidP="00080176">
      <w:pPr>
        <w:pStyle w:val="NumberedParas"/>
        <w:numPr>
          <w:ilvl w:val="0"/>
          <w:numId w:val="0"/>
        </w:numPr>
        <w:rPr>
          <w:noProof w:val="0"/>
          <w:lang w:val="en-GB"/>
        </w:rPr>
      </w:pPr>
    </w:p>
    <w:p w14:paraId="2FA8C00D" w:rsidR="00080176" w:rsidRPr="004C0E6A" w:rsidRDefault="00080176" w:rsidP="00080176">
      <w:pPr>
        <w:pStyle w:val="NumberedParas"/>
        <w:rPr>
          <w:noProof w:val="0"/>
          <w:lang w:val="en-GB"/>
        </w:rPr>
      </w:pPr>
      <w:r w:rsidRPr="004C0E6A">
        <w:rPr>
          <w:noProof w:val="0"/>
          <w:lang w:val="en-GB"/>
        </w:rPr>
        <w:t xml:space="preserve">The project is designed to address both sets of weaknesses simultaneously. It will improve ecosystem representation in the PA system and it will strengthen PA management operations at key sites. Both sets of interventions are needed to address threats to Angola’s biodiversity. This will be underpinned by investments at the system’s level, to strengthen the institutional foundations and financing framework for PA management. </w:t>
      </w:r>
    </w:p>
    <w:p w14:paraId="58FD0669" w:rsidR="00080176" w:rsidRPr="004C0E6A" w:rsidRDefault="00080176" w:rsidP="00080176">
      <w:pPr>
        <w:rPr>
          <w:lang w:val="en-GB"/>
        </w:rPr>
      </w:pPr>
    </w:p>
    <w:p w14:paraId="43B792C2" w:rsidR="00080176" w:rsidRPr="004C0E6A" w:rsidRDefault="00080176" w:rsidP="00080176">
      <w:pPr>
        <w:pStyle w:val="NumberedParas"/>
        <w:rPr>
          <w:noProof w:val="0"/>
          <w:lang w:val="en-GB"/>
        </w:rPr>
      </w:pPr>
      <w:r w:rsidRPr="004C0E6A">
        <w:rPr>
          <w:noProof w:val="0"/>
          <w:u w:val="single"/>
          <w:lang w:val="en-GB"/>
        </w:rPr>
        <w:t>At the protected area system’s level</w:t>
      </w:r>
      <w:r w:rsidRPr="004C0E6A">
        <w:rPr>
          <w:noProof w:val="0"/>
          <w:lang w:val="en-GB"/>
        </w:rPr>
        <w:t xml:space="preserve">, the GEF investment will facilitate the achievement of ambitious targets set by the government for expanding the terrestrial protected area network to be more representative of Angolan ecosystems. This will be done, according to both national priorities and, a suitable and science-based ‘gap analysis’. The project will also foster the systematic development of capacities and the mobilisation of financial resources for supporting and sustaining the PA expansion effort. Angola’s terrestrial network of protected areas currently covers 16.2 million hectares, or 13% of the country’s land surface. While there may be a modest increase in surface coverage, the primary goal of the expansion effort is to make the ecosystem representation within the estate more balanced, so that at least 20 of the 32 mapped vegetation types are represented through the proclamation of new sites The PA expansion process will be underpinned by field studies and it will follow due process for boundary demarcation, which includes consulting stakeholders and applying safeguards with respect to possible negative effects. In terms of PA finance, the project will work over the next 4-5 years to gradually decrease the gap between financial needs and funds actually available for PA management, including through measures that increase the system’s own capacity to generate revenue to itself. </w:t>
      </w:r>
    </w:p>
    <w:p w14:paraId="71E519D7" w:rsidR="00080176" w:rsidRPr="004C0E6A" w:rsidRDefault="00080176" w:rsidP="00080176">
      <w:pPr>
        <w:rPr>
          <w:u w:val="single"/>
          <w:lang w:val="en-GB"/>
        </w:rPr>
      </w:pPr>
    </w:p>
    <w:p w14:paraId="6237D769" w:rsidR="00080176" w:rsidRPr="004C0E6A" w:rsidRDefault="00080176" w:rsidP="00080176">
      <w:pPr>
        <w:pStyle w:val="NumberedParas"/>
        <w:rPr>
          <w:noProof w:val="0"/>
          <w:lang w:val="en-GB"/>
        </w:rPr>
      </w:pPr>
      <w:r w:rsidRPr="004C0E6A">
        <w:rPr>
          <w:noProof w:val="0"/>
          <w:u w:val="single"/>
          <w:lang w:val="en-GB"/>
        </w:rPr>
        <w:t>At the level of sites</w:t>
      </w:r>
      <w:r w:rsidRPr="004C0E6A">
        <w:rPr>
          <w:noProof w:val="0"/>
          <w:lang w:val="en-GB"/>
        </w:rPr>
        <w:t xml:space="preserve">, the project will focus GEF resources on continuing the implementation of the PA rehabilitation programme for three priority national parks, which started with Iona NP in 2012. For this project three other parks will be targeted: Quiçama, Cangandala and Bicuar. This will systematically improve the management effectiveness of these areas in a highly replicable way, fostering the development of national capacity in the management of terrestrial PAs through hands-on experience. The active rehabilitation of three national parks will ensure enhanced conservation security over 1.8 million hectares. It will avert threats to biodiversity in several vegetation groups in the Zambezian centre of endemism, which is rich in fauna and flora within Angolan territory. All three parks are Important Bird Areas (refer to METTs in for more detail). Candangala National Park includes, among others, the habitat where the critically endangered sub-species </w:t>
      </w:r>
      <w:r w:rsidRPr="004C0E6A">
        <w:rPr>
          <w:i/>
          <w:noProof w:val="0"/>
          <w:lang w:val="en-GB"/>
        </w:rPr>
        <w:t>Hippotragus niger variani</w:t>
      </w:r>
      <w:r w:rsidRPr="004C0E6A">
        <w:rPr>
          <w:noProof w:val="0"/>
          <w:lang w:val="en-GB"/>
        </w:rPr>
        <w:t xml:space="preserve"> still survives.  </w:t>
      </w:r>
    </w:p>
    <w:p w14:paraId="3FF0A4E3" w:rsidR="00080176" w:rsidRPr="004C0E6A" w:rsidRDefault="00080176" w:rsidP="00080176">
      <w:pPr>
        <w:rPr>
          <w:lang w:val="en-GB"/>
        </w:rPr>
      </w:pPr>
    </w:p>
    <w:p w14:paraId="549A5ABD" w:rsidR="00080176" w:rsidRPr="004C0E6A" w:rsidRDefault="00080176" w:rsidP="00080176">
      <w:pPr>
        <w:rPr>
          <w:lang w:val="en-GB"/>
        </w:rPr>
      </w:pPr>
    </w:p>
    <w:tbl>
      <w:tblPr>
        <w:tblW w:w="94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475"/>
      </w:tblGrid>
      <w:tr w14:paraId="270A9A59" w:rsidR="00080176" w:rsidRPr="004C0E6A" w:rsidTr="005A5754">
        <w:trPr>
          <w:trHeight w:val="60"/>
          <w:jc w:val="center"/>
        </w:trPr>
        <w:tc>
          <w:tcPr>
            <w:tcW w:w="9475" w:type="dxa"/>
            <w:shd w:val="clear" w:color="auto" w:fill="D9D9D9"/>
          </w:tcPr>
          <w:p w14:paraId="2BD8F955" w:rsidR="00080176" w:rsidRPr="004C0E6A" w:rsidRDefault="00974558" w:rsidP="00974558">
            <w:pPr>
              <w:pStyle w:val="Caption"/>
              <w:rPr>
                <w:b w:val="0"/>
                <w:color w:val="FFFFFF"/>
                <w:sz w:val="20"/>
                <w:szCs w:val="20"/>
                <w:lang w:val="en-GB"/>
              </w:rPr>
            </w:pPr>
            <w:bookmarkStart w:id="89" w:name="_Ref396828575"/>
            <w:bookmarkStart w:id="90" w:name="_Ref371521042"/>
            <w:bookmarkStart w:id="91" w:name="_Toc371778885"/>
            <w:bookmarkStart w:id="92" w:name="_Toc396828709"/>
            <w:r w:rsidRPr="004C0E6A">
              <w:lastRenderedPageBreak/>
              <w:t xml:space="preserve">Box </w:t>
            </w:r>
            <w:r w:rsidRPr="004C0E6A">
              <w:fldChar w:fldCharType="begin"/>
            </w:r>
            <w:r w:rsidRPr="004C0E6A">
              <w:instrText xml:space="preserve"> SEQ Box \* ARABIC </w:instrText>
            </w:r>
            <w:r w:rsidRPr="004C0E6A">
              <w:fldChar w:fldCharType="separate"/>
            </w:r>
            <w:r w:rsidR="0089210B">
              <w:rPr>
                <w:noProof/>
              </w:rPr>
              <w:t>2</w:t>
            </w:r>
            <w:r w:rsidRPr="004C0E6A">
              <w:fldChar w:fldCharType="end"/>
            </w:r>
            <w:bookmarkEnd w:id="89"/>
            <w:r w:rsidRPr="004C0E6A">
              <w:t xml:space="preserve">. </w:t>
            </w:r>
            <w:r w:rsidR="00080176" w:rsidRPr="004C0E6A">
              <w:t>Policy principles and safeguards with respect to PA strengthening and expansion</w:t>
            </w:r>
            <w:bookmarkEnd w:id="90"/>
            <w:bookmarkEnd w:id="91"/>
            <w:bookmarkEnd w:id="92"/>
          </w:p>
        </w:tc>
      </w:tr>
      <w:tr w14:paraId="78E12C74" w:rsidR="00080176" w:rsidRPr="004C0E6A" w:rsidTr="005A5754">
        <w:trPr>
          <w:trHeight w:val="798"/>
          <w:jc w:val="center"/>
        </w:trPr>
        <w:tc>
          <w:tcPr>
            <w:tcW w:w="9475" w:type="dxa"/>
            <w:shd w:val="clear" w:color="auto" w:fill="F2F2F2"/>
          </w:tcPr>
          <w:p w14:paraId="58428EE0" w:rsidR="00080176" w:rsidRPr="004C0E6A" w:rsidRDefault="00080176" w:rsidP="005A5754">
            <w:pPr>
              <w:rPr>
                <w:sz w:val="20"/>
                <w:szCs w:val="20"/>
              </w:rPr>
            </w:pPr>
            <w:r w:rsidRPr="004C0E6A">
              <w:rPr>
                <w:sz w:val="20"/>
                <w:szCs w:val="20"/>
              </w:rPr>
              <w:t xml:space="preserve">Activities under this project that relate to PA strengthening and expansion will consistently follow both national policies and legislation with respect to PAs, land tenure and community rights (e.g. the 2010 National Policy on Forest, Wildlife and Conservation Areas, the 2011 PLERNACA, the 2004 Land Law and others applicable legislation and policy frameworks). Activities will also apply the best international practices on the matter. </w:t>
            </w:r>
          </w:p>
          <w:p w14:paraId="784EDC5B" w:rsidR="00080176" w:rsidRPr="004C0E6A" w:rsidRDefault="00080176" w:rsidP="005A5754">
            <w:pPr>
              <w:rPr>
                <w:sz w:val="20"/>
                <w:szCs w:val="20"/>
              </w:rPr>
            </w:pPr>
          </w:p>
          <w:p w14:paraId="74C40EB0" w:rsidR="00080176" w:rsidRPr="004C0E6A" w:rsidRDefault="00080176" w:rsidP="005A5754">
            <w:pPr>
              <w:rPr>
                <w:sz w:val="20"/>
                <w:szCs w:val="20"/>
              </w:rPr>
            </w:pPr>
            <w:r w:rsidRPr="004C0E6A">
              <w:rPr>
                <w:sz w:val="20"/>
                <w:szCs w:val="20"/>
              </w:rPr>
              <w:t xml:space="preserve">More specifically, the safeguards’ checklist that was applied to this project indicated clearly that all project activities that relate to boundary demarcation would strictly abide by the GEF's standards.  In this light, the following principles and applicable measures will be adopted by MINAMB in the context of this project for ensuring compliance with the GEF's Safeguards Policy, and adherence to these requirements will be monitored by UNDP.  </w:t>
            </w:r>
          </w:p>
          <w:p w14:paraId="6BE06F62" w:rsidR="00080176" w:rsidRPr="004C0E6A" w:rsidRDefault="00080176" w:rsidP="005A5754">
            <w:pPr>
              <w:rPr>
                <w:sz w:val="20"/>
                <w:szCs w:val="20"/>
              </w:rPr>
            </w:pPr>
          </w:p>
          <w:p w14:paraId="6E32E0E6" w:rsidR="00080176" w:rsidRPr="004C0E6A" w:rsidRDefault="00080176" w:rsidP="00806DA8">
            <w:pPr>
              <w:numPr>
                <w:ilvl w:val="0"/>
                <w:numId w:val="40"/>
              </w:numPr>
              <w:rPr>
                <w:sz w:val="20"/>
                <w:szCs w:val="20"/>
              </w:rPr>
            </w:pPr>
            <w:r w:rsidRPr="004C0E6A">
              <w:rPr>
                <w:b/>
                <w:i/>
                <w:sz w:val="20"/>
                <w:szCs w:val="20"/>
              </w:rPr>
              <w:t>MINAMB will seek to avoid any resettlement of populations and to find alternatives as a key guiding principle</w:t>
            </w:r>
            <w:r w:rsidRPr="004C0E6A">
              <w:rPr>
                <w:sz w:val="20"/>
                <w:szCs w:val="20"/>
              </w:rPr>
              <w:t>. This will be done primarily through zoning of PAs and by rendering PA establishment and strengthening activities compatible with the economic activities of resident communities. E.g. in areas where settlements exist, a more flexible set of rules of access and resource use may apply. Reclassification of the PA is a possibility (e.g. downgrading an area from 'national park', which is a non-consumption PA category, to 'managed resource protected area', which allows more flexible uses). In the case of existing PAs, de-gazettal of specific and geographically limited areas with low conservation value could also be considered, e.g. when field assessments show that current and prospective economic activities cannot be made compatible with the existence of a PA. In certain cases, solutions may combine all three strategies: zoning, reclassification and partial de-gazettal (e.g. very large PAs may require a multi-modal approach).</w:t>
            </w:r>
          </w:p>
          <w:p w14:paraId="45E77BCE" w:rsidR="00080176" w:rsidRPr="004C0E6A" w:rsidRDefault="00080176" w:rsidP="005A5754">
            <w:pPr>
              <w:ind w:left="360"/>
              <w:rPr>
                <w:sz w:val="20"/>
                <w:szCs w:val="20"/>
              </w:rPr>
            </w:pPr>
            <w:r w:rsidRPr="004C0E6A">
              <w:rPr>
                <w:sz w:val="20"/>
                <w:szCs w:val="20"/>
              </w:rPr>
              <w:t xml:space="preserve">  </w:t>
            </w:r>
          </w:p>
          <w:p w14:paraId="50CA02C1" w:rsidR="00080176" w:rsidRPr="004C0E6A" w:rsidRDefault="00080176" w:rsidP="00806DA8">
            <w:pPr>
              <w:numPr>
                <w:ilvl w:val="0"/>
                <w:numId w:val="40"/>
              </w:numPr>
              <w:rPr>
                <w:sz w:val="20"/>
                <w:szCs w:val="20"/>
              </w:rPr>
            </w:pPr>
            <w:r w:rsidRPr="004C0E6A">
              <w:rPr>
                <w:b/>
                <w:i/>
                <w:sz w:val="20"/>
                <w:szCs w:val="20"/>
              </w:rPr>
              <w:t xml:space="preserve">Where it is not feasible to avoid resettlement of resident populations, a detailed resettlement plan will be developed in full consultation with the affected populations with the support of international experts. </w:t>
            </w:r>
            <w:r w:rsidRPr="004C0E6A">
              <w:rPr>
                <w:sz w:val="20"/>
                <w:szCs w:val="20"/>
              </w:rPr>
              <w:t>Depending on the potential impacts of the resettlement, an environmental and social impact assessment will be undertaken</w:t>
            </w:r>
            <w:r w:rsidRPr="004C0E6A">
              <w:rPr>
                <w:i/>
                <w:sz w:val="20"/>
                <w:szCs w:val="20"/>
              </w:rPr>
              <w:t>.</w:t>
            </w:r>
            <w:r w:rsidRPr="004C0E6A">
              <w:rPr>
                <w:sz w:val="20"/>
                <w:szCs w:val="20"/>
              </w:rPr>
              <w:t xml:space="preserve"> Such plan may e.g. include investments by government in the establishment of social utility services in areas outside a PA (i.e. schools, roads, water supply, etc.) aimed at creating an incentive for people to settle in areas where their impact on the PAs will be minimized and where their livelihood can be restored.</w:t>
            </w:r>
          </w:p>
          <w:p w14:paraId="4762A4BD" w:rsidR="00080176" w:rsidRPr="004C0E6A" w:rsidRDefault="00080176" w:rsidP="005A5754">
            <w:pPr>
              <w:rPr>
                <w:sz w:val="20"/>
                <w:szCs w:val="20"/>
              </w:rPr>
            </w:pPr>
          </w:p>
          <w:p w14:paraId="3B403AEF" w:rsidR="00080176" w:rsidRPr="004C0E6A" w:rsidRDefault="00080176" w:rsidP="00806DA8">
            <w:pPr>
              <w:numPr>
                <w:ilvl w:val="0"/>
                <w:numId w:val="40"/>
              </w:numPr>
              <w:rPr>
                <w:sz w:val="20"/>
                <w:szCs w:val="20"/>
              </w:rPr>
            </w:pPr>
            <w:r w:rsidRPr="004C0E6A">
              <w:rPr>
                <w:b/>
                <w:i/>
                <w:sz w:val="20"/>
                <w:szCs w:val="20"/>
              </w:rPr>
              <w:t>MINAMB will support the restoring of affected livelihoods</w:t>
            </w:r>
            <w:r w:rsidRPr="004C0E6A">
              <w:rPr>
                <w:sz w:val="20"/>
                <w:szCs w:val="20"/>
              </w:rPr>
              <w:t xml:space="preserve">. Should it be the case of having to implement a duly prepared resettlement plan, MINAMB will ensure that the affected populations will be assisted in improving or at least restoring their livelihoods and standard of living in real terms relative to pre-displacement levels or to levels prevailing prior to the beginning of the project whichever is higher.. </w:t>
            </w:r>
          </w:p>
          <w:p w14:paraId="67ECBF5D" w:rsidR="00080176" w:rsidRPr="004C0E6A" w:rsidRDefault="00080176" w:rsidP="005A5754">
            <w:pPr>
              <w:tabs>
                <w:tab w:val="left" w:pos="8640"/>
              </w:tabs>
              <w:rPr>
                <w:sz w:val="20"/>
                <w:szCs w:val="20"/>
                <w:lang w:val="en-GB"/>
              </w:rPr>
            </w:pPr>
          </w:p>
          <w:p w14:paraId="5FC984CD" w:rsidR="00080176" w:rsidRPr="004C0E6A" w:rsidRDefault="00080176" w:rsidP="005A5754">
            <w:pPr>
              <w:rPr>
                <w:sz w:val="20"/>
                <w:szCs w:val="20"/>
              </w:rPr>
            </w:pPr>
            <w:r w:rsidRPr="004C0E6A">
              <w:rPr>
                <w:sz w:val="20"/>
                <w:szCs w:val="20"/>
              </w:rPr>
              <w:t xml:space="preserve">Adherence to these requirements will be monitored by UNDP, which </w:t>
            </w:r>
            <w:r w:rsidRPr="004C0E6A">
              <w:rPr>
                <w:sz w:val="20"/>
                <w:szCs w:val="20"/>
                <w:lang w:val="en-GB"/>
              </w:rPr>
              <w:t xml:space="preserve">will maintain a close policy dialogue with the government on the issue. </w:t>
            </w:r>
            <w:r w:rsidRPr="004C0E6A">
              <w:rPr>
                <w:sz w:val="20"/>
                <w:szCs w:val="20"/>
              </w:rPr>
              <w:t xml:space="preserve">Compliance with these standards has been assessed through UNDP’s Environmental and Social Screening (see </w:t>
            </w:r>
            <w:r w:rsidRPr="004C0E6A">
              <w:rPr>
                <w:sz w:val="20"/>
                <w:szCs w:val="20"/>
              </w:rPr>
              <w:fldChar w:fldCharType="begin"/>
            </w:r>
            <w:r w:rsidRPr="004C0E6A">
              <w:rPr>
                <w:sz w:val="20"/>
                <w:szCs w:val="20"/>
              </w:rPr>
              <w:instrText xml:space="preserve"> REF _Ref371758296 \h  \* MERGEFORMAT </w:instrText>
            </w:r>
            <w:r w:rsidRPr="004C0E6A">
              <w:rPr>
                <w:sz w:val="20"/>
                <w:szCs w:val="20"/>
              </w:rPr>
            </w:r>
            <w:r w:rsidRPr="004C0E6A">
              <w:rPr>
                <w:sz w:val="20"/>
                <w:szCs w:val="20"/>
              </w:rPr>
              <w:fldChar w:fldCharType="separate"/>
            </w:r>
            <w:r w:rsidR="0089210B" w:rsidRPr="0089210B">
              <w:rPr>
                <w:sz w:val="20"/>
                <w:szCs w:val="20"/>
              </w:rPr>
              <w:t xml:space="preserve">Annex </w:t>
            </w:r>
            <w:r w:rsidR="0089210B" w:rsidRPr="0089210B">
              <w:rPr>
                <w:noProof/>
                <w:sz w:val="20"/>
                <w:szCs w:val="20"/>
              </w:rPr>
              <w:t>5</w:t>
            </w:r>
            <w:r w:rsidRPr="004C0E6A">
              <w:rPr>
                <w:sz w:val="20"/>
                <w:szCs w:val="20"/>
              </w:rPr>
              <w:fldChar w:fldCharType="end"/>
            </w:r>
            <w:r w:rsidRPr="004C0E6A">
              <w:rPr>
                <w:sz w:val="20"/>
                <w:szCs w:val="20"/>
              </w:rPr>
              <w:t xml:space="preserve">). </w:t>
            </w:r>
          </w:p>
          <w:p w14:paraId="31A0094A" w:rsidR="00080176" w:rsidRPr="004C0E6A" w:rsidRDefault="00080176" w:rsidP="005A5754">
            <w:pPr>
              <w:tabs>
                <w:tab w:val="left" w:pos="8640"/>
              </w:tabs>
              <w:rPr>
                <w:sz w:val="20"/>
                <w:szCs w:val="20"/>
                <w:lang w:val="en-GB"/>
              </w:rPr>
            </w:pPr>
          </w:p>
          <w:p w14:paraId="2C59C45F" w:rsidR="00080176" w:rsidRPr="004C0E6A" w:rsidRDefault="00080176" w:rsidP="005A5754">
            <w:pPr>
              <w:tabs>
                <w:tab w:val="left" w:pos="8640"/>
              </w:tabs>
              <w:rPr>
                <w:sz w:val="20"/>
                <w:szCs w:val="20"/>
                <w:lang w:val="en-GB"/>
              </w:rPr>
            </w:pPr>
            <w:r w:rsidRPr="004C0E6A">
              <w:rPr>
                <w:sz w:val="20"/>
                <w:szCs w:val="20"/>
                <w:lang w:val="en-GB"/>
              </w:rPr>
              <w:t xml:space="preserve">The GEF's Safeguards Policy also describes in detail the requirements with respect to Minimum Standard #3 on 'Involuntary Resettlement'. These have been reproduced in </w:t>
            </w:r>
            <w:r w:rsidRPr="004C0E6A">
              <w:rPr>
                <w:sz w:val="20"/>
                <w:szCs w:val="20"/>
                <w:lang w:val="en-GB"/>
              </w:rPr>
              <w:fldChar w:fldCharType="begin"/>
            </w:r>
            <w:r w:rsidRPr="004C0E6A">
              <w:rPr>
                <w:sz w:val="20"/>
                <w:szCs w:val="20"/>
                <w:lang w:val="en-GB"/>
              </w:rPr>
              <w:instrText xml:space="preserve"> REF _Ref371758810 \h  \* MERGEFORMAT </w:instrText>
            </w:r>
            <w:r w:rsidRPr="004C0E6A">
              <w:rPr>
                <w:sz w:val="20"/>
                <w:szCs w:val="20"/>
                <w:lang w:val="en-GB"/>
              </w:rPr>
            </w:r>
            <w:r w:rsidRPr="004C0E6A">
              <w:rPr>
                <w:sz w:val="20"/>
                <w:szCs w:val="20"/>
                <w:lang w:val="en-GB"/>
              </w:rPr>
              <w:fldChar w:fldCharType="separate"/>
            </w:r>
            <w:r w:rsidR="0089210B" w:rsidRPr="0089210B">
              <w:rPr>
                <w:sz w:val="20"/>
                <w:szCs w:val="20"/>
                <w:lang w:val="en-GB"/>
              </w:rPr>
              <w:t xml:space="preserve">Annex </w:t>
            </w:r>
            <w:r w:rsidR="0089210B" w:rsidRPr="0089210B">
              <w:rPr>
                <w:noProof/>
                <w:sz w:val="20"/>
                <w:szCs w:val="20"/>
                <w:lang w:val="en-GB"/>
              </w:rPr>
              <w:t>7</w:t>
            </w:r>
            <w:r w:rsidRPr="004C0E6A">
              <w:rPr>
                <w:sz w:val="20"/>
                <w:szCs w:val="20"/>
                <w:lang w:val="en-GB"/>
              </w:rPr>
              <w:fldChar w:fldCharType="end"/>
            </w:r>
            <w:r w:rsidRPr="004C0E6A">
              <w:rPr>
                <w:sz w:val="20"/>
                <w:szCs w:val="20"/>
                <w:lang w:val="en-GB"/>
              </w:rPr>
              <w:t xml:space="preserve">.  </w:t>
            </w:r>
          </w:p>
          <w:p w14:paraId="430AE15D" w:rsidR="00080176" w:rsidRPr="004C0E6A" w:rsidRDefault="00080176" w:rsidP="005A5754">
            <w:pPr>
              <w:rPr>
                <w:b/>
                <w:color w:val="FFFFFF"/>
                <w:sz w:val="20"/>
                <w:szCs w:val="20"/>
                <w:lang w:val="en-GB"/>
              </w:rPr>
            </w:pPr>
          </w:p>
        </w:tc>
      </w:tr>
    </w:tbl>
    <w:p w14:paraId="138C4791" w:rsidR="00080176" w:rsidRPr="004C0E6A" w:rsidRDefault="00080176" w:rsidP="00080176">
      <w:pPr>
        <w:rPr>
          <w:lang w:val="en-GB"/>
        </w:rPr>
      </w:pPr>
    </w:p>
    <w:p w14:paraId="52539399" w:rsidR="00080176" w:rsidRPr="004C0E6A" w:rsidRDefault="00080176" w:rsidP="00080176">
      <w:pPr>
        <w:rPr>
          <w:lang w:val="en-GB"/>
        </w:rPr>
      </w:pPr>
    </w:p>
    <w:p w14:paraId="5941AAF5" w:rsidR="00080176" w:rsidRPr="004C0E6A" w:rsidRDefault="00080176" w:rsidP="00080176">
      <w:pPr>
        <w:rPr>
          <w:lang w:val="en-GB"/>
        </w:rPr>
      </w:pPr>
    </w:p>
    <w:p w14:paraId="2EC36733" w:rsidR="00080176" w:rsidRPr="004C0E6A" w:rsidRDefault="00080176" w:rsidP="00080176">
      <w:pPr>
        <w:pStyle w:val="Heading3"/>
        <w:rPr>
          <w:rFonts w:ascii="Times New Roman" w:hAnsi="Times New Roman"/>
          <w:sz w:val="22"/>
          <w:szCs w:val="22"/>
          <w:lang w:val="en-GB"/>
        </w:rPr>
      </w:pPr>
      <w:bookmarkStart w:id="93" w:name="_Toc221730667"/>
      <w:bookmarkStart w:id="94" w:name="_Toc101181415"/>
      <w:bookmarkStart w:id="95" w:name="_Toc101181471"/>
      <w:bookmarkStart w:id="96" w:name="_Toc101301213"/>
      <w:bookmarkStart w:id="97" w:name="_Toc101301219"/>
      <w:bookmarkStart w:id="98" w:name="_Toc355042073"/>
      <w:bookmarkStart w:id="99" w:name="_Toc374053014"/>
      <w:bookmarkStart w:id="100" w:name="_Toc440348966"/>
      <w:r w:rsidRPr="004C0E6A">
        <w:rPr>
          <w:rFonts w:ascii="Times New Roman" w:hAnsi="Times New Roman"/>
          <w:sz w:val="22"/>
          <w:szCs w:val="22"/>
          <w:lang w:val="en-GB"/>
        </w:rPr>
        <w:t>Project Goal, Objective, Outcomes and Outputs/activities</w:t>
      </w:r>
      <w:bookmarkEnd w:id="93"/>
      <w:bookmarkEnd w:id="94"/>
      <w:bookmarkEnd w:id="95"/>
      <w:bookmarkEnd w:id="96"/>
      <w:bookmarkEnd w:id="97"/>
      <w:bookmarkEnd w:id="98"/>
      <w:bookmarkEnd w:id="99"/>
      <w:bookmarkEnd w:id="100"/>
    </w:p>
    <w:p w14:paraId="55E3CC0C" w:rsidR="00080176" w:rsidRPr="004C0E6A" w:rsidRDefault="00080176" w:rsidP="00080176">
      <w:pPr>
        <w:pStyle w:val="NumberedParas"/>
        <w:numPr>
          <w:ilvl w:val="0"/>
          <w:numId w:val="0"/>
        </w:numPr>
        <w:rPr>
          <w:rFonts w:eastAsia="Calibri"/>
          <w:noProof w:val="0"/>
          <w:lang w:val="en-GB"/>
        </w:rPr>
      </w:pPr>
    </w:p>
    <w:p w14:paraId="2C24646B" w:rsidR="00080176" w:rsidRPr="004C0E6A" w:rsidRDefault="00080176" w:rsidP="00080176">
      <w:pPr>
        <w:pStyle w:val="NumberedParas"/>
        <w:rPr>
          <w:rFonts w:eastAsia="Calibri"/>
          <w:noProof w:val="0"/>
          <w:lang w:val="en-GB"/>
        </w:rPr>
      </w:pPr>
      <w:r w:rsidRPr="004C0E6A">
        <w:rPr>
          <w:rFonts w:eastAsia="Calibri"/>
          <w:b/>
          <w:noProof w:val="0"/>
          <w:lang w:val="en-GB"/>
        </w:rPr>
        <w:t>The project’s goal</w:t>
      </w:r>
      <w:r w:rsidRPr="004C0E6A">
        <w:rPr>
          <w:rFonts w:eastAsia="Calibri"/>
          <w:noProof w:val="0"/>
          <w:lang w:val="en-GB"/>
        </w:rPr>
        <w:t xml:space="preserve"> </w:t>
      </w:r>
      <w:r w:rsidRPr="004C0E6A">
        <w:rPr>
          <w:rFonts w:eastAsia="Calibri"/>
          <w:b/>
          <w:noProof w:val="0"/>
          <w:lang w:val="en-GB"/>
        </w:rPr>
        <w:t>is to</w:t>
      </w:r>
      <w:r w:rsidRPr="004C0E6A">
        <w:rPr>
          <w:rFonts w:eastAsia="Calibri"/>
          <w:noProof w:val="0"/>
          <w:lang w:val="en-GB"/>
        </w:rPr>
        <w:t xml:space="preserve"> </w:t>
      </w:r>
      <w:r w:rsidRPr="004C0E6A">
        <w:rPr>
          <w:rFonts w:eastAsia="Calibri"/>
          <w:i/>
          <w:noProof w:val="0"/>
          <w:lang w:val="en-GB"/>
        </w:rPr>
        <w:t>establish and effectively manage a network of protected areas to conserve representative samples of Angola’s globally unique biodiversity</w:t>
      </w:r>
      <w:r w:rsidRPr="004C0E6A">
        <w:rPr>
          <w:rFonts w:eastAsia="Calibri"/>
          <w:noProof w:val="0"/>
          <w:lang w:val="en-GB"/>
        </w:rPr>
        <w:t>.</w:t>
      </w:r>
    </w:p>
    <w:p w14:paraId="3BD56C3F" w:rsidR="00080176" w:rsidRPr="004C0E6A" w:rsidRDefault="00080176" w:rsidP="00080176">
      <w:pPr>
        <w:pStyle w:val="NumberedParas"/>
        <w:numPr>
          <w:ilvl w:val="0"/>
          <w:numId w:val="0"/>
        </w:numPr>
        <w:rPr>
          <w:rFonts w:eastAsia="Calibri"/>
          <w:noProof w:val="0"/>
          <w:lang w:val="en-GB"/>
        </w:rPr>
      </w:pPr>
    </w:p>
    <w:p w14:paraId="49AB45E3" w:rsidR="00080176" w:rsidRPr="004C0E6A" w:rsidRDefault="00080176" w:rsidP="00080176">
      <w:pPr>
        <w:pStyle w:val="NumberedParas"/>
        <w:rPr>
          <w:rFonts w:eastAsia="Calibri"/>
          <w:noProof w:val="0"/>
          <w:lang w:val="en-GB"/>
        </w:rPr>
      </w:pPr>
      <w:r w:rsidRPr="004C0E6A">
        <w:rPr>
          <w:b/>
          <w:noProof w:val="0"/>
          <w:color w:val="000000"/>
          <w:lang w:val="en-GB"/>
        </w:rPr>
        <w:t>The project objective is t</w:t>
      </w:r>
      <w:r w:rsidRPr="004C0E6A">
        <w:rPr>
          <w:b/>
          <w:noProof w:val="0"/>
          <w:lang w:val="en-GB"/>
        </w:rPr>
        <w:t>o</w:t>
      </w:r>
      <w:r w:rsidRPr="004C0E6A">
        <w:rPr>
          <w:noProof w:val="0"/>
          <w:lang w:val="en-GB"/>
        </w:rPr>
        <w:t xml:space="preserve"> </w:t>
      </w:r>
      <w:r w:rsidRPr="004C0E6A">
        <w:rPr>
          <w:i/>
          <w:noProof w:val="0"/>
          <w:lang w:val="en-GB"/>
        </w:rPr>
        <w:t>enhance the management effectiveness - including operational effectiveness and ecosystem representation - of Angola’s Protected Area System, with due consideration for its overall sustainability, including ecological, institutional and financial sustainability</w:t>
      </w:r>
      <w:r w:rsidRPr="004C0E6A">
        <w:rPr>
          <w:noProof w:val="0"/>
          <w:lang w:val="en-GB"/>
        </w:rPr>
        <w:t>.</w:t>
      </w:r>
    </w:p>
    <w:p w14:paraId="388F9B78" w:rsidR="00080176" w:rsidRPr="004C0E6A" w:rsidRDefault="00080176" w:rsidP="00080176">
      <w:pPr>
        <w:rPr>
          <w:szCs w:val="22"/>
          <w:lang w:val="en-GB"/>
        </w:rPr>
      </w:pPr>
    </w:p>
    <w:p w14:paraId="36C6FB3D" w:rsidR="00080176" w:rsidRPr="004C0E6A" w:rsidRDefault="00080176" w:rsidP="00080176">
      <w:pPr>
        <w:pStyle w:val="NumberedParas"/>
        <w:rPr>
          <w:rFonts w:eastAsia="Calibri"/>
          <w:noProof w:val="0"/>
          <w:lang w:val="en-GB"/>
        </w:rPr>
      </w:pPr>
      <w:r w:rsidRPr="004C0E6A">
        <w:rPr>
          <w:noProof w:val="0"/>
          <w:lang w:val="en-GB"/>
        </w:rPr>
        <w:t xml:space="preserve">In order to achieve the above objective, and based on a barrier analysis (see Section I, Part I), which identified: (i) the problem being addressed by the project; (ii) its root causes; and (iii) the barriers that need to overcome to actually address the problem, the project’s intervention has been organised in </w:t>
      </w:r>
      <w:r w:rsidRPr="004C0E6A">
        <w:rPr>
          <w:noProof w:val="0"/>
          <w:lang w:val="en-GB"/>
        </w:rPr>
        <w:lastRenderedPageBreak/>
        <w:t xml:space="preserve">two components, which are in line with the concept presented at PIF stage. The following ‘outcomes’ are expected from the project: </w:t>
      </w:r>
    </w:p>
    <w:p w14:paraId="1C7FE445" w:rsidR="00080176" w:rsidRPr="004C0E6A" w:rsidRDefault="00080176" w:rsidP="00080176">
      <w:pPr>
        <w:jc w:val="both"/>
        <w:rPr>
          <w:color w:val="000000"/>
          <w:szCs w:val="22"/>
          <w:lang w:val="en-GB"/>
        </w:rPr>
      </w:pPr>
    </w:p>
    <w:p w14:paraId="7A074164" w:rsidR="00080176" w:rsidRPr="004C0E6A" w:rsidRDefault="00080176" w:rsidP="00080176">
      <w:pPr>
        <w:ind w:left="720"/>
        <w:rPr>
          <w:b/>
          <w:szCs w:val="22"/>
          <w:lang w:val="en-GB"/>
        </w:rPr>
      </w:pPr>
      <w:r w:rsidRPr="004C0E6A">
        <w:rPr>
          <w:b/>
          <w:szCs w:val="22"/>
          <w:lang w:val="en-GB"/>
        </w:rPr>
        <w:t xml:space="preserve">Outcome 1: </w:t>
      </w:r>
      <w:r w:rsidRPr="004C0E6A">
        <w:rPr>
          <w:bCs/>
          <w:i/>
          <w:szCs w:val="22"/>
          <w:lang w:val="en-GB"/>
        </w:rPr>
        <w:t>The legal, planning, policy, institutional and financial frameworks for protected area expansion</w:t>
      </w:r>
      <w:r w:rsidRPr="004C0E6A">
        <w:rPr>
          <w:i/>
          <w:szCs w:val="22"/>
          <w:lang w:val="en-GB"/>
        </w:rPr>
        <w:t xml:space="preserve"> are strengthened</w:t>
      </w:r>
    </w:p>
    <w:p w14:paraId="3A74C6B2" w:rsidR="00080176" w:rsidRPr="004C0E6A" w:rsidRDefault="00080176" w:rsidP="00080176">
      <w:pPr>
        <w:rPr>
          <w:b/>
          <w:szCs w:val="22"/>
          <w:lang w:val="en-GB"/>
        </w:rPr>
      </w:pPr>
    </w:p>
    <w:p w14:paraId="481F857F" w:rsidR="00080176" w:rsidRPr="004C0E6A" w:rsidRDefault="00080176" w:rsidP="00080176">
      <w:pPr>
        <w:ind w:left="720"/>
        <w:rPr>
          <w:szCs w:val="22"/>
          <w:lang w:val="en-GB"/>
        </w:rPr>
      </w:pPr>
      <w:r w:rsidRPr="004C0E6A">
        <w:rPr>
          <w:b/>
          <w:szCs w:val="22"/>
          <w:lang w:val="en-GB"/>
        </w:rPr>
        <w:t xml:space="preserve">Outcome 2: </w:t>
      </w:r>
      <w:r w:rsidRPr="004C0E6A">
        <w:rPr>
          <w:i/>
          <w:szCs w:val="22"/>
          <w:lang w:val="en-GB"/>
        </w:rPr>
        <w:t xml:space="preserve">Three existing National Parks are rehabilitated and their management improved </w:t>
      </w:r>
      <w:r w:rsidRPr="004C0E6A">
        <w:rPr>
          <w:szCs w:val="22"/>
          <w:lang w:val="en-GB"/>
        </w:rPr>
        <w:t>(Cangandala, Bicuar and Quiçama)</w:t>
      </w:r>
    </w:p>
    <w:p w14:paraId="0EB042D3" w:rsidR="00080176" w:rsidRPr="004C0E6A" w:rsidRDefault="00080176" w:rsidP="00080176">
      <w:pPr>
        <w:jc w:val="both"/>
        <w:rPr>
          <w:szCs w:val="22"/>
          <w:lang w:val="en-GB"/>
        </w:rPr>
      </w:pPr>
    </w:p>
    <w:p w14:paraId="6E172570" w:rsidR="00080176" w:rsidRPr="004C0E6A" w:rsidRDefault="00080176" w:rsidP="00080176">
      <w:pPr>
        <w:jc w:val="both"/>
        <w:rPr>
          <w:szCs w:val="22"/>
          <w:lang w:val="en-GB"/>
        </w:rPr>
      </w:pPr>
    </w:p>
    <w:p w14:paraId="6136B6B4" w:rsidR="00080176" w:rsidRPr="004C0E6A" w:rsidRDefault="00080176" w:rsidP="00080176">
      <w:pPr>
        <w:pStyle w:val="Heading4"/>
        <w:shd w:val="clear" w:color="auto" w:fill="DAEEF3"/>
        <w:rPr>
          <w:lang w:val="en-GB"/>
        </w:rPr>
      </w:pPr>
      <w:bookmarkStart w:id="101" w:name="_Toc374053015"/>
      <w:bookmarkStart w:id="102" w:name="_Toc440348967"/>
      <w:r w:rsidRPr="004C0E6A">
        <w:rPr>
          <w:lang w:val="en-GB"/>
        </w:rPr>
        <w:t>Component 1. Operationalising the PA expansion</w:t>
      </w:r>
      <w:bookmarkEnd w:id="101"/>
      <w:bookmarkEnd w:id="102"/>
      <w:r w:rsidRPr="004C0E6A">
        <w:rPr>
          <w:lang w:val="en-GB"/>
        </w:rPr>
        <w:t xml:space="preserve"> </w:t>
      </w:r>
    </w:p>
    <w:p w14:paraId="0CDD1F77" w:rsidR="00080176" w:rsidRPr="004C0E6A" w:rsidRDefault="00080176" w:rsidP="00080176">
      <w:pPr>
        <w:shd w:val="clear" w:color="auto" w:fill="DAEEF3"/>
        <w:rPr>
          <w:b/>
          <w:i/>
          <w:lang w:val="en-GB"/>
        </w:rPr>
      </w:pPr>
      <w:r w:rsidRPr="004C0E6A">
        <w:rPr>
          <w:b/>
          <w:i/>
          <w:lang w:val="en-GB"/>
        </w:rPr>
        <w:t>Strengthening the legal, planning, policy, institutional and financial frameworks for protected area expansion</w:t>
      </w:r>
    </w:p>
    <w:p w14:paraId="1D7891F3" w:rsidR="00080176" w:rsidRPr="004C0E6A" w:rsidRDefault="00080176" w:rsidP="00080176">
      <w:pPr>
        <w:rPr>
          <w:szCs w:val="22"/>
          <w:u w:val="single"/>
          <w:lang w:val="en-GB"/>
        </w:rPr>
      </w:pPr>
    </w:p>
    <w:p w14:paraId="644ACAE4" w:rsidR="00080176" w:rsidRPr="004C0E6A" w:rsidRDefault="00080176" w:rsidP="00080176">
      <w:pPr>
        <w:pStyle w:val="NumberedParas"/>
        <w:rPr>
          <w:noProof w:val="0"/>
          <w:lang w:val="en-GB"/>
        </w:rPr>
      </w:pPr>
      <w:r w:rsidRPr="004C0E6A">
        <w:rPr>
          <w:noProof w:val="0"/>
          <w:lang w:val="en-GB"/>
        </w:rPr>
        <w:t>Work under this outcome will focus on establishing and capacitating a dedicated team within MINAMB to guide the roll-out of a structured programme of protected area expansion</w:t>
      </w:r>
      <w:r w:rsidRPr="004C0E6A">
        <w:rPr>
          <w:rStyle w:val="FootnoteReference"/>
          <w:noProof w:val="0"/>
          <w:lang w:val="en-GB"/>
        </w:rPr>
        <w:footnoteReference w:id="22"/>
      </w:r>
      <w:r w:rsidRPr="004C0E6A">
        <w:rPr>
          <w:noProof w:val="0"/>
          <w:lang w:val="en-GB"/>
        </w:rPr>
        <w:t xml:space="preserve"> in Angola. This will include </w:t>
      </w:r>
      <w:r w:rsidRPr="004C0E6A">
        <w:rPr>
          <w:i/>
          <w:noProof w:val="0"/>
          <w:lang w:val="en-GB"/>
        </w:rPr>
        <w:t>inter alia</w:t>
      </w:r>
      <w:r w:rsidRPr="004C0E6A">
        <w:rPr>
          <w:noProof w:val="0"/>
          <w:lang w:val="en-GB"/>
        </w:rPr>
        <w:t xml:space="preserve">: (i) the establishment, resourcing, staffing and training of a protected area expansion team within MINAMB; (ii) procurement of key equipment and software for this team; (iii) strengthening the enabling policy, legal and regulatory framework for PA expansion; (iv) collection, management and maintenance of all supporting maps, surveys and other data; (v) strategic planning, detailed operational planning and feasibility assessments; (vi) preparation of background information documents for stakeholder communications; (vi) implementation of targeted stakeholder communications and public participation processes; (vii) surveys of protected area boundaries and facilitating formal proclamation processes; (viii) development and implementation of innovative financing mechanisms and tools to secure sustainable funding for the expanded protected area system; and (ix) development and maintenance of trans-boundary conservation/protected area partnerships.    </w:t>
      </w:r>
    </w:p>
    <w:p w14:paraId="2976AF68" w:rsidR="00080176" w:rsidRPr="004C0E6A" w:rsidRDefault="00080176" w:rsidP="00080176">
      <w:pPr>
        <w:jc w:val="both"/>
        <w:rPr>
          <w:color w:val="000000"/>
          <w:szCs w:val="22"/>
          <w:lang w:val="en-GB"/>
        </w:rPr>
      </w:pPr>
    </w:p>
    <w:p w14:paraId="723DBAD5" w:rsidR="00080176" w:rsidRPr="004C0E6A" w:rsidRDefault="00080176" w:rsidP="00080176">
      <w:pPr>
        <w:pStyle w:val="NumberedParas"/>
        <w:rPr>
          <w:noProof w:val="0"/>
          <w:lang w:val="en-GB"/>
        </w:rPr>
      </w:pPr>
      <w:r w:rsidRPr="004C0E6A">
        <w:rPr>
          <w:noProof w:val="0"/>
          <w:lang w:val="en-GB"/>
        </w:rPr>
        <w:t>The outputs necessary to achieve this outcome are described below.</w:t>
      </w:r>
    </w:p>
    <w:p w14:paraId="476ABD04" w:rsidR="00080176" w:rsidRPr="004C0E6A" w:rsidRDefault="00080176" w:rsidP="00080176">
      <w:pPr>
        <w:pStyle w:val="NumberedParas"/>
        <w:numPr>
          <w:ilvl w:val="0"/>
          <w:numId w:val="0"/>
        </w:numPr>
        <w:rPr>
          <w:noProof w:val="0"/>
          <w:lang w:val="en-GB"/>
        </w:rPr>
      </w:pPr>
    </w:p>
    <w:p w14:paraId="363A3259" w:rsidR="00080176" w:rsidRPr="004C0E6A" w:rsidRDefault="00080176" w:rsidP="00080176">
      <w:pPr>
        <w:pBdr>
          <w:left w:val="single" w:sz="4" w:space="4" w:color="auto"/>
        </w:pBdr>
        <w:ind w:left="720"/>
        <w:jc w:val="both"/>
        <w:rPr>
          <w:color w:val="000000"/>
          <w:szCs w:val="22"/>
          <w:lang w:val="en-GB"/>
        </w:rPr>
      </w:pPr>
      <w:r w:rsidRPr="004C0E6A">
        <w:rPr>
          <w:i/>
          <w:color w:val="000000"/>
          <w:szCs w:val="22"/>
          <w:lang w:val="en-GB"/>
        </w:rPr>
        <w:t>Output 1.1 The institutional capacity to plan and implement protected area expansion is established and strengthened</w:t>
      </w:r>
    </w:p>
    <w:p w14:paraId="2F444C6D" w:rsidR="00080176" w:rsidRPr="004C0E6A" w:rsidRDefault="00080176" w:rsidP="00080176">
      <w:pPr>
        <w:pBdr>
          <w:left w:val="single" w:sz="4" w:space="4" w:color="auto"/>
        </w:pBdr>
        <w:ind w:left="720"/>
        <w:jc w:val="both"/>
        <w:rPr>
          <w:color w:val="000000"/>
          <w:szCs w:val="22"/>
          <w:lang w:val="en-GB"/>
        </w:rPr>
      </w:pPr>
    </w:p>
    <w:p w14:paraId="566D9F44" w:rsidR="00080176" w:rsidRPr="004C0E6A" w:rsidRDefault="00080176" w:rsidP="00080176">
      <w:pPr>
        <w:pBdr>
          <w:left w:val="single" w:sz="4" w:space="4" w:color="auto"/>
        </w:pBdr>
        <w:ind w:left="720"/>
        <w:jc w:val="both"/>
        <w:rPr>
          <w:color w:val="000000"/>
          <w:szCs w:val="22"/>
          <w:lang w:val="en-GB"/>
        </w:rPr>
      </w:pPr>
      <w:r w:rsidRPr="004C0E6A">
        <w:rPr>
          <w:color w:val="000000"/>
          <w:szCs w:val="22"/>
          <w:lang w:val="en-GB"/>
        </w:rPr>
        <w:t xml:space="preserve">Work under this output is directed towards developing the enabling </w:t>
      </w:r>
      <w:r w:rsidRPr="004C0E6A">
        <w:rPr>
          <w:color w:val="000000"/>
          <w:szCs w:val="22"/>
          <w:u w:val="single"/>
          <w:lang w:val="en-GB"/>
        </w:rPr>
        <w:t>institutional, policy, planning and knowledge management framework for protected area expansion</w:t>
      </w:r>
      <w:r w:rsidRPr="004C0E6A">
        <w:rPr>
          <w:color w:val="000000"/>
          <w:szCs w:val="22"/>
          <w:lang w:val="en-GB"/>
        </w:rPr>
        <w:t xml:space="preserve">. It envisaged that a dedicated team within the organisational structure of MINAMB - comprising at least 2-3 professional staff and 1 administrative staff - be established, resourced and adequately trained. Initially the focus of the unit will be on developing a medium-term strategic plan to guide the implementation of PA expansion activities that will meet the targets identified in the PLERNACA. It will then undertake detailed assessments of the targeted priority areas for expansion and prepare more detailed roll-out programmes for each of the targeted areas. Information collated and collected during this preparatory phase will be hosted and maintained in an Information Management System (to be developed with the assistance of this project).            </w:t>
      </w:r>
    </w:p>
    <w:p w14:paraId="04D9169F" w:rsidR="00080176" w:rsidRPr="004C0E6A" w:rsidRDefault="00080176" w:rsidP="00080176">
      <w:pPr>
        <w:pBdr>
          <w:left w:val="single" w:sz="4" w:space="4" w:color="auto"/>
        </w:pBdr>
        <w:ind w:left="720"/>
        <w:jc w:val="both"/>
        <w:rPr>
          <w:color w:val="000000"/>
          <w:szCs w:val="22"/>
          <w:lang w:val="en-GB"/>
        </w:rPr>
      </w:pPr>
    </w:p>
    <w:p w14:paraId="3E027EA3" w:rsidR="00080176" w:rsidRPr="004C0E6A" w:rsidRDefault="00080176" w:rsidP="00080176">
      <w:pPr>
        <w:pBdr>
          <w:left w:val="single" w:sz="4" w:space="4" w:color="auto"/>
        </w:pBdr>
        <w:ind w:left="720"/>
        <w:jc w:val="both"/>
        <w:rPr>
          <w:color w:val="000000"/>
          <w:szCs w:val="22"/>
          <w:lang w:val="en-GB"/>
        </w:rPr>
      </w:pPr>
      <w:r w:rsidRPr="004C0E6A">
        <w:rPr>
          <w:color w:val="000000"/>
          <w:szCs w:val="22"/>
          <w:lang w:val="en-GB"/>
        </w:rPr>
        <w:t>The following activities will be undertaken in this output:</w:t>
      </w:r>
    </w:p>
    <w:p w14:paraId="7FB2E981" w:rsidR="00080176" w:rsidRPr="004C0E6A" w:rsidRDefault="00080176" w:rsidP="00806DA8">
      <w:pPr>
        <w:numPr>
          <w:ilvl w:val="0"/>
          <w:numId w:val="27"/>
        </w:numPr>
        <w:pBdr>
          <w:left w:val="single" w:sz="4" w:space="4" w:color="auto"/>
        </w:pBdr>
        <w:ind w:left="1276" w:hanging="556"/>
        <w:jc w:val="both"/>
        <w:rPr>
          <w:color w:val="000000"/>
          <w:szCs w:val="22"/>
          <w:lang w:val="en-GB"/>
        </w:rPr>
      </w:pPr>
      <w:r w:rsidRPr="004C0E6A">
        <w:rPr>
          <w:color w:val="000000"/>
          <w:szCs w:val="22"/>
          <w:lang w:val="en-GB"/>
        </w:rPr>
        <w:t xml:space="preserve">Establish, and recruit staff for, a professional PA expansion team in MINAMB. The skills, competencies and experience of unit staff may include </w:t>
      </w:r>
      <w:r w:rsidRPr="004C0E6A">
        <w:rPr>
          <w:i/>
          <w:color w:val="000000"/>
          <w:szCs w:val="22"/>
          <w:lang w:val="en-GB"/>
        </w:rPr>
        <w:t>inter alia</w:t>
      </w:r>
      <w:r w:rsidRPr="004C0E6A">
        <w:rPr>
          <w:color w:val="000000"/>
          <w:szCs w:val="22"/>
          <w:lang w:val="en-GB"/>
        </w:rPr>
        <w:t>: conservation planning; GIS; biodiversity survey; protected area planning; public participation (in conservation sector); legal (in conservation sector); aerial survey; land use planning; and use zone mapping.</w:t>
      </w:r>
    </w:p>
    <w:p w14:paraId="1F5764AD" w:rsidR="00080176" w:rsidRPr="004C0E6A" w:rsidRDefault="00080176" w:rsidP="00806DA8">
      <w:pPr>
        <w:numPr>
          <w:ilvl w:val="0"/>
          <w:numId w:val="27"/>
        </w:numPr>
        <w:pBdr>
          <w:left w:val="single" w:sz="4" w:space="4" w:color="auto"/>
        </w:pBdr>
        <w:ind w:left="1276" w:hanging="556"/>
        <w:jc w:val="both"/>
        <w:rPr>
          <w:color w:val="000000"/>
          <w:szCs w:val="22"/>
          <w:lang w:val="en-GB"/>
        </w:rPr>
      </w:pPr>
      <w:r w:rsidRPr="004C0E6A">
        <w:rPr>
          <w:color w:val="000000"/>
          <w:szCs w:val="22"/>
          <w:lang w:val="en-GB"/>
        </w:rPr>
        <w:lastRenderedPageBreak/>
        <w:t xml:space="preserve">Supplement the staff skills and knowledge with specialised professional short-course programmes (e.g. conservation planning software, field and aerial survey techniques, park boundary surveys with differential GPS, TFCA governance, etc.)    </w:t>
      </w:r>
    </w:p>
    <w:p w14:paraId="4AA512DB" w:rsidR="00080176" w:rsidRPr="004C0E6A" w:rsidRDefault="00080176" w:rsidP="00806DA8">
      <w:pPr>
        <w:numPr>
          <w:ilvl w:val="0"/>
          <w:numId w:val="27"/>
        </w:numPr>
        <w:pBdr>
          <w:left w:val="single" w:sz="4" w:space="4" w:color="auto"/>
        </w:pBdr>
        <w:ind w:left="1276" w:hanging="556"/>
        <w:jc w:val="both"/>
        <w:rPr>
          <w:color w:val="000000"/>
          <w:szCs w:val="22"/>
          <w:lang w:val="en-GB"/>
        </w:rPr>
      </w:pPr>
      <w:r w:rsidRPr="004C0E6A">
        <w:rPr>
          <w:color w:val="000000"/>
          <w:szCs w:val="22"/>
          <w:lang w:val="en-GB"/>
        </w:rPr>
        <w:t>Secure adequate office space for the PA expansion team, and procure basic furnishings for this office (tables, chairs, desks, cupboards, filing system, etc.).</w:t>
      </w:r>
    </w:p>
    <w:p w14:paraId="7E08B6C2" w:rsidR="00080176" w:rsidRPr="004C0E6A" w:rsidRDefault="00080176" w:rsidP="00806DA8">
      <w:pPr>
        <w:numPr>
          <w:ilvl w:val="0"/>
          <w:numId w:val="27"/>
        </w:numPr>
        <w:pBdr>
          <w:left w:val="single" w:sz="4" w:space="4" w:color="auto"/>
        </w:pBdr>
        <w:ind w:left="1276" w:hanging="556"/>
        <w:jc w:val="both"/>
        <w:rPr>
          <w:color w:val="000000"/>
          <w:szCs w:val="22"/>
          <w:lang w:val="en-GB"/>
        </w:rPr>
      </w:pPr>
      <w:r w:rsidRPr="004C0E6A">
        <w:rPr>
          <w:color w:val="000000"/>
          <w:szCs w:val="22"/>
          <w:lang w:val="en-GB"/>
        </w:rPr>
        <w:t>Procure and install computers (4 computers), software (e.g. ArcInfo) and associated peripherals (e.g. printers, external HDD) in the office and link all computers to a broadband network (e.g. ADSL, wireless router).</w:t>
      </w:r>
    </w:p>
    <w:p w14:paraId="2CA3420A" w:rsidR="00080176" w:rsidRPr="004C0E6A" w:rsidRDefault="00080176" w:rsidP="00806DA8">
      <w:pPr>
        <w:numPr>
          <w:ilvl w:val="0"/>
          <w:numId w:val="27"/>
        </w:numPr>
        <w:pBdr>
          <w:left w:val="single" w:sz="4" w:space="4" w:color="auto"/>
        </w:pBdr>
        <w:ind w:left="1276" w:hanging="556"/>
        <w:jc w:val="both"/>
        <w:rPr>
          <w:color w:val="000000"/>
          <w:szCs w:val="22"/>
          <w:lang w:val="en-GB"/>
        </w:rPr>
      </w:pPr>
      <w:r w:rsidRPr="004C0E6A">
        <w:rPr>
          <w:color w:val="000000"/>
          <w:szCs w:val="22"/>
          <w:lang w:val="en-GB"/>
        </w:rPr>
        <w:t>Procure a 4x4 pickup truck equipped with lockable tonneau covers, bullbar, winch, tow bar and spotlights.</w:t>
      </w:r>
    </w:p>
    <w:p w14:paraId="00ACB165" w:rsidR="00080176" w:rsidRPr="004C0E6A" w:rsidRDefault="00080176" w:rsidP="00806DA8">
      <w:pPr>
        <w:numPr>
          <w:ilvl w:val="0"/>
          <w:numId w:val="27"/>
        </w:numPr>
        <w:pBdr>
          <w:left w:val="single" w:sz="4" w:space="4" w:color="auto"/>
        </w:pBdr>
        <w:ind w:left="1276" w:hanging="556"/>
        <w:jc w:val="both"/>
        <w:rPr>
          <w:color w:val="000000"/>
          <w:szCs w:val="22"/>
          <w:lang w:val="en-GB"/>
        </w:rPr>
      </w:pPr>
      <w:r w:rsidRPr="004C0E6A">
        <w:rPr>
          <w:color w:val="000000"/>
          <w:szCs w:val="22"/>
          <w:lang w:val="en-GB"/>
        </w:rPr>
        <w:t>Prepare a medium-term strategic plan for PA expansion that aligns with the targets identified in the PLERNACA.</w:t>
      </w:r>
    </w:p>
    <w:p w14:paraId="5E58D246" w:rsidR="00080176" w:rsidRPr="004C0E6A" w:rsidRDefault="00080176" w:rsidP="00806DA8">
      <w:pPr>
        <w:numPr>
          <w:ilvl w:val="0"/>
          <w:numId w:val="27"/>
        </w:numPr>
        <w:pBdr>
          <w:left w:val="single" w:sz="4" w:space="4" w:color="auto"/>
        </w:pBdr>
        <w:ind w:left="1276" w:hanging="556"/>
        <w:jc w:val="both"/>
        <w:rPr>
          <w:color w:val="000000"/>
          <w:szCs w:val="22"/>
          <w:lang w:val="en-GB"/>
        </w:rPr>
      </w:pPr>
      <w:r w:rsidRPr="004C0E6A">
        <w:rPr>
          <w:color w:val="000000"/>
          <w:szCs w:val="22"/>
          <w:lang w:val="en-GB"/>
        </w:rPr>
        <w:t>Support the implementation of detailed site-specific field and aerial survey work (e.g. assessments of vegetation cover, habitats, wildlife populations, infrastructure, land uses, etc.) in the high priority areas targeted for PA expansion.</w:t>
      </w:r>
    </w:p>
    <w:p w14:paraId="0FE443D0" w:rsidR="00080176" w:rsidRPr="004C0E6A" w:rsidRDefault="00080176" w:rsidP="00806DA8">
      <w:pPr>
        <w:numPr>
          <w:ilvl w:val="0"/>
          <w:numId w:val="27"/>
        </w:numPr>
        <w:pBdr>
          <w:left w:val="single" w:sz="4" w:space="4" w:color="auto"/>
        </w:pBdr>
        <w:ind w:left="1276" w:hanging="556"/>
        <w:jc w:val="both"/>
        <w:rPr>
          <w:color w:val="000000"/>
          <w:szCs w:val="22"/>
          <w:lang w:val="en-GB"/>
        </w:rPr>
      </w:pPr>
      <w:r w:rsidRPr="004C0E6A">
        <w:rPr>
          <w:color w:val="000000"/>
          <w:szCs w:val="22"/>
          <w:lang w:val="en-GB"/>
        </w:rPr>
        <w:t>Prepare detailed feasibility assessments, and develop detailed PA expansion roll-out programmes, for each of the high priority areas targeted for PA expansion.</w:t>
      </w:r>
    </w:p>
    <w:p w14:paraId="66AEF9ED" w:rsidR="00080176" w:rsidRPr="004C0E6A" w:rsidRDefault="00080176" w:rsidP="00806DA8">
      <w:pPr>
        <w:numPr>
          <w:ilvl w:val="0"/>
          <w:numId w:val="27"/>
        </w:numPr>
        <w:pBdr>
          <w:left w:val="single" w:sz="4" w:space="4" w:color="auto"/>
        </w:pBdr>
        <w:ind w:left="1276" w:hanging="556"/>
        <w:jc w:val="both"/>
        <w:rPr>
          <w:color w:val="000000"/>
          <w:szCs w:val="22"/>
          <w:lang w:val="en-GB"/>
        </w:rPr>
      </w:pPr>
      <w:r w:rsidRPr="004C0E6A">
        <w:rPr>
          <w:color w:val="000000"/>
          <w:szCs w:val="22"/>
          <w:lang w:val="en-GB"/>
        </w:rPr>
        <w:t>Design, populate, host and maintain an electronic information management system for all data supporting the PA expansion programme.</w:t>
      </w:r>
    </w:p>
    <w:p w14:paraId="25D6F38A" w:rsidR="00080176" w:rsidRPr="004C0E6A" w:rsidRDefault="00080176" w:rsidP="00806DA8">
      <w:pPr>
        <w:numPr>
          <w:ilvl w:val="0"/>
          <w:numId w:val="27"/>
        </w:numPr>
        <w:pBdr>
          <w:left w:val="single" w:sz="4" w:space="4" w:color="auto"/>
        </w:pBdr>
        <w:ind w:left="1276" w:hanging="556"/>
        <w:jc w:val="both"/>
        <w:rPr>
          <w:color w:val="000000"/>
          <w:szCs w:val="22"/>
          <w:lang w:val="en-GB"/>
        </w:rPr>
      </w:pPr>
      <w:r w:rsidRPr="004C0E6A">
        <w:rPr>
          <w:color w:val="000000"/>
          <w:szCs w:val="22"/>
          <w:lang w:val="en-GB"/>
        </w:rPr>
        <w:t>Initiate and maintain working partnerships with counterpart agencies in adjacent countries to improve the benefits associated with Angola’s involvement in trans-boundary conservation/protected area initiatives (i.e. KAZA, Iona-Skeleton Coast TFCA,</w:t>
      </w:r>
      <w:r w:rsidRPr="004C0E6A">
        <w:rPr>
          <w:rFonts w:ascii="Arial" w:hAnsi="Arial" w:cs="Arial"/>
          <w:color w:val="444444"/>
          <w:shd w:val="clear" w:color="auto" w:fill="FFFFFF"/>
          <w:lang w:val="en-GB"/>
        </w:rPr>
        <w:t xml:space="preserve"> </w:t>
      </w:r>
      <w:r w:rsidRPr="004C0E6A">
        <w:rPr>
          <w:color w:val="000000"/>
          <w:szCs w:val="22"/>
          <w:lang w:val="en-GB"/>
        </w:rPr>
        <w:t>Liuwa Plain-Kameia </w:t>
      </w:r>
      <w:r w:rsidRPr="004C0E6A">
        <w:rPr>
          <w:bCs/>
          <w:color w:val="000000"/>
          <w:szCs w:val="22"/>
          <w:lang w:val="en-GB"/>
        </w:rPr>
        <w:t>TFCA, Maiombe Forest TFCA), and with focus on peer-assist exchange.</w:t>
      </w:r>
      <w:r w:rsidRPr="004C0E6A">
        <w:rPr>
          <w:color w:val="000000"/>
          <w:szCs w:val="22"/>
          <w:lang w:val="en-GB"/>
        </w:rPr>
        <w:t xml:space="preserve"> </w:t>
      </w:r>
    </w:p>
    <w:p w14:paraId="5126CE4C" w:rsidR="00080176" w:rsidRPr="004C0E6A" w:rsidRDefault="00080176" w:rsidP="00080176">
      <w:pPr>
        <w:pBdr>
          <w:left w:val="single" w:sz="4" w:space="4" w:color="auto"/>
        </w:pBdr>
        <w:tabs>
          <w:tab w:val="left" w:pos="1965"/>
        </w:tabs>
        <w:ind w:left="720"/>
        <w:jc w:val="both"/>
        <w:rPr>
          <w:color w:val="000000"/>
          <w:szCs w:val="22"/>
          <w:lang w:val="en-GB"/>
        </w:rPr>
      </w:pPr>
      <w:r w:rsidRPr="004C0E6A">
        <w:rPr>
          <w:color w:val="000000"/>
          <w:szCs w:val="22"/>
          <w:lang w:val="en-GB"/>
        </w:rPr>
        <w:tab/>
      </w:r>
    </w:p>
    <w:p w14:paraId="7FB494E9" w:rsidR="00080176" w:rsidRPr="004C0E6A" w:rsidRDefault="00080176" w:rsidP="00080176">
      <w:pPr>
        <w:pBdr>
          <w:left w:val="single" w:sz="4" w:space="4" w:color="auto"/>
        </w:pBdr>
        <w:ind w:left="720"/>
        <w:jc w:val="both"/>
        <w:rPr>
          <w:color w:val="000000"/>
          <w:szCs w:val="22"/>
          <w:lang w:val="en-GB"/>
        </w:rPr>
      </w:pPr>
      <w:r w:rsidRPr="004C0E6A">
        <w:rPr>
          <w:color w:val="000000"/>
          <w:szCs w:val="22"/>
          <w:lang w:val="en-GB"/>
        </w:rPr>
        <w:t xml:space="preserve">The implementation of the activities under this output will initially be coordinated by the </w:t>
      </w:r>
      <w:r w:rsidR="008633FB" w:rsidRPr="004C0E6A">
        <w:rPr>
          <w:color w:val="000000"/>
          <w:szCs w:val="22"/>
          <w:lang w:val="en-GB"/>
        </w:rPr>
        <w:t>Project Coordinator</w:t>
      </w:r>
      <w:r w:rsidRPr="004C0E6A">
        <w:rPr>
          <w:color w:val="000000"/>
          <w:szCs w:val="22"/>
          <w:lang w:val="en-GB"/>
        </w:rPr>
        <w:t xml:space="preserve">, with the technical support of the </w:t>
      </w:r>
      <w:r w:rsidR="003A2D34">
        <w:rPr>
          <w:color w:val="000000"/>
          <w:szCs w:val="22"/>
          <w:lang w:val="en-GB"/>
        </w:rPr>
        <w:t>Project Officer</w:t>
      </w:r>
      <w:r w:rsidR="00453010" w:rsidRPr="004C0E6A">
        <w:rPr>
          <w:color w:val="000000"/>
          <w:szCs w:val="22"/>
          <w:lang w:val="en-GB"/>
        </w:rPr>
        <w:t xml:space="preserve"> (</w:t>
      </w:r>
      <w:r w:rsidR="003A2D34">
        <w:rPr>
          <w:color w:val="000000"/>
          <w:szCs w:val="22"/>
          <w:lang w:val="en-GB"/>
        </w:rPr>
        <w:t>PO</w:t>
      </w:r>
      <w:r w:rsidR="00453010" w:rsidRPr="004C0E6A">
        <w:rPr>
          <w:color w:val="000000"/>
          <w:szCs w:val="22"/>
          <w:lang w:val="en-GB"/>
        </w:rPr>
        <w:t>)</w:t>
      </w:r>
      <w:r w:rsidRPr="004C0E6A">
        <w:rPr>
          <w:color w:val="000000"/>
          <w:szCs w:val="22"/>
          <w:lang w:val="en-GB"/>
        </w:rPr>
        <w:t xml:space="preserve">, and in close collaboration with MINAMB. MINAMB will recruit and pay the salaries and running costs of the PA expansion team members (they may be appointed from the existing staff complement or especially recruited for the purpose), </w:t>
      </w:r>
      <w:r w:rsidR="00183DE1" w:rsidRPr="004C0E6A">
        <w:rPr>
          <w:color w:val="000000"/>
          <w:szCs w:val="22"/>
          <w:lang w:val="en-GB"/>
        </w:rPr>
        <w:t>with the exception of the National Project Coordinator (PC) and the Administrative-Financial Assistant (AFA), who will be paid from GEF resources. The</w:t>
      </w:r>
      <w:r w:rsidRPr="004C0E6A">
        <w:rPr>
          <w:color w:val="000000"/>
          <w:szCs w:val="22"/>
          <w:lang w:val="en-GB"/>
        </w:rPr>
        <w:t xml:space="preserve"> GEF resources will be used to support the functionality and operations of the team and for availing technical assistance</w:t>
      </w:r>
      <w:r w:rsidR="00183DE1" w:rsidRPr="004C0E6A">
        <w:rPr>
          <w:color w:val="000000"/>
          <w:szCs w:val="22"/>
          <w:lang w:val="en-GB"/>
        </w:rPr>
        <w:t xml:space="preserve"> through consultancies</w:t>
      </w:r>
      <w:r w:rsidRPr="004C0E6A">
        <w:rPr>
          <w:color w:val="000000"/>
          <w:szCs w:val="22"/>
          <w:lang w:val="en-GB"/>
        </w:rPr>
        <w:t xml:space="preserve">. Once the team is established and operational, it is envisaged that the planning, field surveys and information management activities will be directly coordinated by the unit, with specialist support contracted in as and where required.     </w:t>
      </w:r>
    </w:p>
    <w:p w14:paraId="3D0BC035" w:rsidR="00080176" w:rsidRPr="004C0E6A" w:rsidRDefault="00183DE1" w:rsidP="00080176">
      <w:pPr>
        <w:pBdr>
          <w:left w:val="single" w:sz="4" w:space="4" w:color="auto"/>
        </w:pBdr>
        <w:ind w:left="720"/>
        <w:jc w:val="both"/>
        <w:rPr>
          <w:color w:val="000000"/>
          <w:szCs w:val="22"/>
        </w:rPr>
      </w:pPr>
      <w:r w:rsidRPr="004C0E6A">
        <w:t xml:space="preserve">  </w:t>
      </w:r>
    </w:p>
    <w:p w14:paraId="0E9748FD" w:rsidR="00080176" w:rsidRPr="004C0E6A" w:rsidRDefault="00080176" w:rsidP="00080176">
      <w:pPr>
        <w:pBdr>
          <w:left w:val="single" w:sz="4" w:space="4" w:color="auto"/>
        </w:pBdr>
        <w:ind w:left="720"/>
        <w:jc w:val="both"/>
        <w:rPr>
          <w:i/>
          <w:color w:val="000000"/>
          <w:szCs w:val="22"/>
          <w:lang w:val="en-GB"/>
        </w:rPr>
      </w:pPr>
      <w:r w:rsidRPr="004C0E6A">
        <w:rPr>
          <w:i/>
          <w:color w:val="000000"/>
          <w:szCs w:val="22"/>
          <w:lang w:val="en-GB"/>
        </w:rPr>
        <w:t xml:space="preserve">Output 1.2 A protected area expansion programme is effectively implemented </w:t>
      </w:r>
    </w:p>
    <w:p w14:paraId="3FBF40E3" w:rsidR="00080176" w:rsidRPr="004C0E6A" w:rsidRDefault="00080176" w:rsidP="00080176">
      <w:pPr>
        <w:pBdr>
          <w:left w:val="single" w:sz="4" w:space="4" w:color="auto"/>
        </w:pBdr>
        <w:ind w:left="720"/>
        <w:jc w:val="both"/>
        <w:rPr>
          <w:color w:val="000000"/>
          <w:szCs w:val="22"/>
          <w:lang w:val="en-GB"/>
        </w:rPr>
      </w:pPr>
    </w:p>
    <w:p w14:paraId="3DFD1373" w:rsidR="00080176" w:rsidRPr="004C0E6A" w:rsidRDefault="00080176" w:rsidP="00080176">
      <w:pPr>
        <w:pBdr>
          <w:left w:val="single" w:sz="4" w:space="4" w:color="auto"/>
        </w:pBdr>
        <w:ind w:left="720"/>
        <w:jc w:val="both"/>
        <w:rPr>
          <w:color w:val="000000"/>
          <w:szCs w:val="22"/>
          <w:lang w:val="en-GB"/>
        </w:rPr>
      </w:pPr>
      <w:r w:rsidRPr="004C0E6A">
        <w:rPr>
          <w:color w:val="000000"/>
          <w:szCs w:val="22"/>
          <w:lang w:val="en-GB"/>
        </w:rPr>
        <w:t xml:space="preserve">Work under this output is directed towards </w:t>
      </w:r>
      <w:r w:rsidRPr="004C0E6A">
        <w:rPr>
          <w:color w:val="000000"/>
          <w:szCs w:val="22"/>
          <w:u w:val="single"/>
          <w:lang w:val="en-GB"/>
        </w:rPr>
        <w:t>implementing the protected area expansion</w:t>
      </w:r>
      <w:r w:rsidRPr="004C0E6A">
        <w:rPr>
          <w:color w:val="000000"/>
          <w:szCs w:val="22"/>
          <w:lang w:val="en-GB"/>
        </w:rPr>
        <w:t xml:space="preserve"> roll-out of programme in each of the targeted priority areas (see Output 2.1 (viii) above). The three newly proclaimed PAs, i.e. the two PAs of the ‘Mavinga-Luiana-Luengue’ Complex and Maiombe National Park, will be the first priority areas, followed by others in the proclamation pipeline. Activities under this output have been designed to take new PAs through a step-wise proclamation and start-up process. The steps will apply to specific sites, according to their “point of departure” in this regard. E.g. if a PA is already proclaimed, activity “viii” may not apply. It would however apply, if the implementation of the steps recommends that the boundaries be revised, in which case the redefinition of boundaries will require legal sanctioning through re-classification. In any case, the proposed boundaries of each priority area will be defined and mapped at the appropriate scale (if not yet done), and a descriptive profile (habitats, species, heritage values, proposed tourism and recreational developments, etc.) prepared. The proposed zonation and the institutional, operational and financial requirements for the management of the priority area will also be identified. This contextual information (i.e. proposed boundaries, conservation values, proposed development/use and proposed institutional arrangements for its management) for each priority area will then be packaged into </w:t>
      </w:r>
      <w:r w:rsidRPr="004C0E6A">
        <w:rPr>
          <w:color w:val="000000"/>
          <w:szCs w:val="22"/>
          <w:lang w:val="en-GB"/>
        </w:rPr>
        <w:lastRenderedPageBreak/>
        <w:t>a ‘Background Information Document’. A stakeholder consultation and communication programme will be developed and implemented for each priority area to obtain input into the proposal to establish, or expand an existing, PA. Once agreement has been reached, the park boundaries will then be formally surveyed, a proclamation notice drafted and the formal process of proclamation facilitated.</w:t>
      </w:r>
    </w:p>
    <w:p w14:paraId="4F608B1D" w:rsidR="00080176" w:rsidRPr="004C0E6A" w:rsidRDefault="00080176" w:rsidP="00080176">
      <w:pPr>
        <w:pBdr>
          <w:left w:val="single" w:sz="4" w:space="4" w:color="auto"/>
        </w:pBdr>
        <w:ind w:left="720"/>
        <w:jc w:val="both"/>
        <w:rPr>
          <w:color w:val="000000"/>
          <w:szCs w:val="22"/>
          <w:lang w:val="en-GB"/>
        </w:rPr>
      </w:pPr>
    </w:p>
    <w:p w14:paraId="742B9F81" w:rsidR="00080176" w:rsidRPr="004C0E6A" w:rsidRDefault="00080176" w:rsidP="00080176">
      <w:pPr>
        <w:pBdr>
          <w:left w:val="single" w:sz="4" w:space="4" w:color="auto"/>
        </w:pBdr>
        <w:ind w:left="720"/>
        <w:jc w:val="both"/>
        <w:rPr>
          <w:color w:val="000000"/>
          <w:szCs w:val="22"/>
          <w:lang w:val="en-GB"/>
        </w:rPr>
      </w:pPr>
      <w:r w:rsidRPr="004C0E6A">
        <w:rPr>
          <w:color w:val="000000"/>
          <w:szCs w:val="22"/>
          <w:lang w:val="en-GB"/>
        </w:rPr>
        <w:t>For each targeted priority area, the following activities will be undertaken:</w:t>
      </w:r>
    </w:p>
    <w:p w14:paraId="0B72B51C" w:rsidR="00080176" w:rsidRPr="004C0E6A" w:rsidRDefault="00080176" w:rsidP="00806DA8">
      <w:pPr>
        <w:numPr>
          <w:ilvl w:val="0"/>
          <w:numId w:val="28"/>
        </w:numPr>
        <w:pBdr>
          <w:left w:val="single" w:sz="4" w:space="4" w:color="auto"/>
        </w:pBdr>
        <w:ind w:left="1276" w:hanging="556"/>
        <w:jc w:val="both"/>
        <w:rPr>
          <w:color w:val="000000"/>
          <w:szCs w:val="22"/>
          <w:lang w:val="en-GB"/>
        </w:rPr>
      </w:pPr>
      <w:r w:rsidRPr="004C0E6A">
        <w:rPr>
          <w:color w:val="000000"/>
          <w:szCs w:val="22"/>
          <w:lang w:val="en-GB"/>
        </w:rPr>
        <w:t>Preliminarily define and map the proposed boundaries of the protected area;</w:t>
      </w:r>
    </w:p>
    <w:p w14:paraId="08AA7D42" w:rsidR="00080176" w:rsidRPr="004C0E6A" w:rsidRDefault="00080176" w:rsidP="00806DA8">
      <w:pPr>
        <w:numPr>
          <w:ilvl w:val="0"/>
          <w:numId w:val="28"/>
        </w:numPr>
        <w:pBdr>
          <w:left w:val="single" w:sz="4" w:space="4" w:color="auto"/>
        </w:pBdr>
        <w:ind w:left="1276" w:hanging="556"/>
        <w:jc w:val="both"/>
        <w:rPr>
          <w:color w:val="000000"/>
          <w:szCs w:val="22"/>
          <w:lang w:val="en-GB"/>
        </w:rPr>
      </w:pPr>
      <w:r w:rsidRPr="004C0E6A">
        <w:rPr>
          <w:color w:val="000000"/>
          <w:szCs w:val="22"/>
          <w:lang w:val="en-GB"/>
        </w:rPr>
        <w:t>Develop and produce a Background Information Document (BID) about Government’s intent to establish a protected area.</w:t>
      </w:r>
      <w:r w:rsidRPr="004C0E6A">
        <w:rPr>
          <w:rStyle w:val="FootnoteReference"/>
          <w:color w:val="000000"/>
          <w:szCs w:val="22"/>
          <w:lang w:val="en-GB"/>
        </w:rPr>
        <w:footnoteReference w:id="23"/>
      </w:r>
      <w:r w:rsidRPr="004C0E6A">
        <w:rPr>
          <w:color w:val="000000"/>
          <w:szCs w:val="22"/>
          <w:lang w:val="en-GB"/>
        </w:rPr>
        <w:t xml:space="preserve"> This may include information on: the proposed boundaries of the park; the draft regulations for the park; the institutional arrangements for the park; the consultation processes to be undertaken in park establishment; the proposed zonation of uses in the park; the potential impacts of the park on any land tenure and use rights; the opportunities and benefits of the park, including for communities living in/around the PA; a brief assessment of ecosystem services that will be rendered by the PA and the importance of these services for the country; the proposed timelines for implementation; and key contact details. Social and environmental safeguards will apply in all processes that lead up to the demarcation of new PAs (refer to </w:t>
      </w:r>
      <w:r w:rsidR="00974558" w:rsidRPr="004C0E6A">
        <w:rPr>
          <w:color w:val="000000"/>
          <w:szCs w:val="22"/>
          <w:lang w:val="en-GB"/>
        </w:rPr>
        <w:fldChar w:fldCharType="begin"/>
      </w:r>
      <w:r w:rsidR="00974558" w:rsidRPr="004C0E6A">
        <w:rPr>
          <w:color w:val="000000"/>
          <w:szCs w:val="22"/>
          <w:lang w:val="en-GB"/>
        </w:rPr>
        <w:instrText xml:space="preserve"> REF _Ref396828575 \h </w:instrText>
      </w:r>
      <w:r w:rsidR="004C0E6A">
        <w:rPr>
          <w:color w:val="000000"/>
          <w:szCs w:val="22"/>
          <w:lang w:val="en-GB"/>
        </w:rPr>
        <w:instrText xml:space="preserve"> \* MERGEFORMAT </w:instrText>
      </w:r>
      <w:r w:rsidR="00974558" w:rsidRPr="004C0E6A">
        <w:rPr>
          <w:color w:val="000000"/>
          <w:szCs w:val="22"/>
          <w:lang w:val="en-GB"/>
        </w:rPr>
      </w:r>
      <w:r w:rsidR="00974558" w:rsidRPr="004C0E6A">
        <w:rPr>
          <w:color w:val="000000"/>
          <w:szCs w:val="22"/>
          <w:lang w:val="en-GB"/>
        </w:rPr>
        <w:fldChar w:fldCharType="separate"/>
      </w:r>
      <w:r w:rsidR="0089210B" w:rsidRPr="004C0E6A">
        <w:t xml:space="preserve">Box </w:t>
      </w:r>
      <w:r w:rsidR="0089210B">
        <w:rPr>
          <w:noProof/>
        </w:rPr>
        <w:t>2</w:t>
      </w:r>
      <w:r w:rsidR="00974558" w:rsidRPr="004C0E6A">
        <w:rPr>
          <w:color w:val="000000"/>
          <w:szCs w:val="22"/>
          <w:lang w:val="en-GB"/>
        </w:rPr>
        <w:fldChar w:fldCharType="end"/>
      </w:r>
      <w:r w:rsidRPr="004C0E6A">
        <w:rPr>
          <w:color w:val="000000"/>
          <w:szCs w:val="22"/>
          <w:lang w:val="en-GB"/>
        </w:rPr>
        <w:t xml:space="preserve"> for an outline of policy principles and to </w:t>
      </w:r>
      <w:r w:rsidRPr="004C0E6A">
        <w:rPr>
          <w:color w:val="000000"/>
          <w:szCs w:val="22"/>
          <w:lang w:val="en-GB"/>
        </w:rPr>
        <w:fldChar w:fldCharType="begin"/>
      </w:r>
      <w:r w:rsidRPr="004C0E6A">
        <w:rPr>
          <w:color w:val="000000"/>
          <w:szCs w:val="22"/>
          <w:lang w:val="en-GB"/>
        </w:rPr>
        <w:instrText xml:space="preserve"> REF _Ref371758810 \h </w:instrText>
      </w:r>
      <w:r w:rsidR="004C0E6A">
        <w:rPr>
          <w:color w:val="000000"/>
          <w:szCs w:val="22"/>
          <w:lang w:val="en-GB"/>
        </w:rPr>
        <w:instrText xml:space="preserve"> \* MERGEFORMAT </w:instrText>
      </w:r>
      <w:r w:rsidRPr="004C0E6A">
        <w:rPr>
          <w:color w:val="000000"/>
          <w:szCs w:val="22"/>
          <w:lang w:val="en-GB"/>
        </w:rPr>
      </w:r>
      <w:r w:rsidRPr="004C0E6A">
        <w:rPr>
          <w:color w:val="000000"/>
          <w:szCs w:val="22"/>
          <w:lang w:val="en-GB"/>
        </w:rPr>
        <w:fldChar w:fldCharType="separate"/>
      </w:r>
      <w:r w:rsidR="0089210B" w:rsidRPr="004C0E6A">
        <w:rPr>
          <w:lang w:val="en-GB"/>
        </w:rPr>
        <w:t xml:space="preserve">Annex </w:t>
      </w:r>
      <w:r w:rsidR="0089210B">
        <w:rPr>
          <w:noProof/>
          <w:lang w:val="en-GB"/>
        </w:rPr>
        <w:t>7</w:t>
      </w:r>
      <w:r w:rsidRPr="004C0E6A">
        <w:rPr>
          <w:color w:val="000000"/>
          <w:szCs w:val="22"/>
          <w:lang w:val="en-GB"/>
        </w:rPr>
        <w:fldChar w:fldCharType="end"/>
      </w:r>
      <w:r w:rsidRPr="004C0E6A">
        <w:rPr>
          <w:color w:val="000000"/>
          <w:szCs w:val="22"/>
          <w:lang w:val="en-GB"/>
        </w:rPr>
        <w:t xml:space="preserve"> for UNDP’s Environmental and Social Screening Document applied to this project). </w:t>
      </w:r>
    </w:p>
    <w:p w14:paraId="38B261EA" w:rsidR="00080176" w:rsidRPr="004C0E6A" w:rsidRDefault="00080176" w:rsidP="00806DA8">
      <w:pPr>
        <w:numPr>
          <w:ilvl w:val="0"/>
          <w:numId w:val="28"/>
        </w:numPr>
        <w:pBdr>
          <w:left w:val="single" w:sz="4" w:space="4" w:color="auto"/>
        </w:pBdr>
        <w:ind w:left="1276" w:hanging="556"/>
        <w:jc w:val="both"/>
        <w:rPr>
          <w:color w:val="000000"/>
          <w:szCs w:val="22"/>
          <w:lang w:val="en-GB"/>
        </w:rPr>
      </w:pPr>
      <w:r w:rsidRPr="004C0E6A">
        <w:rPr>
          <w:color w:val="000000"/>
          <w:szCs w:val="22"/>
          <w:lang w:val="en-GB"/>
        </w:rPr>
        <w:t>Develop and implement a focused public participation program with individuals and communities with land tenure and use rights in and around the targeted area in order to communicate the intent to establish the national park, to address any key issues and concerns, and to obtain structured inputs and comments on the proposed boundaries, use zonation and regulations.</w:t>
      </w:r>
    </w:p>
    <w:p w14:paraId="4D29157E" w:rsidR="00080176" w:rsidRPr="004C0E6A" w:rsidRDefault="00080176" w:rsidP="00806DA8">
      <w:pPr>
        <w:numPr>
          <w:ilvl w:val="0"/>
          <w:numId w:val="28"/>
        </w:numPr>
        <w:pBdr>
          <w:left w:val="single" w:sz="4" w:space="4" w:color="auto"/>
        </w:pBdr>
        <w:ind w:left="1276" w:hanging="556"/>
        <w:jc w:val="both"/>
        <w:rPr>
          <w:color w:val="000000"/>
          <w:szCs w:val="22"/>
          <w:lang w:val="en-GB"/>
        </w:rPr>
      </w:pPr>
      <w:r w:rsidRPr="004C0E6A">
        <w:rPr>
          <w:color w:val="000000"/>
          <w:szCs w:val="22"/>
          <w:lang w:val="en-GB"/>
        </w:rPr>
        <w:t>Implement a focused consultation and negotiation process with affected institutional stakeholders (e.g. entities in charge of agriculture, forestry, extractives industries oil, mining, energy, water, tourism, as well as provincial and governments and local consultation committees</w:t>
      </w:r>
      <w:r w:rsidRPr="004C0E6A">
        <w:rPr>
          <w:rStyle w:val="FootnoteReference"/>
          <w:color w:val="000000"/>
          <w:szCs w:val="22"/>
          <w:lang w:val="en-GB"/>
        </w:rPr>
        <w:footnoteReference w:id="24"/>
      </w:r>
      <w:r w:rsidRPr="004C0E6A">
        <w:rPr>
          <w:color w:val="000000"/>
          <w:szCs w:val="22"/>
          <w:lang w:val="en-GB"/>
        </w:rPr>
        <w:t>) to address any key issues and concerns, and agree on the boundaries, use zoning and regulations of the park.</w:t>
      </w:r>
    </w:p>
    <w:p w14:paraId="06B608A9" w:rsidR="00080176" w:rsidRPr="004C0E6A" w:rsidRDefault="00080176" w:rsidP="00806DA8">
      <w:pPr>
        <w:numPr>
          <w:ilvl w:val="0"/>
          <w:numId w:val="28"/>
        </w:numPr>
        <w:pBdr>
          <w:left w:val="single" w:sz="4" w:space="4" w:color="auto"/>
        </w:pBdr>
        <w:ind w:left="1276" w:hanging="556"/>
        <w:jc w:val="both"/>
        <w:rPr>
          <w:color w:val="000000"/>
          <w:szCs w:val="22"/>
          <w:lang w:val="en-GB"/>
        </w:rPr>
      </w:pPr>
      <w:r w:rsidRPr="004C0E6A">
        <w:rPr>
          <w:color w:val="000000"/>
          <w:szCs w:val="22"/>
          <w:lang w:val="en-GB"/>
        </w:rPr>
        <w:t>Review all the comments and inputs from all stakeholders (i.e. individuals, communities and institutions) and amend and finalize the boundaries, use zones and regulations of the protected area.</w:t>
      </w:r>
    </w:p>
    <w:p w14:paraId="52EC6556" w:rsidR="00080176" w:rsidRPr="004C0E6A" w:rsidRDefault="00080176" w:rsidP="00806DA8">
      <w:pPr>
        <w:numPr>
          <w:ilvl w:val="0"/>
          <w:numId w:val="28"/>
        </w:numPr>
        <w:pBdr>
          <w:left w:val="single" w:sz="4" w:space="4" w:color="auto"/>
        </w:pBdr>
        <w:ind w:left="1276" w:hanging="556"/>
        <w:jc w:val="both"/>
        <w:rPr>
          <w:color w:val="000000"/>
          <w:szCs w:val="22"/>
          <w:lang w:val="en-GB"/>
        </w:rPr>
      </w:pPr>
      <w:r w:rsidRPr="004C0E6A">
        <w:rPr>
          <w:color w:val="000000"/>
          <w:szCs w:val="22"/>
          <w:lang w:val="en-GB"/>
        </w:rPr>
        <w:t>Survey the boundaries, and prepare survey diagrams, for the protected area.</w:t>
      </w:r>
    </w:p>
    <w:p w14:paraId="14277757" w:rsidR="00080176" w:rsidRPr="004C0E6A" w:rsidRDefault="00080176" w:rsidP="00806DA8">
      <w:pPr>
        <w:numPr>
          <w:ilvl w:val="0"/>
          <w:numId w:val="28"/>
        </w:numPr>
        <w:pBdr>
          <w:left w:val="single" w:sz="4" w:space="4" w:color="auto"/>
        </w:pBdr>
        <w:ind w:left="1276" w:hanging="556"/>
        <w:jc w:val="both"/>
        <w:rPr>
          <w:color w:val="000000"/>
          <w:szCs w:val="22"/>
          <w:lang w:val="en-GB"/>
        </w:rPr>
      </w:pPr>
      <w:r w:rsidRPr="004C0E6A">
        <w:rPr>
          <w:color w:val="000000"/>
          <w:szCs w:val="22"/>
          <w:lang w:val="en-GB"/>
        </w:rPr>
        <w:t>Package the final park boundary description (with accompanying survey diagrams), use zone map and final draft regulations for adoption by MINAMB.</w:t>
      </w:r>
    </w:p>
    <w:p w14:paraId="480EF97A" w:rsidR="00080176" w:rsidRPr="004C0E6A" w:rsidRDefault="00080176" w:rsidP="00806DA8">
      <w:pPr>
        <w:numPr>
          <w:ilvl w:val="0"/>
          <w:numId w:val="28"/>
        </w:numPr>
        <w:pBdr>
          <w:left w:val="single" w:sz="4" w:space="4" w:color="auto"/>
        </w:pBdr>
        <w:ind w:left="1276" w:hanging="556"/>
        <w:jc w:val="both"/>
        <w:rPr>
          <w:color w:val="000000"/>
          <w:szCs w:val="22"/>
          <w:lang w:val="en-GB"/>
        </w:rPr>
      </w:pPr>
      <w:r w:rsidRPr="004C0E6A">
        <w:rPr>
          <w:color w:val="000000"/>
          <w:szCs w:val="22"/>
          <w:lang w:val="en-GB"/>
        </w:rPr>
        <w:t>Facilitate and support the formal proclamation process.</w:t>
      </w:r>
    </w:p>
    <w:p w14:paraId="199431F5" w:rsidR="00080176" w:rsidRPr="004C0E6A" w:rsidRDefault="00080176" w:rsidP="00080176">
      <w:pPr>
        <w:pBdr>
          <w:left w:val="single" w:sz="4" w:space="4" w:color="auto"/>
        </w:pBdr>
        <w:ind w:left="720"/>
        <w:jc w:val="both"/>
        <w:rPr>
          <w:color w:val="000000"/>
          <w:szCs w:val="22"/>
          <w:lang w:val="en-GB"/>
        </w:rPr>
      </w:pPr>
    </w:p>
    <w:p w14:paraId="214E8CBB" w:rsidR="00080176" w:rsidRPr="004C0E6A" w:rsidRDefault="00080176" w:rsidP="00080176">
      <w:pPr>
        <w:pBdr>
          <w:left w:val="single" w:sz="4" w:space="4" w:color="auto"/>
        </w:pBdr>
        <w:ind w:left="720"/>
        <w:jc w:val="both"/>
        <w:rPr>
          <w:color w:val="000000"/>
          <w:szCs w:val="22"/>
          <w:lang w:val="en-GB"/>
        </w:rPr>
      </w:pPr>
      <w:r w:rsidRPr="004C0E6A">
        <w:rPr>
          <w:color w:val="000000"/>
          <w:szCs w:val="22"/>
          <w:lang w:val="en-GB"/>
        </w:rPr>
        <w:t xml:space="preserve">MINAMB will, with the support of the </w:t>
      </w:r>
      <w:r w:rsidR="008633FB" w:rsidRPr="004C0E6A">
        <w:rPr>
          <w:color w:val="000000"/>
          <w:szCs w:val="22"/>
          <w:lang w:val="en-GB"/>
        </w:rPr>
        <w:t>Project Coordinator</w:t>
      </w:r>
      <w:r w:rsidRPr="004C0E6A">
        <w:rPr>
          <w:color w:val="000000"/>
          <w:szCs w:val="22"/>
          <w:lang w:val="en-GB"/>
        </w:rPr>
        <w:t xml:space="preserve">, </w:t>
      </w:r>
      <w:r w:rsidR="00BB5ED4" w:rsidRPr="004C0E6A">
        <w:rPr>
          <w:color w:val="000000"/>
          <w:szCs w:val="22"/>
          <w:lang w:val="en-GB"/>
        </w:rPr>
        <w:t xml:space="preserve">national and UNDP project staff, </w:t>
      </w:r>
      <w:r w:rsidRPr="004C0E6A">
        <w:rPr>
          <w:color w:val="000000"/>
          <w:szCs w:val="22"/>
          <w:lang w:val="en-GB"/>
        </w:rPr>
        <w:t xml:space="preserve">take the overall leadership role in the establishment process for each protected area. The project will facilitate the preparation of the detailed technical inputs, but final responsibility for following through with the final proclamation process remains with the government. The technical inputs will include: (a) preliminarily identifying the proposed PA boundaries; (b) proposing the spatial distribution of use zones for the PA; (c) providing technical inputs into the draft regulations for the PA; (d) reviewing stakeholder inputs and - based on these inputs - finalize the PA boundaries, use zones and regulations. It is envisaged that the following consultants will be contracted to support the work of the unit: (a) a communications company to design and produce the requisite communications materials; (b) a national independent mediator to develop and implement the local and institutional stakeholder consultation process; (c) a surveying firm to survey the PA boundaries and prepare survey diagrams; and (d) a national legal advisor to prepare and draft the PA regulations. </w:t>
      </w:r>
    </w:p>
    <w:p w14:paraId="0AE8D695" w:rsidR="00080176" w:rsidRPr="004C0E6A" w:rsidRDefault="00080176" w:rsidP="00080176">
      <w:pPr>
        <w:pBdr>
          <w:left w:val="single" w:sz="4" w:space="4" w:color="auto"/>
        </w:pBdr>
        <w:ind w:left="720"/>
        <w:jc w:val="both"/>
        <w:rPr>
          <w:color w:val="000000"/>
          <w:szCs w:val="22"/>
          <w:lang w:val="en-GB"/>
        </w:rPr>
      </w:pPr>
    </w:p>
    <w:p w14:paraId="2307789C" w:rsidR="00080176" w:rsidRPr="004C0E6A" w:rsidRDefault="00080176" w:rsidP="00080176">
      <w:pPr>
        <w:pBdr>
          <w:left w:val="single" w:sz="4" w:space="4" w:color="auto"/>
        </w:pBdr>
        <w:ind w:left="720"/>
        <w:jc w:val="both"/>
        <w:rPr>
          <w:i/>
          <w:color w:val="000000"/>
          <w:szCs w:val="22"/>
          <w:lang w:val="en-GB"/>
        </w:rPr>
      </w:pPr>
      <w:r w:rsidRPr="004C0E6A">
        <w:rPr>
          <w:i/>
          <w:color w:val="000000"/>
          <w:szCs w:val="22"/>
          <w:lang w:val="en-GB"/>
        </w:rPr>
        <w:t>Output 1.3 The financial sustainability of the expanded protected area network is improved</w:t>
      </w:r>
    </w:p>
    <w:p w14:paraId="7F7F1AC5" w:rsidR="00080176" w:rsidRPr="004C0E6A" w:rsidRDefault="00080176" w:rsidP="00080176">
      <w:pPr>
        <w:pBdr>
          <w:left w:val="single" w:sz="4" w:space="4" w:color="auto"/>
        </w:pBdr>
        <w:ind w:left="720"/>
        <w:jc w:val="both"/>
        <w:rPr>
          <w:color w:val="000000"/>
          <w:szCs w:val="22"/>
          <w:lang w:val="en-GB"/>
        </w:rPr>
      </w:pPr>
    </w:p>
    <w:p w14:paraId="7F762CC7" w:rsidR="00080176" w:rsidRPr="004C0E6A" w:rsidRDefault="00080176" w:rsidP="00080176">
      <w:pPr>
        <w:pBdr>
          <w:left w:val="single" w:sz="4" w:space="4" w:color="auto"/>
        </w:pBdr>
        <w:ind w:left="720"/>
        <w:jc w:val="both"/>
        <w:rPr>
          <w:color w:val="000000"/>
          <w:szCs w:val="22"/>
          <w:lang w:val="en-GB"/>
        </w:rPr>
      </w:pPr>
      <w:r w:rsidRPr="004C0E6A">
        <w:rPr>
          <w:color w:val="000000"/>
          <w:szCs w:val="22"/>
          <w:lang w:val="en-GB"/>
        </w:rPr>
        <w:t xml:space="preserve">Work under this output is directed towards developing the </w:t>
      </w:r>
      <w:r w:rsidRPr="004C0E6A">
        <w:rPr>
          <w:color w:val="000000"/>
          <w:szCs w:val="22"/>
          <w:u w:val="single"/>
          <w:lang w:val="en-GB"/>
        </w:rPr>
        <w:t>enabling financial and legal framework for protected area expansion</w:t>
      </w:r>
      <w:r w:rsidRPr="004C0E6A">
        <w:rPr>
          <w:color w:val="000000"/>
          <w:szCs w:val="22"/>
          <w:lang w:val="en-GB"/>
        </w:rPr>
        <w:t xml:space="preserve">. The activities in the output will focus on </w:t>
      </w:r>
      <w:r w:rsidRPr="004C0E6A">
        <w:rPr>
          <w:bCs/>
          <w:color w:val="000000"/>
          <w:szCs w:val="22"/>
          <w:lang w:val="en-GB"/>
        </w:rPr>
        <w:t xml:space="preserve">building the financial capacity of MINAMB, and </w:t>
      </w:r>
      <w:r w:rsidRPr="004C0E6A">
        <w:rPr>
          <w:color w:val="000000"/>
          <w:szCs w:val="22"/>
          <w:lang w:val="en-GB"/>
        </w:rPr>
        <w:t xml:space="preserve">supporting the mobilization of </w:t>
      </w:r>
      <w:r w:rsidRPr="004C0E6A">
        <w:rPr>
          <w:bCs/>
          <w:color w:val="000000"/>
          <w:szCs w:val="22"/>
          <w:lang w:val="en-GB"/>
        </w:rPr>
        <w:t xml:space="preserve">financial resources for an expanded protected area system. </w:t>
      </w:r>
      <w:r w:rsidRPr="004C0E6A">
        <w:rPr>
          <w:color w:val="000000"/>
          <w:szCs w:val="22"/>
          <w:lang w:val="en-GB"/>
        </w:rPr>
        <w:t>It will specifically assist the MINAMB in improving the efficiencies of their financial and business management systems, and diversifying their sources of finance for the protected area system.</w:t>
      </w:r>
    </w:p>
    <w:p w14:paraId="274B4DCC" w:rsidR="00080176" w:rsidRPr="004C0E6A" w:rsidRDefault="00080176" w:rsidP="00080176">
      <w:pPr>
        <w:pBdr>
          <w:left w:val="single" w:sz="4" w:space="4" w:color="auto"/>
        </w:pBdr>
        <w:ind w:left="720"/>
        <w:jc w:val="both"/>
        <w:rPr>
          <w:color w:val="000000"/>
          <w:szCs w:val="22"/>
          <w:lang w:val="en-GB"/>
        </w:rPr>
      </w:pPr>
    </w:p>
    <w:p w14:paraId="7DD2ED9B" w:rsidR="00080176" w:rsidRPr="004C0E6A" w:rsidRDefault="00080176" w:rsidP="00080176">
      <w:pPr>
        <w:pBdr>
          <w:left w:val="single" w:sz="4" w:space="4" w:color="auto"/>
        </w:pBdr>
        <w:ind w:left="720"/>
        <w:jc w:val="both"/>
        <w:rPr>
          <w:color w:val="000000"/>
          <w:szCs w:val="22"/>
          <w:lang w:val="en-GB"/>
        </w:rPr>
      </w:pPr>
      <w:r w:rsidRPr="004C0E6A">
        <w:rPr>
          <w:color w:val="000000"/>
          <w:szCs w:val="22"/>
          <w:lang w:val="en-GB"/>
        </w:rPr>
        <w:t>The following activities will be undertaken in this output:</w:t>
      </w:r>
    </w:p>
    <w:p w14:paraId="49F85C61" w:rsidR="00080176" w:rsidRPr="004C0E6A" w:rsidRDefault="00080176" w:rsidP="00806DA8">
      <w:pPr>
        <w:numPr>
          <w:ilvl w:val="0"/>
          <w:numId w:val="29"/>
        </w:numPr>
        <w:pBdr>
          <w:left w:val="single" w:sz="4" w:space="4" w:color="auto"/>
        </w:pBdr>
        <w:ind w:left="1276" w:hanging="556"/>
        <w:jc w:val="both"/>
        <w:rPr>
          <w:color w:val="000000"/>
          <w:szCs w:val="22"/>
          <w:lang w:val="en-GB"/>
        </w:rPr>
      </w:pPr>
      <w:r w:rsidRPr="004C0E6A">
        <w:rPr>
          <w:bCs/>
          <w:color w:val="000000"/>
          <w:szCs w:val="22"/>
          <w:lang w:val="en-GB"/>
        </w:rPr>
        <w:t>Evaluate the current financial baseline for the current protected area system.</w:t>
      </w:r>
    </w:p>
    <w:p w14:paraId="193836CB" w:rsidR="00080176" w:rsidRPr="004C0E6A" w:rsidRDefault="00080176" w:rsidP="00806DA8">
      <w:pPr>
        <w:numPr>
          <w:ilvl w:val="0"/>
          <w:numId w:val="29"/>
        </w:numPr>
        <w:pBdr>
          <w:left w:val="single" w:sz="4" w:space="4" w:color="auto"/>
        </w:pBdr>
        <w:ind w:left="1276" w:hanging="556"/>
        <w:jc w:val="both"/>
        <w:rPr>
          <w:color w:val="000000"/>
          <w:szCs w:val="22"/>
          <w:lang w:val="en-GB"/>
        </w:rPr>
      </w:pPr>
      <w:r w:rsidRPr="004C0E6A">
        <w:rPr>
          <w:bCs/>
          <w:color w:val="000000"/>
          <w:szCs w:val="22"/>
          <w:lang w:val="en-GB"/>
        </w:rPr>
        <w:t xml:space="preserve">Using financial planning tools (e.g. scenario logic), qualify and quantify the projected financial needs for an expanded protected area system under different management scenarios (e.g. ‘current’, ‘basic’ and ‘optimal’). The products from this activity will feed into the preparation of budgetary requests to central government and should be reviewed and revised annually, as the PA operationalisation process progresses in Angola, both at the site and system’s levels. </w:t>
      </w:r>
    </w:p>
    <w:p w14:paraId="6C21E861" w:rsidR="00080176" w:rsidRPr="004C0E6A" w:rsidRDefault="00080176" w:rsidP="00806DA8">
      <w:pPr>
        <w:numPr>
          <w:ilvl w:val="0"/>
          <w:numId w:val="29"/>
        </w:numPr>
        <w:pBdr>
          <w:left w:val="single" w:sz="4" w:space="4" w:color="auto"/>
        </w:pBdr>
        <w:ind w:left="1276" w:hanging="556"/>
        <w:jc w:val="both"/>
        <w:rPr>
          <w:color w:val="000000"/>
          <w:szCs w:val="22"/>
          <w:lang w:val="en-GB"/>
        </w:rPr>
      </w:pPr>
      <w:r w:rsidRPr="004C0E6A">
        <w:rPr>
          <w:bCs/>
          <w:color w:val="000000"/>
          <w:szCs w:val="22"/>
          <w:lang w:val="en-GB"/>
        </w:rPr>
        <w:t>Identify and describe the critical activities that would be required to: improve the current levels of investment in protected areas; mobilize additional financial resources for the protected area system; strengthen financial management systems; and improve business planning capabilities.</w:t>
      </w:r>
    </w:p>
    <w:p w14:paraId="1E772D82" w:rsidR="00080176" w:rsidRPr="004C0E6A" w:rsidRDefault="00080176" w:rsidP="00806DA8">
      <w:pPr>
        <w:numPr>
          <w:ilvl w:val="0"/>
          <w:numId w:val="29"/>
        </w:numPr>
        <w:pBdr>
          <w:left w:val="single" w:sz="4" w:space="4" w:color="auto"/>
        </w:pBdr>
        <w:ind w:left="1276" w:hanging="556"/>
        <w:jc w:val="both"/>
        <w:rPr>
          <w:color w:val="000000"/>
          <w:szCs w:val="22"/>
          <w:lang w:val="en-GB"/>
        </w:rPr>
      </w:pPr>
      <w:r w:rsidRPr="004C0E6A">
        <w:rPr>
          <w:bCs/>
          <w:color w:val="000000"/>
          <w:szCs w:val="22"/>
          <w:lang w:val="en-GB"/>
        </w:rPr>
        <w:t>Identify practical mechanisms to improve revenue streams for protected areas. This may include increasing the current income from conventional financial sources (i.e. government grants, fines, donor funding, and entry fees) as well as developing new funding sources (e.g. user permits, tourism/recreation concessions, biodiversity offsets, and trust funds).</w:t>
      </w:r>
    </w:p>
    <w:p w14:paraId="4D63FF5A" w:rsidR="00080176" w:rsidRPr="004C0E6A" w:rsidRDefault="00080176" w:rsidP="00806DA8">
      <w:pPr>
        <w:numPr>
          <w:ilvl w:val="0"/>
          <w:numId w:val="29"/>
        </w:numPr>
        <w:pBdr>
          <w:left w:val="single" w:sz="4" w:space="4" w:color="auto"/>
        </w:pBdr>
        <w:ind w:left="1276" w:hanging="556"/>
        <w:jc w:val="both"/>
        <w:rPr>
          <w:color w:val="000000"/>
          <w:szCs w:val="22"/>
          <w:lang w:val="en-GB"/>
        </w:rPr>
      </w:pPr>
      <w:r w:rsidRPr="004C0E6A">
        <w:rPr>
          <w:color w:val="000000"/>
          <w:szCs w:val="22"/>
          <w:lang w:val="en-GB"/>
        </w:rPr>
        <w:t>Provide ongoing technical support and advice to MINAMB on the cost-effective use of financial and business planning tools in: (i) medium-term and annual budget planning; (ii) financial management systems; (iii) financial control mechanisms; and (iv) annual auditing.</w:t>
      </w:r>
    </w:p>
    <w:p w14:paraId="39C8154D" w:rsidR="00080176" w:rsidRPr="004C0E6A" w:rsidRDefault="00080176" w:rsidP="00806DA8">
      <w:pPr>
        <w:numPr>
          <w:ilvl w:val="0"/>
          <w:numId w:val="29"/>
        </w:numPr>
        <w:pBdr>
          <w:left w:val="single" w:sz="4" w:space="4" w:color="auto"/>
        </w:pBdr>
        <w:ind w:left="1276" w:hanging="556"/>
        <w:jc w:val="both"/>
        <w:rPr>
          <w:color w:val="000000"/>
          <w:szCs w:val="22"/>
          <w:lang w:val="en-GB"/>
        </w:rPr>
      </w:pPr>
      <w:r w:rsidRPr="004C0E6A">
        <w:rPr>
          <w:color w:val="000000"/>
          <w:szCs w:val="22"/>
          <w:lang w:val="en-GB"/>
        </w:rPr>
        <w:t>Procure and install key equipment and software to improve financial management capabilities (computers, printers, financial management software) in MINAMB.</w:t>
      </w:r>
    </w:p>
    <w:p w14:paraId="69C6B338" w:rsidR="00080176" w:rsidRPr="004C0E6A" w:rsidRDefault="00080176" w:rsidP="00806DA8">
      <w:pPr>
        <w:numPr>
          <w:ilvl w:val="0"/>
          <w:numId w:val="29"/>
        </w:numPr>
        <w:pBdr>
          <w:left w:val="single" w:sz="4" w:space="4" w:color="auto"/>
        </w:pBdr>
        <w:ind w:left="1276" w:hanging="556"/>
        <w:jc w:val="both"/>
        <w:rPr>
          <w:color w:val="000000"/>
          <w:szCs w:val="22"/>
          <w:lang w:val="en-GB"/>
        </w:rPr>
      </w:pPr>
      <w:r w:rsidRPr="004C0E6A">
        <w:rPr>
          <w:color w:val="000000"/>
          <w:szCs w:val="22"/>
          <w:lang w:val="en-GB"/>
        </w:rPr>
        <w:t>Facilitate financial management training and skills development (including a staff exchange/mentoring partnership with counterpart regional conservation agencies) for key responsible staff in MINAMB.</w:t>
      </w:r>
    </w:p>
    <w:p w14:paraId="7ECBFF02" w:rsidR="00080176" w:rsidRPr="004C0E6A" w:rsidRDefault="00080176" w:rsidP="00806DA8">
      <w:pPr>
        <w:numPr>
          <w:ilvl w:val="0"/>
          <w:numId w:val="29"/>
        </w:numPr>
        <w:pBdr>
          <w:left w:val="single" w:sz="4" w:space="4" w:color="auto"/>
        </w:pBdr>
        <w:ind w:left="1276" w:hanging="556"/>
        <w:jc w:val="both"/>
        <w:rPr>
          <w:color w:val="000000"/>
          <w:szCs w:val="22"/>
          <w:lang w:val="en-GB"/>
        </w:rPr>
      </w:pPr>
      <w:r w:rsidRPr="004C0E6A">
        <w:rPr>
          <w:color w:val="000000"/>
          <w:szCs w:val="22"/>
          <w:lang w:val="en-GB"/>
        </w:rPr>
        <w:t xml:space="preserve">Review and update the enabling policy, legislative and regulatory framework for the sustainable financing of protected areas, including, among other aspects, legislation for securing a permanent national budget for PAs. </w:t>
      </w:r>
    </w:p>
    <w:p w14:paraId="07682B83" w:rsidR="00080176" w:rsidRPr="004C0E6A" w:rsidRDefault="00080176" w:rsidP="00806DA8">
      <w:pPr>
        <w:numPr>
          <w:ilvl w:val="0"/>
          <w:numId w:val="29"/>
        </w:numPr>
        <w:pBdr>
          <w:left w:val="single" w:sz="4" w:space="4" w:color="auto"/>
        </w:pBdr>
        <w:ind w:left="1276" w:hanging="556"/>
        <w:jc w:val="both"/>
        <w:rPr>
          <w:color w:val="000000"/>
          <w:szCs w:val="22"/>
          <w:lang w:val="en-GB"/>
        </w:rPr>
      </w:pPr>
      <w:r w:rsidRPr="004C0E6A">
        <w:rPr>
          <w:color w:val="000000"/>
          <w:szCs w:val="22"/>
          <w:lang w:val="en-GB"/>
        </w:rPr>
        <w:t xml:space="preserve">Pilot the development, marketing and implementation of a system of entry and other user fees for protected areas in Angola. This may include </w:t>
      </w:r>
      <w:r w:rsidRPr="004C0E6A">
        <w:rPr>
          <w:i/>
          <w:color w:val="000000"/>
          <w:szCs w:val="22"/>
          <w:lang w:val="en-GB"/>
        </w:rPr>
        <w:t>inter alia</w:t>
      </w:r>
      <w:r w:rsidRPr="004C0E6A">
        <w:rPr>
          <w:color w:val="000000"/>
          <w:szCs w:val="22"/>
          <w:lang w:val="en-GB"/>
        </w:rPr>
        <w:t>: implementing differential pricing; establishing pricing structures; developing marketing products and materials; initiating user fee collection systems; establishing controlled entry points; and designing and implementing compliance and monitoring systems.</w:t>
      </w:r>
    </w:p>
    <w:p w14:paraId="3B5FC32A" w:rsidR="00080176" w:rsidRPr="004C0E6A" w:rsidRDefault="00080176" w:rsidP="00806DA8">
      <w:pPr>
        <w:numPr>
          <w:ilvl w:val="0"/>
          <w:numId w:val="29"/>
        </w:numPr>
        <w:pBdr>
          <w:left w:val="single" w:sz="4" w:space="4" w:color="auto"/>
        </w:pBdr>
        <w:ind w:left="1276" w:hanging="556"/>
        <w:jc w:val="both"/>
        <w:rPr>
          <w:color w:val="000000"/>
          <w:szCs w:val="22"/>
          <w:lang w:val="en-GB"/>
        </w:rPr>
      </w:pPr>
      <w:r w:rsidRPr="004C0E6A">
        <w:rPr>
          <w:color w:val="000000"/>
          <w:szCs w:val="22"/>
          <w:lang w:val="en-GB"/>
        </w:rPr>
        <w:t>Prepare and present a business case to advocate an incremental increase of national budget allocations for protected areas.</w:t>
      </w:r>
    </w:p>
    <w:p w14:paraId="3BB6512A" w:rsidR="00080176" w:rsidRPr="004C0E6A" w:rsidRDefault="00080176" w:rsidP="00806DA8">
      <w:pPr>
        <w:numPr>
          <w:ilvl w:val="0"/>
          <w:numId w:val="29"/>
        </w:numPr>
        <w:pBdr>
          <w:left w:val="single" w:sz="4" w:space="4" w:color="auto"/>
        </w:pBdr>
        <w:ind w:left="1276" w:hanging="556"/>
        <w:jc w:val="both"/>
        <w:rPr>
          <w:color w:val="000000"/>
          <w:szCs w:val="22"/>
          <w:lang w:val="en-GB"/>
        </w:rPr>
      </w:pPr>
      <w:r w:rsidRPr="004C0E6A">
        <w:rPr>
          <w:color w:val="000000"/>
          <w:szCs w:val="22"/>
          <w:lang w:val="en-GB"/>
        </w:rPr>
        <w:t>Support donor management processes, including: targeting potential funders for projects, preparing detailed project proposals, liaising with different funders, and building working partnerships with funding agencies/ institutions.</w:t>
      </w:r>
    </w:p>
    <w:p w14:paraId="1DC3FD09" w:rsidR="00080176" w:rsidRPr="004C0E6A" w:rsidRDefault="00080176" w:rsidP="00806DA8">
      <w:pPr>
        <w:numPr>
          <w:ilvl w:val="0"/>
          <w:numId w:val="29"/>
        </w:numPr>
        <w:pBdr>
          <w:left w:val="single" w:sz="4" w:space="4" w:color="auto"/>
        </w:pBdr>
        <w:ind w:left="1276" w:hanging="556"/>
        <w:jc w:val="both"/>
        <w:rPr>
          <w:color w:val="000000"/>
          <w:szCs w:val="22"/>
          <w:lang w:val="en-GB"/>
        </w:rPr>
      </w:pPr>
      <w:r w:rsidRPr="004C0E6A">
        <w:rPr>
          <w:color w:val="000000"/>
          <w:szCs w:val="22"/>
          <w:lang w:val="en-GB"/>
        </w:rPr>
        <w:t>Pilot the development of a tourism/recreation concession in a newly proclaimed protected area.</w:t>
      </w:r>
      <w:r w:rsidRPr="004C0E6A">
        <w:rPr>
          <w:rStyle w:val="FootnoteReference"/>
          <w:color w:val="000000"/>
          <w:szCs w:val="22"/>
          <w:lang w:val="en-GB"/>
        </w:rPr>
        <w:footnoteReference w:id="25"/>
      </w:r>
    </w:p>
    <w:p w14:paraId="273F0AAF" w:rsidR="00080176" w:rsidRPr="004C0E6A" w:rsidRDefault="00080176" w:rsidP="00080176">
      <w:pPr>
        <w:pBdr>
          <w:left w:val="single" w:sz="4" w:space="4" w:color="auto"/>
        </w:pBdr>
        <w:ind w:left="720"/>
        <w:jc w:val="both"/>
        <w:rPr>
          <w:color w:val="000000"/>
          <w:szCs w:val="22"/>
          <w:lang w:val="en-GB"/>
        </w:rPr>
      </w:pPr>
    </w:p>
    <w:p w14:paraId="1ADF666B" w:rsidR="00080176" w:rsidRPr="004C0E6A" w:rsidRDefault="00080176" w:rsidP="00080176">
      <w:pPr>
        <w:pBdr>
          <w:left w:val="single" w:sz="4" w:space="4" w:color="auto"/>
        </w:pBdr>
        <w:ind w:left="720"/>
        <w:jc w:val="both"/>
        <w:rPr>
          <w:color w:val="000000"/>
          <w:szCs w:val="22"/>
          <w:lang w:val="en-GB"/>
        </w:rPr>
      </w:pPr>
      <w:r w:rsidRPr="004C0E6A">
        <w:rPr>
          <w:color w:val="000000"/>
          <w:szCs w:val="22"/>
          <w:lang w:val="en-GB"/>
        </w:rPr>
        <w:t xml:space="preserve">The implementation of activities under this output will be coordinated by the </w:t>
      </w:r>
      <w:r w:rsidR="008633FB" w:rsidRPr="004C0E6A">
        <w:rPr>
          <w:color w:val="000000"/>
          <w:szCs w:val="22"/>
          <w:lang w:val="en-GB"/>
        </w:rPr>
        <w:t>Project Coordinator</w:t>
      </w:r>
      <w:r w:rsidRPr="004C0E6A">
        <w:rPr>
          <w:color w:val="000000"/>
          <w:szCs w:val="22"/>
          <w:lang w:val="en-GB"/>
        </w:rPr>
        <w:t xml:space="preserve"> - with technical </w:t>
      </w:r>
      <w:r w:rsidR="00453010" w:rsidRPr="004C0E6A">
        <w:rPr>
          <w:color w:val="000000"/>
          <w:szCs w:val="22"/>
          <w:lang w:val="en-GB"/>
        </w:rPr>
        <w:t>support</w:t>
      </w:r>
      <w:r w:rsidRPr="004C0E6A">
        <w:rPr>
          <w:color w:val="000000"/>
          <w:szCs w:val="22"/>
          <w:lang w:val="en-GB"/>
        </w:rPr>
        <w:t xml:space="preserve"> from the </w:t>
      </w:r>
      <w:r w:rsidR="003A2D34">
        <w:rPr>
          <w:color w:val="000000"/>
          <w:szCs w:val="22"/>
          <w:lang w:val="en-GB"/>
        </w:rPr>
        <w:t>PO</w:t>
      </w:r>
      <w:r w:rsidRPr="004C0E6A">
        <w:rPr>
          <w:color w:val="000000"/>
          <w:szCs w:val="22"/>
          <w:lang w:val="en-GB"/>
        </w:rPr>
        <w:t xml:space="preserve"> – and implemented in close cooperation with the Park Administrator, Provincial governments and MINAMB. </w:t>
      </w:r>
    </w:p>
    <w:p w14:paraId="327E79F2" w:rsidR="00080176" w:rsidRPr="004C0E6A" w:rsidRDefault="00080176" w:rsidP="00080176">
      <w:pPr>
        <w:pBdr>
          <w:left w:val="single" w:sz="4" w:space="4" w:color="auto"/>
        </w:pBdr>
        <w:ind w:left="720"/>
        <w:jc w:val="both"/>
        <w:rPr>
          <w:color w:val="000000"/>
          <w:szCs w:val="22"/>
          <w:lang w:val="en-GB"/>
        </w:rPr>
      </w:pPr>
      <w:r w:rsidRPr="004C0E6A">
        <w:rPr>
          <w:color w:val="000000"/>
          <w:szCs w:val="22"/>
          <w:lang w:val="en-GB"/>
        </w:rPr>
        <w:t xml:space="preserve">A national financial planning firm will be contracted to: provide technical financial support; develop financial protocols, policies and systems; identify financial hardware, software and infrastructure requirements; facilitate medium-term and annual budgeting; implement financial management training and skills development programmes; facilitating auditing and financial controls; preparing a business case for an increase in investment in protected areas; and developing and costing projects for donor funding. The company will work in close collaboration with MINAMB, the Ministry of Planning and the Ministry of Finance. </w:t>
      </w:r>
    </w:p>
    <w:p w14:paraId="096DA991" w:rsidR="00080176" w:rsidRPr="004C0E6A" w:rsidRDefault="00080176" w:rsidP="00080176">
      <w:pPr>
        <w:pBdr>
          <w:left w:val="single" w:sz="4" w:space="4" w:color="auto"/>
        </w:pBdr>
        <w:ind w:left="720"/>
        <w:jc w:val="both"/>
        <w:rPr>
          <w:color w:val="000000"/>
          <w:szCs w:val="22"/>
          <w:lang w:val="en-GB"/>
        </w:rPr>
      </w:pPr>
      <w:r w:rsidRPr="004C0E6A">
        <w:rPr>
          <w:color w:val="000000"/>
          <w:szCs w:val="22"/>
          <w:lang w:val="en-GB"/>
        </w:rPr>
        <w:t xml:space="preserve">An international (regional) nature-based tourism development specialist will be contracted to: support the determination of pricing structures for protected areas; design and support the piloting of a tourism/recreation concessioning process; and provide planning and technical support in the implementation a range of entry and other user fees. </w:t>
      </w:r>
    </w:p>
    <w:p w14:paraId="66D9A73B" w:rsidR="00080176" w:rsidRPr="004C0E6A" w:rsidRDefault="00080176" w:rsidP="00080176">
      <w:pPr>
        <w:pBdr>
          <w:left w:val="single" w:sz="4" w:space="4" w:color="auto"/>
        </w:pBdr>
        <w:ind w:left="720"/>
        <w:jc w:val="both"/>
        <w:rPr>
          <w:color w:val="000000"/>
          <w:szCs w:val="22"/>
          <w:lang w:val="en-GB"/>
        </w:rPr>
      </w:pPr>
      <w:r w:rsidRPr="004C0E6A">
        <w:rPr>
          <w:color w:val="000000"/>
          <w:szCs w:val="22"/>
          <w:lang w:val="en-GB"/>
        </w:rPr>
        <w:t xml:space="preserve">MINAMB will be responsible for </w:t>
      </w:r>
      <w:r w:rsidRPr="004C0E6A">
        <w:rPr>
          <w:i/>
          <w:color w:val="000000"/>
          <w:szCs w:val="22"/>
          <w:lang w:val="en-GB"/>
        </w:rPr>
        <w:t>inter alia</w:t>
      </w:r>
      <w:r w:rsidRPr="004C0E6A">
        <w:rPr>
          <w:color w:val="000000"/>
          <w:szCs w:val="22"/>
          <w:lang w:val="en-GB"/>
        </w:rPr>
        <w:t>: approval and adoption of financial policies, procedures and protocols; implementing financial controls; approval of medium-term and annual budgets; piloting entry and other user fees in protected areas; presenting the business case to the Ministry of Planning, Ministry of Finance and the Council of Minister, with the aim of motivating for an increased investment in protected areas; installation and maintenance of financial equipment and software; marketing of pricing structures for protected areas; building and sustaining working relationships with donor agencies; and managing tourism/recreation concessions. The latter will be done in close collaboration with the Ministry of Tourism (</w:t>
      </w:r>
      <w:r w:rsidRPr="004C0E6A">
        <w:rPr>
          <w:i/>
          <w:color w:val="000000"/>
          <w:szCs w:val="22"/>
          <w:lang w:val="en-GB"/>
        </w:rPr>
        <w:t>Ministério de Hotelaria e Turismo</w:t>
      </w:r>
      <w:r w:rsidRPr="004C0E6A">
        <w:rPr>
          <w:color w:val="000000"/>
          <w:szCs w:val="22"/>
          <w:lang w:val="en-GB"/>
        </w:rPr>
        <w:t xml:space="preserve">).   </w:t>
      </w:r>
    </w:p>
    <w:p w14:paraId="3B18ACEB" w:rsidR="00080176" w:rsidRPr="004C0E6A" w:rsidRDefault="00080176" w:rsidP="00080176">
      <w:pPr>
        <w:jc w:val="both"/>
        <w:rPr>
          <w:color w:val="000000"/>
          <w:szCs w:val="22"/>
          <w:lang w:val="en-GB"/>
        </w:rPr>
      </w:pPr>
    </w:p>
    <w:p w14:paraId="4AFAEA28" w:rsidR="00080176" w:rsidRPr="004C0E6A" w:rsidRDefault="00080176" w:rsidP="00080176">
      <w:pPr>
        <w:jc w:val="both"/>
        <w:rPr>
          <w:color w:val="000000"/>
          <w:szCs w:val="22"/>
          <w:lang w:val="en-GB"/>
        </w:rPr>
      </w:pPr>
    </w:p>
    <w:p w14:paraId="7C2E995C" w:rsidR="00080176" w:rsidRPr="004C0E6A" w:rsidRDefault="00080176" w:rsidP="00080176">
      <w:pPr>
        <w:jc w:val="both"/>
        <w:rPr>
          <w:color w:val="000000"/>
          <w:szCs w:val="22"/>
          <w:lang w:val="en-GB"/>
        </w:rPr>
      </w:pPr>
    </w:p>
    <w:p w14:paraId="05501CB9" w:rsidR="00080176" w:rsidRPr="004C0E6A" w:rsidRDefault="00080176" w:rsidP="00080176">
      <w:pPr>
        <w:pStyle w:val="Heading4"/>
        <w:shd w:val="clear" w:color="auto" w:fill="DAEEF3"/>
        <w:rPr>
          <w:lang w:val="en-GB"/>
        </w:rPr>
      </w:pPr>
      <w:bookmarkStart w:id="103" w:name="_Toc374053016"/>
      <w:bookmarkStart w:id="104" w:name="_Toc440348968"/>
      <w:r w:rsidRPr="004C0E6A">
        <w:rPr>
          <w:lang w:val="en-GB"/>
        </w:rPr>
        <w:t>Component 2. Operationalising PA sites</w:t>
      </w:r>
      <w:bookmarkEnd w:id="103"/>
      <w:bookmarkEnd w:id="104"/>
      <w:r w:rsidRPr="004C0E6A">
        <w:rPr>
          <w:lang w:val="en-GB"/>
        </w:rPr>
        <w:t xml:space="preserve"> </w:t>
      </w:r>
    </w:p>
    <w:p w14:paraId="3289D403" w:rsidR="00080176" w:rsidRPr="004C0E6A" w:rsidRDefault="00080176" w:rsidP="00080176">
      <w:pPr>
        <w:shd w:val="clear" w:color="auto" w:fill="DAEEF3"/>
        <w:rPr>
          <w:b/>
          <w:i/>
          <w:lang w:val="en-ZA"/>
        </w:rPr>
      </w:pPr>
      <w:r w:rsidRPr="004C0E6A">
        <w:rPr>
          <w:b/>
          <w:i/>
          <w:lang w:val="en-GB"/>
        </w:rPr>
        <w:t>Rehabilitating, and improving the management of, three existing National Parks</w:t>
      </w:r>
      <w:r w:rsidR="00631A65" w:rsidRPr="004C0E6A">
        <w:rPr>
          <w:b/>
          <w:i/>
          <w:lang w:val="en-GB"/>
        </w:rPr>
        <w:t xml:space="preserve"> </w:t>
      </w:r>
      <w:r w:rsidR="00631A65" w:rsidRPr="004C0E6A">
        <w:rPr>
          <w:b/>
          <w:i/>
          <w:lang w:val="en-ZA"/>
        </w:rPr>
        <w:t>(Cangandala, Bicuar and Quiçama)</w:t>
      </w:r>
    </w:p>
    <w:p w14:paraId="18A15C04" w:rsidR="00080176" w:rsidRPr="004C0E6A" w:rsidRDefault="00080176" w:rsidP="00080176">
      <w:pPr>
        <w:rPr>
          <w:szCs w:val="22"/>
          <w:u w:val="single"/>
          <w:lang w:val="en-GB"/>
        </w:rPr>
      </w:pPr>
    </w:p>
    <w:p w14:paraId="77B8AD84" w:rsidR="00080176" w:rsidRPr="004C0E6A" w:rsidRDefault="00080176" w:rsidP="00080176">
      <w:pPr>
        <w:rPr>
          <w:szCs w:val="22"/>
          <w:u w:val="single"/>
          <w:lang w:val="en-GB"/>
        </w:rPr>
      </w:pPr>
    </w:p>
    <w:p w14:paraId="69E13F6B" w:rsidR="00080176" w:rsidRPr="004C0E6A" w:rsidRDefault="00080176" w:rsidP="00080176">
      <w:pPr>
        <w:pStyle w:val="NumberedParas"/>
        <w:rPr>
          <w:noProof w:val="0"/>
          <w:lang w:val="en-GB"/>
        </w:rPr>
      </w:pPr>
      <w:r w:rsidRPr="004C0E6A">
        <w:rPr>
          <w:noProof w:val="0"/>
          <w:lang w:val="en-GB"/>
        </w:rPr>
        <w:t>Work under this outcome is focused on supporting the rehabilitation and management of 3 National Parks - Quiçama, Cangandala and Bicuar.  GEF investments under this outcome will be directed towards supplementing the governments’ baseline investments in each of the three targeted national parks.</w:t>
      </w:r>
    </w:p>
    <w:p w14:paraId="6494488F" w:rsidR="00080176" w:rsidRPr="004C0E6A" w:rsidRDefault="00080176" w:rsidP="00080176">
      <w:pPr>
        <w:pStyle w:val="NumberedParas"/>
        <w:numPr>
          <w:ilvl w:val="0"/>
          <w:numId w:val="0"/>
        </w:numPr>
        <w:rPr>
          <w:noProof w:val="0"/>
          <w:lang w:val="en-GB"/>
        </w:rPr>
      </w:pPr>
    </w:p>
    <w:p w14:paraId="67187F6F" w:rsidR="00080176" w:rsidRPr="004C0E6A" w:rsidRDefault="00080176" w:rsidP="00080176">
      <w:pPr>
        <w:pStyle w:val="NumberedParas"/>
        <w:rPr>
          <w:noProof w:val="0"/>
          <w:lang w:val="en-GB"/>
        </w:rPr>
      </w:pPr>
      <w:r w:rsidRPr="004C0E6A">
        <w:rPr>
          <w:noProof w:val="0"/>
          <w:lang w:val="en-GB"/>
        </w:rPr>
        <w:t xml:space="preserve">While each park has its own unique challenges and needs (see the detailed status reports for each park in the Technical Reports in </w:t>
      </w:r>
      <w:r w:rsidRPr="004C0E6A">
        <w:rPr>
          <w:noProof w:val="0"/>
          <w:lang w:val="en-GB"/>
        </w:rPr>
        <w:fldChar w:fldCharType="begin"/>
      </w:r>
      <w:r w:rsidRPr="004C0E6A">
        <w:rPr>
          <w:noProof w:val="0"/>
          <w:lang w:val="en-GB"/>
        </w:rPr>
        <w:instrText xml:space="preserve"> REF _Ref355612011 \h  \* MERGEFORMAT </w:instrText>
      </w:r>
      <w:r w:rsidRPr="004C0E6A">
        <w:rPr>
          <w:noProof w:val="0"/>
          <w:lang w:val="en-GB"/>
        </w:rPr>
      </w:r>
      <w:r w:rsidRPr="004C0E6A">
        <w:rPr>
          <w:noProof w:val="0"/>
          <w:lang w:val="en-GB"/>
        </w:rPr>
        <w:fldChar w:fldCharType="separate"/>
      </w:r>
      <w:r w:rsidR="0089210B" w:rsidRPr="00A83769">
        <w:rPr>
          <w:noProof w:val="0"/>
          <w:lang w:val="en-GB"/>
        </w:rPr>
        <w:t xml:space="preserve">Annex </w:t>
      </w:r>
      <w:r w:rsidR="0089210B">
        <w:rPr>
          <w:noProof w:val="0"/>
          <w:lang w:val="en-GB"/>
        </w:rPr>
        <w:t>4</w:t>
      </w:r>
      <w:r w:rsidRPr="004C0E6A">
        <w:rPr>
          <w:noProof w:val="0"/>
          <w:lang w:val="en-GB"/>
        </w:rPr>
        <w:fldChar w:fldCharType="end"/>
      </w:r>
      <w:r w:rsidRPr="004C0E6A">
        <w:rPr>
          <w:noProof w:val="0"/>
          <w:lang w:val="en-GB"/>
        </w:rPr>
        <w:t xml:space="preserve">), the GEF-funded support for the rehabilitation, and improved management, of each national park will  typically be structured around four strategic areas of intervention: </w:t>
      </w:r>
    </w:p>
    <w:p w14:paraId="3D0A458B" w:rsidR="00080176" w:rsidRPr="004C0E6A" w:rsidRDefault="00080176" w:rsidP="00806DA8">
      <w:pPr>
        <w:pStyle w:val="NumberedParas"/>
        <w:numPr>
          <w:ilvl w:val="0"/>
          <w:numId w:val="25"/>
        </w:numPr>
        <w:tabs>
          <w:tab w:val="left" w:pos="567"/>
        </w:tabs>
        <w:ind w:left="567" w:hanging="567"/>
        <w:rPr>
          <w:i/>
          <w:noProof w:val="0"/>
          <w:lang w:val="en-GB"/>
        </w:rPr>
      </w:pPr>
      <w:r w:rsidRPr="004C0E6A">
        <w:rPr>
          <w:i/>
          <w:noProof w:val="0"/>
          <w:lang w:val="en-GB"/>
        </w:rPr>
        <w:t>establish, equip, train and resource an initial basic staff complement in the park;</w:t>
      </w:r>
    </w:p>
    <w:p w14:paraId="04FB6D3B" w:rsidR="00080176" w:rsidRPr="004C0E6A" w:rsidRDefault="00080176" w:rsidP="00806DA8">
      <w:pPr>
        <w:pStyle w:val="NumberedParas"/>
        <w:numPr>
          <w:ilvl w:val="0"/>
          <w:numId w:val="25"/>
        </w:numPr>
        <w:tabs>
          <w:tab w:val="left" w:pos="567"/>
        </w:tabs>
        <w:ind w:left="567" w:hanging="567"/>
        <w:rPr>
          <w:i/>
          <w:noProof w:val="0"/>
          <w:lang w:val="en-GB"/>
        </w:rPr>
      </w:pPr>
      <w:r w:rsidRPr="004C0E6A">
        <w:rPr>
          <w:i/>
          <w:noProof w:val="0"/>
          <w:lang w:val="en-GB"/>
        </w:rPr>
        <w:t xml:space="preserve">renovate and construct basic accommodation, infrastructure and services to house, and support the operations of, this park staff complement; </w:t>
      </w:r>
    </w:p>
    <w:p w14:paraId="43A78151" w:rsidR="00080176" w:rsidRPr="004C0E6A" w:rsidRDefault="00080176" w:rsidP="00806DA8">
      <w:pPr>
        <w:pStyle w:val="NumberedParas"/>
        <w:numPr>
          <w:ilvl w:val="0"/>
          <w:numId w:val="25"/>
        </w:numPr>
        <w:tabs>
          <w:tab w:val="left" w:pos="567"/>
        </w:tabs>
        <w:ind w:left="567" w:hanging="567"/>
        <w:rPr>
          <w:i/>
          <w:noProof w:val="0"/>
          <w:lang w:val="en-GB"/>
        </w:rPr>
      </w:pPr>
      <w:r w:rsidRPr="004C0E6A">
        <w:rPr>
          <w:i/>
          <w:noProof w:val="0"/>
          <w:lang w:val="en-GB"/>
        </w:rPr>
        <w:t xml:space="preserve">develop a utilitarian, but functional, park knowledge and management planning system to guide and direct the park operations; and </w:t>
      </w:r>
    </w:p>
    <w:p w14:paraId="2657D8C4" w:rsidR="00080176" w:rsidRPr="004C0E6A" w:rsidRDefault="00080176" w:rsidP="00806DA8">
      <w:pPr>
        <w:pStyle w:val="NumberedParas"/>
        <w:numPr>
          <w:ilvl w:val="0"/>
          <w:numId w:val="25"/>
        </w:numPr>
        <w:tabs>
          <w:tab w:val="left" w:pos="567"/>
        </w:tabs>
        <w:ind w:left="567" w:hanging="567"/>
        <w:rPr>
          <w:i/>
          <w:noProof w:val="0"/>
          <w:lang w:val="en-GB"/>
        </w:rPr>
      </w:pPr>
      <w:r w:rsidRPr="004C0E6A">
        <w:rPr>
          <w:i/>
          <w:noProof w:val="0"/>
          <w:lang w:val="en-GB"/>
        </w:rPr>
        <w:t xml:space="preserve">establish the capacity and governance mechanisms to enable a constructive engagement with the local communities living in, and using the parks natural resources. </w:t>
      </w:r>
    </w:p>
    <w:p w14:paraId="51B0A184" w:rsidR="00080176" w:rsidRPr="004C0E6A" w:rsidRDefault="00080176" w:rsidP="00080176">
      <w:pPr>
        <w:rPr>
          <w:lang w:val="en-GB"/>
        </w:rPr>
      </w:pPr>
    </w:p>
    <w:p w14:paraId="5869471D" w:rsidR="00080176" w:rsidRPr="004C0E6A" w:rsidRDefault="00080176" w:rsidP="00080176">
      <w:pPr>
        <w:pStyle w:val="NumberedParas"/>
        <w:rPr>
          <w:noProof w:val="0"/>
          <w:lang w:val="en-GB"/>
        </w:rPr>
      </w:pPr>
      <w:r w:rsidRPr="004C0E6A">
        <w:rPr>
          <w:noProof w:val="0"/>
          <w:lang w:val="en-GB"/>
        </w:rPr>
        <w:lastRenderedPageBreak/>
        <w:t>The table below provides an overview of the generic activities to be implemented in the three national parks for each of these strategic interventions areas (the park-specific interventions to be supported in each park are further described under Outputs 2.1 – 2.3 below):</w:t>
      </w:r>
    </w:p>
    <w:p w14:paraId="3F38D299" w:rsidR="00080176" w:rsidRPr="004C0E6A" w:rsidRDefault="00080176" w:rsidP="00080176">
      <w:pPr>
        <w:rPr>
          <w:lang w:val="en-GB"/>
        </w:rPr>
      </w:pPr>
    </w:p>
    <w:tbl>
      <w:tblPr>
        <w:tblW w:w="9527" w:type="dxa"/>
        <w:tblInd w:w="-176" w:type="dxa"/>
        <w:tblBorders>
          <w:top w:val="single" w:sz="12" w:space="0" w:color="000000"/>
          <w:bottom w:val="single" w:sz="12" w:space="0" w:color="000000"/>
        </w:tblBorders>
        <w:tblLook w:val="04A0" w:firstRow="1" w:lastRow="0" w:firstColumn="1" w:lastColumn="0" w:noHBand="0" w:noVBand="1"/>
      </w:tblPr>
      <w:tblGrid>
        <w:gridCol w:w="9527"/>
      </w:tblGrid>
      <w:tr w14:paraId="449EEC9B" w:rsidR="00080176" w:rsidRPr="004C0E6A" w:rsidTr="00413042">
        <w:trPr>
          <w:trHeight w:val="262"/>
          <w:tblHeader/>
        </w:trPr>
        <w:tc>
          <w:tcPr>
            <w:tcW w:w="9527" w:type="dxa"/>
            <w:tcBorders>
              <w:top w:val="single" w:sz="12" w:space="0" w:color="000000"/>
              <w:left w:val="single" w:sz="4" w:space="0" w:color="808080"/>
              <w:bottom w:val="single" w:sz="6" w:space="0" w:color="000000"/>
              <w:right w:val="single" w:sz="4" w:space="0" w:color="808080"/>
            </w:tcBorders>
            <w:shd w:val="clear" w:color="auto" w:fill="D9D9D9"/>
          </w:tcPr>
          <w:p w14:paraId="26870A18" w:rsidR="00080176" w:rsidRPr="004C0E6A" w:rsidRDefault="00DD7D2B" w:rsidP="00DD7D2B">
            <w:pPr>
              <w:pStyle w:val="Caption"/>
              <w:rPr>
                <w:lang w:val="en-GB"/>
              </w:rPr>
            </w:pPr>
            <w:bookmarkStart w:id="105" w:name="_Toc371778886"/>
            <w:bookmarkStart w:id="106" w:name="_Toc396828710"/>
            <w:r w:rsidRPr="004C0E6A">
              <w:t xml:space="preserve">Box </w:t>
            </w:r>
            <w:r w:rsidRPr="004C0E6A">
              <w:fldChar w:fldCharType="begin"/>
            </w:r>
            <w:r w:rsidRPr="004C0E6A">
              <w:instrText xml:space="preserve"> SEQ Box \* ARABIC </w:instrText>
            </w:r>
            <w:r w:rsidRPr="004C0E6A">
              <w:fldChar w:fldCharType="separate"/>
            </w:r>
            <w:r w:rsidR="0089210B">
              <w:rPr>
                <w:noProof/>
              </w:rPr>
              <w:t>3</w:t>
            </w:r>
            <w:r w:rsidRPr="004C0E6A">
              <w:fldChar w:fldCharType="end"/>
            </w:r>
            <w:r w:rsidRPr="004C0E6A">
              <w:t xml:space="preserve">. </w:t>
            </w:r>
            <w:r w:rsidR="00080176" w:rsidRPr="004C0E6A">
              <w:t>Standard Activities for existing PAs</w:t>
            </w:r>
            <w:bookmarkEnd w:id="105"/>
            <w:bookmarkEnd w:id="106"/>
          </w:p>
        </w:tc>
      </w:tr>
    </w:tbl>
    <w:p w14:paraId="51DB2B11" w:rsidR="00080176" w:rsidRPr="004C0E6A" w:rsidRDefault="00080176" w:rsidP="00080176">
      <w:pPr>
        <w:keepNext/>
        <w:pBdr>
          <w:left w:val="single" w:sz="4" w:space="4" w:color="808080"/>
          <w:right w:val="single" w:sz="4" w:space="4" w:color="808080"/>
        </w:pBdr>
        <w:ind w:left="-142" w:right="-138"/>
        <w:rPr>
          <w:sz w:val="4"/>
          <w:szCs w:val="4"/>
        </w:rPr>
      </w:pPr>
    </w:p>
    <w:tbl>
      <w:tblPr>
        <w:tblW w:w="9527" w:type="dxa"/>
        <w:tblInd w:w="-176" w:type="dxa"/>
        <w:tblBorders>
          <w:top w:val="single" w:sz="12" w:space="0" w:color="000000"/>
          <w:bottom w:val="single" w:sz="12" w:space="0" w:color="000000"/>
        </w:tblBorders>
        <w:tblLook w:val="04A0" w:firstRow="1" w:lastRow="0" w:firstColumn="1" w:lastColumn="0" w:noHBand="0" w:noVBand="1"/>
      </w:tblPr>
      <w:tblGrid>
        <w:gridCol w:w="1560"/>
        <w:gridCol w:w="5103"/>
        <w:gridCol w:w="2864"/>
      </w:tblGrid>
      <w:tr w14:paraId="30E95D9B" w:rsidR="00080176" w:rsidRPr="004C0E6A" w:rsidTr="00413042">
        <w:trPr>
          <w:tblHeader/>
        </w:trPr>
        <w:tc>
          <w:tcPr>
            <w:tcW w:w="1560" w:type="dxa"/>
            <w:tcBorders>
              <w:left w:val="single" w:sz="4" w:space="0" w:color="808080"/>
              <w:bottom w:val="single" w:sz="6" w:space="0" w:color="000000"/>
              <w:right w:val="single" w:sz="6" w:space="0" w:color="000000"/>
            </w:tcBorders>
            <w:shd w:val="clear" w:color="auto" w:fill="D9D9D9"/>
          </w:tcPr>
          <w:p w14:paraId="26C7A027" w:rsidR="00080176" w:rsidRPr="004C0E6A" w:rsidRDefault="00080176" w:rsidP="005A5754">
            <w:pPr>
              <w:pStyle w:val="NumberedParas"/>
              <w:keepNext/>
              <w:numPr>
                <w:ilvl w:val="0"/>
                <w:numId w:val="0"/>
              </w:numPr>
              <w:jc w:val="center"/>
              <w:rPr>
                <w:b/>
                <w:i/>
                <w:iCs/>
                <w:noProof w:val="0"/>
                <w:sz w:val="20"/>
                <w:szCs w:val="20"/>
                <w:lang w:val="en-GB"/>
              </w:rPr>
            </w:pPr>
            <w:r w:rsidRPr="004C0E6A">
              <w:rPr>
                <w:b/>
                <w:i/>
                <w:iCs/>
                <w:noProof w:val="0"/>
                <w:sz w:val="20"/>
                <w:szCs w:val="20"/>
                <w:lang w:val="en-GB"/>
              </w:rPr>
              <w:t>Strategic intervention</w:t>
            </w:r>
          </w:p>
        </w:tc>
        <w:tc>
          <w:tcPr>
            <w:tcW w:w="5103" w:type="dxa"/>
            <w:tcBorders>
              <w:bottom w:val="single" w:sz="6" w:space="0" w:color="000000"/>
            </w:tcBorders>
            <w:shd w:val="clear" w:color="auto" w:fill="D9D9D9"/>
          </w:tcPr>
          <w:p w14:paraId="51AA9FCE" w:rsidR="00080176" w:rsidRPr="004C0E6A" w:rsidRDefault="00080176" w:rsidP="005A5754">
            <w:pPr>
              <w:pStyle w:val="NumberedParas"/>
              <w:keepNext/>
              <w:numPr>
                <w:ilvl w:val="0"/>
                <w:numId w:val="0"/>
              </w:numPr>
              <w:jc w:val="center"/>
              <w:rPr>
                <w:b/>
                <w:i/>
                <w:iCs/>
                <w:noProof w:val="0"/>
                <w:sz w:val="20"/>
                <w:szCs w:val="20"/>
                <w:lang w:val="en-GB"/>
              </w:rPr>
            </w:pPr>
            <w:r w:rsidRPr="004C0E6A">
              <w:rPr>
                <w:b/>
                <w:i/>
                <w:iCs/>
                <w:noProof w:val="0"/>
                <w:sz w:val="20"/>
                <w:szCs w:val="20"/>
                <w:lang w:val="en-GB"/>
              </w:rPr>
              <w:t>Description of generic activities to be supported using GEF resources</w:t>
            </w:r>
          </w:p>
        </w:tc>
        <w:tc>
          <w:tcPr>
            <w:tcW w:w="2864" w:type="dxa"/>
            <w:tcBorders>
              <w:bottom w:val="single" w:sz="6" w:space="0" w:color="000000"/>
              <w:right w:val="single" w:sz="4" w:space="0" w:color="808080"/>
            </w:tcBorders>
            <w:shd w:val="clear" w:color="auto" w:fill="D9D9D9"/>
          </w:tcPr>
          <w:p w14:paraId="1EE3CA09" w:rsidR="00080176" w:rsidRPr="004C0E6A" w:rsidRDefault="00080176" w:rsidP="005A5754">
            <w:pPr>
              <w:pStyle w:val="NumberedParas"/>
              <w:keepNext/>
              <w:numPr>
                <w:ilvl w:val="0"/>
                <w:numId w:val="0"/>
              </w:numPr>
              <w:jc w:val="center"/>
              <w:rPr>
                <w:b/>
                <w:i/>
                <w:iCs/>
                <w:noProof w:val="0"/>
                <w:sz w:val="20"/>
                <w:szCs w:val="20"/>
                <w:lang w:val="en-GB"/>
              </w:rPr>
            </w:pPr>
            <w:r w:rsidRPr="004C0E6A">
              <w:rPr>
                <w:b/>
                <w:i/>
                <w:iCs/>
                <w:noProof w:val="0"/>
                <w:sz w:val="20"/>
                <w:szCs w:val="20"/>
                <w:lang w:val="en-GB"/>
              </w:rPr>
              <w:t xml:space="preserve">Description of generic implementation arrangements for activities </w:t>
            </w:r>
          </w:p>
        </w:tc>
      </w:tr>
      <w:tr w14:paraId="39E662E7" w:rsidR="00080176" w:rsidRPr="004C0E6A" w:rsidTr="00413042">
        <w:tc>
          <w:tcPr>
            <w:tcW w:w="1560" w:type="dxa"/>
            <w:tcBorders>
              <w:top w:val="single" w:sz="6" w:space="0" w:color="000000"/>
              <w:left w:val="single" w:sz="4" w:space="0" w:color="808080"/>
              <w:bottom w:val="single" w:sz="4" w:space="0" w:color="auto"/>
              <w:right w:val="single" w:sz="6" w:space="0" w:color="000000"/>
            </w:tcBorders>
            <w:shd w:val="clear" w:color="auto" w:fill="auto"/>
          </w:tcPr>
          <w:p w14:paraId="45C0E9FB" w:rsidR="00080176" w:rsidRPr="004C0E6A" w:rsidRDefault="00080176" w:rsidP="005A5754">
            <w:pPr>
              <w:pStyle w:val="NumberedParas"/>
              <w:numPr>
                <w:ilvl w:val="0"/>
                <w:numId w:val="0"/>
              </w:numPr>
              <w:jc w:val="left"/>
              <w:rPr>
                <w:i/>
                <w:noProof w:val="0"/>
                <w:sz w:val="20"/>
                <w:szCs w:val="20"/>
                <w:lang w:val="en-GB"/>
              </w:rPr>
            </w:pPr>
            <w:r w:rsidRPr="004C0E6A">
              <w:rPr>
                <w:i/>
                <w:noProof w:val="0"/>
                <w:sz w:val="20"/>
                <w:szCs w:val="20"/>
                <w:lang w:val="en-GB"/>
              </w:rPr>
              <w:t>1. Establish, equip, train and resource park staff.</w:t>
            </w:r>
          </w:p>
        </w:tc>
        <w:tc>
          <w:tcPr>
            <w:tcW w:w="5103" w:type="dxa"/>
            <w:tcBorders>
              <w:top w:val="single" w:sz="6" w:space="0" w:color="000000"/>
              <w:bottom w:val="single" w:sz="4" w:space="0" w:color="auto"/>
            </w:tcBorders>
            <w:shd w:val="clear" w:color="auto" w:fill="auto"/>
          </w:tcPr>
          <w:p w14:paraId="4B56457E" w:rsidR="00080176" w:rsidRPr="004C0E6A" w:rsidRDefault="00080176" w:rsidP="00806DA8">
            <w:pPr>
              <w:numPr>
                <w:ilvl w:val="0"/>
                <w:numId w:val="19"/>
              </w:numPr>
              <w:ind w:left="567" w:hanging="567"/>
              <w:rPr>
                <w:sz w:val="20"/>
                <w:szCs w:val="20"/>
                <w:lang w:val="en-GB"/>
              </w:rPr>
            </w:pPr>
            <w:r w:rsidRPr="004C0E6A">
              <w:rPr>
                <w:sz w:val="20"/>
                <w:szCs w:val="20"/>
                <w:lang w:val="en-GB"/>
              </w:rPr>
              <w:t>Developing a park organogram (including the preparation of job descriptions for each post).</w:t>
            </w:r>
          </w:p>
          <w:p w14:paraId="1736142C" w:rsidR="00080176" w:rsidRPr="004C0E6A" w:rsidRDefault="00080176" w:rsidP="00806DA8">
            <w:pPr>
              <w:numPr>
                <w:ilvl w:val="0"/>
                <w:numId w:val="19"/>
              </w:numPr>
              <w:ind w:left="567" w:hanging="567"/>
              <w:rPr>
                <w:sz w:val="20"/>
                <w:szCs w:val="20"/>
                <w:lang w:val="en-GB"/>
              </w:rPr>
            </w:pPr>
            <w:r w:rsidRPr="004C0E6A">
              <w:rPr>
                <w:sz w:val="20"/>
                <w:szCs w:val="20"/>
                <w:lang w:val="en-GB"/>
              </w:rPr>
              <w:t>Supporting the recruitment of a basic park staff complement.</w:t>
            </w:r>
          </w:p>
          <w:p w14:paraId="76637A4D" w:rsidR="00080176" w:rsidRPr="004C0E6A" w:rsidRDefault="00080176" w:rsidP="00806DA8">
            <w:pPr>
              <w:numPr>
                <w:ilvl w:val="0"/>
                <w:numId w:val="19"/>
              </w:numPr>
              <w:ind w:left="567" w:hanging="567"/>
              <w:rPr>
                <w:color w:val="000000"/>
                <w:sz w:val="20"/>
                <w:szCs w:val="20"/>
                <w:lang w:val="en-GB"/>
              </w:rPr>
            </w:pPr>
            <w:r w:rsidRPr="004C0E6A">
              <w:rPr>
                <w:color w:val="000000"/>
                <w:sz w:val="20"/>
                <w:szCs w:val="20"/>
                <w:lang w:val="en-GB"/>
              </w:rPr>
              <w:t>Facilitating the basic training (including: basic conservation biology; wildlife population ecology; PA management principles; monitoring and data collection; conservation legislation; law enforcement; equipment and infrastructure maintenance; community liaison and public relations; first aid; driving; etc.) of all park ranger staff at Catalangombe School for Rangers.</w:t>
            </w:r>
          </w:p>
          <w:p w14:paraId="20CFEECB" w:rsidR="00080176" w:rsidRPr="004C0E6A" w:rsidRDefault="00080176" w:rsidP="00806DA8">
            <w:pPr>
              <w:numPr>
                <w:ilvl w:val="0"/>
                <w:numId w:val="19"/>
              </w:numPr>
              <w:ind w:left="567" w:hanging="567"/>
              <w:rPr>
                <w:sz w:val="20"/>
                <w:szCs w:val="20"/>
                <w:lang w:val="en-GB"/>
              </w:rPr>
            </w:pPr>
            <w:r w:rsidRPr="004C0E6A">
              <w:rPr>
                <w:color w:val="000000"/>
                <w:sz w:val="20"/>
                <w:szCs w:val="20"/>
                <w:lang w:val="en-GB"/>
              </w:rPr>
              <w:t xml:space="preserve">Facilitating specialist training of key park administrative and senior management staff (including: leading a participatory approach and conflict resolution; PA governance; computers literacy; data management); </w:t>
            </w:r>
          </w:p>
          <w:p w14:paraId="7EB4CB89" w:rsidR="00080176" w:rsidRPr="004C0E6A" w:rsidRDefault="00080176" w:rsidP="00806DA8">
            <w:pPr>
              <w:numPr>
                <w:ilvl w:val="0"/>
                <w:numId w:val="19"/>
              </w:numPr>
              <w:tabs>
                <w:tab w:val="left" w:pos="567"/>
              </w:tabs>
              <w:ind w:left="567" w:hanging="567"/>
              <w:rPr>
                <w:sz w:val="20"/>
                <w:szCs w:val="20"/>
                <w:lang w:val="en-GB"/>
              </w:rPr>
            </w:pPr>
            <w:r w:rsidRPr="004C0E6A">
              <w:rPr>
                <w:sz w:val="20"/>
                <w:szCs w:val="20"/>
                <w:lang w:val="en-GB"/>
              </w:rPr>
              <w:t xml:space="preserve">Procuring staff uniforms and staff safety and camping equipment (as required), including: protective clothing; tents; sleeping bags; backpacks; water bottles; first aid supplies; GPS; utensils and torches. </w:t>
            </w:r>
          </w:p>
          <w:p w14:paraId="6ED012C8" w:rsidR="00080176" w:rsidRPr="004C0E6A" w:rsidRDefault="00080176" w:rsidP="00806DA8">
            <w:pPr>
              <w:numPr>
                <w:ilvl w:val="0"/>
                <w:numId w:val="19"/>
              </w:numPr>
              <w:tabs>
                <w:tab w:val="left" w:pos="567"/>
              </w:tabs>
              <w:ind w:left="567" w:hanging="567"/>
              <w:rPr>
                <w:sz w:val="20"/>
                <w:szCs w:val="20"/>
                <w:lang w:val="en-GB"/>
              </w:rPr>
            </w:pPr>
            <w:r w:rsidRPr="004C0E6A">
              <w:rPr>
                <w:sz w:val="20"/>
                <w:szCs w:val="20"/>
                <w:lang w:val="en-GB"/>
              </w:rPr>
              <w:t>Procurement of park vehicles (including: 4x4 vehicles, equipped with lockable tonneau covers, bullbar, winch, tow bar and spotlights; 4x4 5-ton flat-bed vehicles; and motor/quadbikes). The most essential equipment will be financed from GEF. Other from co-financing.</w:t>
            </w:r>
          </w:p>
          <w:p w14:paraId="017B2D04" w:rsidR="00080176" w:rsidRPr="004C0E6A" w:rsidRDefault="00080176" w:rsidP="00806DA8">
            <w:pPr>
              <w:numPr>
                <w:ilvl w:val="0"/>
                <w:numId w:val="19"/>
              </w:numPr>
              <w:tabs>
                <w:tab w:val="left" w:pos="567"/>
              </w:tabs>
              <w:ind w:left="567" w:hanging="567"/>
              <w:rPr>
                <w:sz w:val="20"/>
                <w:szCs w:val="20"/>
                <w:lang w:val="en-GB"/>
              </w:rPr>
            </w:pPr>
            <w:r w:rsidRPr="004C0E6A">
              <w:rPr>
                <w:sz w:val="20"/>
                <w:szCs w:val="20"/>
                <w:lang w:val="en-GB"/>
              </w:rPr>
              <w:t xml:space="preserve">Formalising and implementing a programme of staff exchange, mentoring, training, technical and professional assistance.    </w:t>
            </w:r>
          </w:p>
        </w:tc>
        <w:tc>
          <w:tcPr>
            <w:tcW w:w="2864" w:type="dxa"/>
            <w:tcBorders>
              <w:top w:val="single" w:sz="6" w:space="0" w:color="000000"/>
              <w:bottom w:val="single" w:sz="4" w:space="0" w:color="auto"/>
              <w:right w:val="single" w:sz="4" w:space="0" w:color="808080"/>
            </w:tcBorders>
            <w:shd w:val="clear" w:color="auto" w:fill="auto"/>
          </w:tcPr>
          <w:p w14:paraId="3C2DD160" w:rsidR="00080176" w:rsidRPr="004C0E6A" w:rsidRDefault="00080176" w:rsidP="005A5754">
            <w:pPr>
              <w:rPr>
                <w:sz w:val="20"/>
                <w:szCs w:val="20"/>
                <w:lang w:val="en-GB"/>
              </w:rPr>
            </w:pPr>
            <w:r w:rsidRPr="004C0E6A">
              <w:rPr>
                <w:sz w:val="20"/>
                <w:szCs w:val="20"/>
                <w:lang w:val="en-GB"/>
              </w:rPr>
              <w:t xml:space="preserve">The implementation of activities under this output will be coordinated by the </w:t>
            </w:r>
            <w:r w:rsidR="008633FB" w:rsidRPr="004C0E6A">
              <w:rPr>
                <w:sz w:val="20"/>
                <w:szCs w:val="20"/>
                <w:lang w:val="en-GB"/>
              </w:rPr>
              <w:t>Project Coordinator</w:t>
            </w:r>
            <w:r w:rsidRPr="004C0E6A">
              <w:rPr>
                <w:sz w:val="20"/>
                <w:szCs w:val="20"/>
                <w:lang w:val="en-GB"/>
              </w:rPr>
              <w:t xml:space="preserve"> - with technical </w:t>
            </w:r>
            <w:r w:rsidR="008534DF" w:rsidRPr="004C0E6A">
              <w:rPr>
                <w:sz w:val="20"/>
                <w:szCs w:val="20"/>
                <w:lang w:val="en-GB"/>
              </w:rPr>
              <w:t>support</w:t>
            </w:r>
            <w:r w:rsidRPr="004C0E6A">
              <w:rPr>
                <w:sz w:val="20"/>
                <w:szCs w:val="20"/>
                <w:lang w:val="en-GB"/>
              </w:rPr>
              <w:t xml:space="preserve"> from the </w:t>
            </w:r>
            <w:r w:rsidR="003A2D34">
              <w:rPr>
                <w:sz w:val="20"/>
                <w:szCs w:val="20"/>
                <w:lang w:val="en-GB"/>
              </w:rPr>
              <w:t>PO</w:t>
            </w:r>
            <w:r w:rsidRPr="004C0E6A">
              <w:rPr>
                <w:sz w:val="20"/>
                <w:szCs w:val="20"/>
                <w:lang w:val="en-GB"/>
              </w:rPr>
              <w:t xml:space="preserve"> – and implemented in close cooperation with the Park Administrator and MINAMB. </w:t>
            </w:r>
          </w:p>
          <w:p w14:paraId="44666DDA" w:rsidR="00080176" w:rsidRPr="004C0E6A" w:rsidRDefault="00080176" w:rsidP="005A5754">
            <w:pPr>
              <w:rPr>
                <w:sz w:val="20"/>
                <w:szCs w:val="20"/>
                <w:lang w:val="en-GB"/>
              </w:rPr>
            </w:pPr>
            <w:r w:rsidRPr="004C0E6A">
              <w:rPr>
                <w:sz w:val="20"/>
                <w:szCs w:val="20"/>
                <w:lang w:val="en-GB"/>
              </w:rPr>
              <w:t xml:space="preserve">The park staff training programmes will be led by the </w:t>
            </w:r>
            <w:r w:rsidR="00067385" w:rsidRPr="004C0E6A">
              <w:rPr>
                <w:sz w:val="20"/>
                <w:szCs w:val="20"/>
                <w:lang w:val="en-GB"/>
              </w:rPr>
              <w:t xml:space="preserve">Project Coordinator with technical support from the </w:t>
            </w:r>
            <w:r w:rsidR="003A2D34">
              <w:rPr>
                <w:sz w:val="20"/>
                <w:szCs w:val="20"/>
                <w:lang w:val="en-GB"/>
              </w:rPr>
              <w:t>PO</w:t>
            </w:r>
            <w:r w:rsidRPr="004C0E6A">
              <w:rPr>
                <w:sz w:val="20"/>
                <w:szCs w:val="20"/>
                <w:lang w:val="en-GB"/>
              </w:rPr>
              <w:t xml:space="preserve">. Training services will be contracted regionally. </w:t>
            </w:r>
          </w:p>
          <w:p w14:paraId="347B429F" w:rsidR="00080176" w:rsidRPr="004C0E6A" w:rsidRDefault="00080176" w:rsidP="005A5754">
            <w:pPr>
              <w:rPr>
                <w:sz w:val="20"/>
                <w:szCs w:val="20"/>
                <w:lang w:val="en-GB"/>
              </w:rPr>
            </w:pPr>
            <w:r w:rsidRPr="004C0E6A">
              <w:rPr>
                <w:sz w:val="20"/>
                <w:szCs w:val="20"/>
                <w:lang w:val="en-GB"/>
              </w:rPr>
              <w:t xml:space="preserve">The employment costs of park staff will be financed by the Government, while the initial costs of staff equipment and training will be supported through the project funds. </w:t>
            </w:r>
          </w:p>
        </w:tc>
      </w:tr>
      <w:tr w14:paraId="2B1CB46F" w:rsidR="00080176" w:rsidRPr="004C0E6A" w:rsidTr="00413042">
        <w:tc>
          <w:tcPr>
            <w:tcW w:w="1560" w:type="dxa"/>
            <w:tcBorders>
              <w:top w:val="single" w:sz="4" w:space="0" w:color="auto"/>
              <w:left w:val="single" w:sz="4" w:space="0" w:color="808080"/>
              <w:bottom w:val="single" w:sz="4" w:space="0" w:color="auto"/>
              <w:right w:val="single" w:sz="6" w:space="0" w:color="000000"/>
            </w:tcBorders>
            <w:shd w:val="clear" w:color="auto" w:fill="auto"/>
          </w:tcPr>
          <w:p w14:paraId="7882D0E2" w:rsidR="00080176" w:rsidRPr="004C0E6A" w:rsidRDefault="00080176" w:rsidP="005A5754">
            <w:pPr>
              <w:pStyle w:val="NumberedParas"/>
              <w:numPr>
                <w:ilvl w:val="0"/>
                <w:numId w:val="0"/>
              </w:numPr>
              <w:jc w:val="left"/>
              <w:rPr>
                <w:i/>
                <w:noProof w:val="0"/>
                <w:sz w:val="20"/>
                <w:szCs w:val="20"/>
                <w:lang w:val="en-GB"/>
              </w:rPr>
            </w:pPr>
            <w:r w:rsidRPr="004C0E6A">
              <w:rPr>
                <w:i/>
                <w:noProof w:val="0"/>
                <w:sz w:val="20"/>
                <w:szCs w:val="20"/>
                <w:lang w:val="en-GB"/>
              </w:rPr>
              <w:t>2. Renovate and construct basic accommodation, infrastructure and services for park management.</w:t>
            </w:r>
          </w:p>
        </w:tc>
        <w:tc>
          <w:tcPr>
            <w:tcW w:w="5103" w:type="dxa"/>
            <w:tcBorders>
              <w:top w:val="single" w:sz="4" w:space="0" w:color="auto"/>
              <w:bottom w:val="single" w:sz="4" w:space="0" w:color="auto"/>
            </w:tcBorders>
            <w:shd w:val="clear" w:color="auto" w:fill="auto"/>
          </w:tcPr>
          <w:p w14:paraId="176E885E" w:rsidR="00080176" w:rsidRPr="004C0E6A" w:rsidRDefault="00080176" w:rsidP="005A5754">
            <w:pPr>
              <w:ind w:left="601" w:hanging="601"/>
              <w:rPr>
                <w:sz w:val="20"/>
                <w:szCs w:val="20"/>
                <w:lang w:val="en-GB"/>
              </w:rPr>
            </w:pPr>
            <w:r w:rsidRPr="004C0E6A">
              <w:rPr>
                <w:sz w:val="20"/>
                <w:szCs w:val="20"/>
                <w:lang w:val="en-GB"/>
              </w:rPr>
              <w:t>(i)</w:t>
            </w:r>
            <w:r w:rsidRPr="004C0E6A">
              <w:rPr>
                <w:sz w:val="20"/>
                <w:szCs w:val="20"/>
                <w:lang w:val="en-GB"/>
              </w:rPr>
              <w:tab/>
            </w:r>
            <w:r w:rsidRPr="004C0E6A">
              <w:rPr>
                <w:sz w:val="20"/>
                <w:szCs w:val="20"/>
                <w:lang w:val="en-GB"/>
              </w:rPr>
              <w:t>Supporting the construction, renovation, construction and landscaping of: staff accommodation; administrative offices; gate complexes; storage facilities and/or workshops.</w:t>
            </w:r>
          </w:p>
          <w:p w14:paraId="0096DAC7" w:rsidR="00080176" w:rsidRPr="004C0E6A" w:rsidRDefault="00080176" w:rsidP="00806DA8">
            <w:pPr>
              <w:numPr>
                <w:ilvl w:val="0"/>
                <w:numId w:val="20"/>
              </w:numPr>
              <w:ind w:left="601" w:hanging="567"/>
              <w:rPr>
                <w:sz w:val="20"/>
                <w:szCs w:val="20"/>
                <w:lang w:val="en-GB"/>
              </w:rPr>
            </w:pPr>
            <w:r w:rsidRPr="004C0E6A">
              <w:rPr>
                <w:sz w:val="20"/>
                <w:szCs w:val="20"/>
                <w:lang w:val="en-GB"/>
              </w:rPr>
              <w:t>Facilitating the establishment of potable water supplies for the staff accommodation and administrative facilities and installation of water pump, water treatment facilities, water tanks and supply of water pipes and connections to all buildings.</w:t>
            </w:r>
          </w:p>
          <w:p w14:paraId="74693ADC" w:rsidR="00080176" w:rsidRPr="004C0E6A" w:rsidRDefault="00080176" w:rsidP="00806DA8">
            <w:pPr>
              <w:numPr>
                <w:ilvl w:val="0"/>
                <w:numId w:val="20"/>
              </w:numPr>
              <w:ind w:left="601" w:hanging="567"/>
              <w:rPr>
                <w:sz w:val="20"/>
                <w:szCs w:val="20"/>
                <w:lang w:val="en-GB"/>
              </w:rPr>
            </w:pPr>
            <w:r w:rsidRPr="004C0E6A">
              <w:rPr>
                <w:sz w:val="20"/>
                <w:szCs w:val="20"/>
                <w:lang w:val="en-GB"/>
              </w:rPr>
              <w:t>Assisting in the generation, transmission, distribution and storage of electricity to accommodation and office facilities, with a focus on the use of sustainable energy options (e.g. photovoltaic system, wind turbine), wherever practicable.</w:t>
            </w:r>
          </w:p>
          <w:p w14:paraId="3495EE16" w:rsidR="00080176" w:rsidRPr="004C0E6A" w:rsidRDefault="00080176" w:rsidP="00806DA8">
            <w:pPr>
              <w:numPr>
                <w:ilvl w:val="0"/>
                <w:numId w:val="20"/>
              </w:numPr>
              <w:ind w:left="601" w:hanging="567"/>
              <w:rPr>
                <w:sz w:val="20"/>
                <w:szCs w:val="20"/>
                <w:lang w:val="en-GB"/>
              </w:rPr>
            </w:pPr>
            <w:r w:rsidRPr="004C0E6A">
              <w:rPr>
                <w:sz w:val="20"/>
                <w:szCs w:val="20"/>
                <w:lang w:val="en-GB"/>
              </w:rPr>
              <w:t>Supporting the installation and plumbing of onsite sewerage and solid waste treatment facilities, with a focus on the use of sustainable, low-maintenance waste treatment options, wherever practicable.</w:t>
            </w:r>
          </w:p>
          <w:p w14:paraId="68CFB6CA" w:rsidR="00080176" w:rsidRPr="004C0E6A" w:rsidRDefault="00080176" w:rsidP="00806DA8">
            <w:pPr>
              <w:numPr>
                <w:ilvl w:val="0"/>
                <w:numId w:val="20"/>
              </w:numPr>
              <w:ind w:left="601" w:hanging="567"/>
              <w:rPr>
                <w:sz w:val="20"/>
                <w:szCs w:val="20"/>
                <w:lang w:val="en-GB"/>
              </w:rPr>
            </w:pPr>
            <w:r w:rsidRPr="004C0E6A">
              <w:rPr>
                <w:sz w:val="20"/>
                <w:szCs w:val="20"/>
                <w:lang w:val="en-GB"/>
              </w:rPr>
              <w:t xml:space="preserve">Procurement and installation of high capacity heavy-duty bunded bulk (&gt;5000l) </w:t>
            </w:r>
            <w:r w:rsidRPr="004C0E6A">
              <w:rPr>
                <w:strike/>
                <w:sz w:val="20"/>
                <w:szCs w:val="20"/>
                <w:lang w:val="en-GB"/>
              </w:rPr>
              <w:t xml:space="preserve">steel </w:t>
            </w:r>
            <w:r w:rsidRPr="004C0E6A">
              <w:rPr>
                <w:sz w:val="20"/>
                <w:szCs w:val="20"/>
                <w:lang w:val="en-GB"/>
              </w:rPr>
              <w:t xml:space="preserve">tanks for diesel. </w:t>
            </w:r>
            <w:r w:rsidRPr="004C0E6A">
              <w:rPr>
                <w:sz w:val="20"/>
                <w:szCs w:val="20"/>
                <w:lang w:val="en-GB"/>
              </w:rPr>
              <w:lastRenderedPageBreak/>
              <w:t>Supplied by the project in year 1. Thereafter co-financed.</w:t>
            </w:r>
          </w:p>
          <w:p w14:paraId="52AF95DD" w:rsidR="00080176" w:rsidRPr="004C0E6A" w:rsidRDefault="00080176" w:rsidP="00806DA8">
            <w:pPr>
              <w:numPr>
                <w:ilvl w:val="0"/>
                <w:numId w:val="20"/>
              </w:numPr>
              <w:ind w:left="601" w:hanging="567"/>
              <w:rPr>
                <w:sz w:val="20"/>
                <w:szCs w:val="20"/>
                <w:lang w:val="en-GB"/>
              </w:rPr>
            </w:pPr>
            <w:r w:rsidRPr="004C0E6A">
              <w:rPr>
                <w:sz w:val="20"/>
                <w:szCs w:val="20"/>
                <w:lang w:val="en-GB"/>
              </w:rPr>
              <w:t>Facilitating the development, procurement and maintenance of a ‘turnkey’ voice and data radio and satellite communication system.</w:t>
            </w:r>
          </w:p>
          <w:p w14:paraId="2CBC6DAD" w:rsidR="00080176" w:rsidRPr="004C0E6A" w:rsidRDefault="00080176" w:rsidP="00806DA8">
            <w:pPr>
              <w:numPr>
                <w:ilvl w:val="0"/>
                <w:numId w:val="20"/>
              </w:numPr>
              <w:ind w:left="601" w:hanging="567"/>
              <w:rPr>
                <w:sz w:val="20"/>
                <w:szCs w:val="20"/>
                <w:lang w:val="en-GB"/>
              </w:rPr>
            </w:pPr>
            <w:r w:rsidRPr="004C0E6A">
              <w:rPr>
                <w:sz w:val="20"/>
                <w:szCs w:val="20"/>
                <w:lang w:val="en-GB"/>
              </w:rPr>
              <w:t xml:space="preserve">Procurement and installation of computers, and linked peripherals (e.g. printer, external HDD).  </w:t>
            </w:r>
          </w:p>
        </w:tc>
        <w:tc>
          <w:tcPr>
            <w:tcW w:w="2864" w:type="dxa"/>
            <w:tcBorders>
              <w:top w:val="single" w:sz="4" w:space="0" w:color="auto"/>
              <w:bottom w:val="single" w:sz="4" w:space="0" w:color="auto"/>
              <w:right w:val="single" w:sz="4" w:space="0" w:color="808080"/>
            </w:tcBorders>
            <w:shd w:val="clear" w:color="auto" w:fill="auto"/>
          </w:tcPr>
          <w:p w14:paraId="79D091C7" w:rsidR="00080176" w:rsidRPr="004C0E6A" w:rsidRDefault="00080176" w:rsidP="005A5754">
            <w:pPr>
              <w:rPr>
                <w:sz w:val="20"/>
                <w:szCs w:val="20"/>
                <w:lang w:val="en-GB"/>
              </w:rPr>
            </w:pPr>
            <w:r w:rsidRPr="004C0E6A">
              <w:rPr>
                <w:sz w:val="20"/>
                <w:szCs w:val="20"/>
                <w:lang w:val="en-GB"/>
              </w:rPr>
              <w:lastRenderedPageBreak/>
              <w:t xml:space="preserve">The implementation of activities under this output will be coordinated by the </w:t>
            </w:r>
            <w:r w:rsidR="008633FB" w:rsidRPr="004C0E6A">
              <w:rPr>
                <w:sz w:val="20"/>
                <w:szCs w:val="20"/>
                <w:lang w:val="en-GB"/>
              </w:rPr>
              <w:t>Project Coordinator</w:t>
            </w:r>
            <w:r w:rsidRPr="004C0E6A">
              <w:rPr>
                <w:sz w:val="20"/>
                <w:szCs w:val="20"/>
                <w:lang w:val="en-GB"/>
              </w:rPr>
              <w:t xml:space="preserve"> - with technical </w:t>
            </w:r>
            <w:r w:rsidR="002D0F1C" w:rsidRPr="004C0E6A">
              <w:rPr>
                <w:sz w:val="20"/>
                <w:szCs w:val="20"/>
                <w:lang w:val="en-GB"/>
              </w:rPr>
              <w:t>support</w:t>
            </w:r>
            <w:r w:rsidRPr="004C0E6A">
              <w:rPr>
                <w:sz w:val="20"/>
                <w:szCs w:val="20"/>
                <w:lang w:val="en-GB"/>
              </w:rPr>
              <w:t xml:space="preserve"> from the </w:t>
            </w:r>
            <w:r w:rsidR="003A2D34">
              <w:rPr>
                <w:sz w:val="20"/>
                <w:szCs w:val="20"/>
                <w:lang w:val="en-GB"/>
              </w:rPr>
              <w:t>PO</w:t>
            </w:r>
            <w:r w:rsidRPr="004C0E6A">
              <w:rPr>
                <w:sz w:val="20"/>
                <w:szCs w:val="20"/>
                <w:lang w:val="en-GB"/>
              </w:rPr>
              <w:t xml:space="preserve"> – and implemented in close cooperation with the Park Administrator and MINAMB.</w:t>
            </w:r>
          </w:p>
          <w:p w14:paraId="43C0AA31" w:rsidR="00080176" w:rsidRPr="004C0E6A" w:rsidRDefault="00080176" w:rsidP="005A5754">
            <w:pPr>
              <w:rPr>
                <w:sz w:val="20"/>
                <w:szCs w:val="20"/>
                <w:lang w:val="en-GB"/>
              </w:rPr>
            </w:pPr>
            <w:r w:rsidRPr="004C0E6A">
              <w:rPr>
                <w:sz w:val="20"/>
                <w:szCs w:val="20"/>
                <w:lang w:val="en-GB"/>
              </w:rPr>
              <w:t xml:space="preserve">MINAMB will guide and facilitate any EIA processes that may be required. </w:t>
            </w:r>
          </w:p>
          <w:p w14:paraId="1507EA66" w:rsidR="00080176" w:rsidRPr="004C0E6A" w:rsidRDefault="00080176" w:rsidP="005A5754">
            <w:pPr>
              <w:rPr>
                <w:sz w:val="20"/>
                <w:szCs w:val="20"/>
                <w:lang w:val="en-GB"/>
              </w:rPr>
            </w:pPr>
            <w:r w:rsidRPr="004C0E6A">
              <w:rPr>
                <w:sz w:val="20"/>
                <w:szCs w:val="20"/>
                <w:lang w:val="en-GB"/>
              </w:rPr>
              <w:t xml:space="preserve">Construction and services installation work in the park will be done through the contractual services of an architectural/civil engineering firm, under the monitoring and oversight of the </w:t>
            </w:r>
            <w:r w:rsidR="008633FB" w:rsidRPr="004C0E6A">
              <w:rPr>
                <w:sz w:val="20"/>
                <w:szCs w:val="20"/>
                <w:lang w:val="en-GB"/>
              </w:rPr>
              <w:t>Project Coordinator</w:t>
            </w:r>
            <w:r w:rsidRPr="004C0E6A">
              <w:rPr>
                <w:sz w:val="20"/>
                <w:szCs w:val="20"/>
                <w:lang w:val="en-GB"/>
              </w:rPr>
              <w:t xml:space="preserve"> and the Park Administrator. </w:t>
            </w:r>
          </w:p>
          <w:p w14:paraId="6A05AFA5" w:rsidR="00080176" w:rsidRPr="004C0E6A" w:rsidRDefault="00080176" w:rsidP="005A5754">
            <w:pPr>
              <w:rPr>
                <w:sz w:val="20"/>
                <w:szCs w:val="20"/>
                <w:lang w:val="en-GB"/>
              </w:rPr>
            </w:pPr>
            <w:r w:rsidRPr="004C0E6A">
              <w:rPr>
                <w:sz w:val="20"/>
                <w:szCs w:val="20"/>
                <w:lang w:val="en-GB"/>
              </w:rPr>
              <w:t xml:space="preserve">The </w:t>
            </w:r>
            <w:r w:rsidR="008633FB" w:rsidRPr="004C0E6A">
              <w:rPr>
                <w:sz w:val="20"/>
                <w:szCs w:val="20"/>
                <w:lang w:val="en-GB"/>
              </w:rPr>
              <w:t>Project Coordinator</w:t>
            </w:r>
            <w:r w:rsidRPr="004C0E6A">
              <w:rPr>
                <w:sz w:val="20"/>
                <w:szCs w:val="20"/>
                <w:lang w:val="en-GB"/>
              </w:rPr>
              <w:t xml:space="preserve"> and Park Administrator will, with </w:t>
            </w:r>
            <w:r w:rsidRPr="004C0E6A">
              <w:rPr>
                <w:sz w:val="20"/>
                <w:szCs w:val="20"/>
                <w:lang w:val="en-GB"/>
              </w:rPr>
              <w:lastRenderedPageBreak/>
              <w:t xml:space="preserve">the technical support of the </w:t>
            </w:r>
            <w:r w:rsidR="003A2D34">
              <w:rPr>
                <w:sz w:val="20"/>
                <w:szCs w:val="20"/>
                <w:lang w:val="en-GB"/>
              </w:rPr>
              <w:t>PO</w:t>
            </w:r>
            <w:r w:rsidRPr="004C0E6A">
              <w:rPr>
                <w:sz w:val="20"/>
                <w:szCs w:val="20"/>
                <w:lang w:val="en-GB"/>
              </w:rPr>
              <w:t>, be responsible for procurement and the oversight and installation of services and equipment.</w:t>
            </w:r>
          </w:p>
          <w:p w14:paraId="455AB5EB" w:rsidR="00080176" w:rsidRPr="004C0E6A" w:rsidRDefault="00080176" w:rsidP="005A5754">
            <w:pPr>
              <w:rPr>
                <w:sz w:val="20"/>
                <w:szCs w:val="20"/>
                <w:lang w:val="en-GB"/>
              </w:rPr>
            </w:pPr>
            <w:r w:rsidRPr="004C0E6A">
              <w:rPr>
                <w:sz w:val="20"/>
                <w:szCs w:val="20"/>
                <w:lang w:val="en-GB"/>
              </w:rPr>
              <w:t>While project funds will support basic essential infrastructure, services and equipment, most of these costs are however expected to be covered through government grant funding and other partner donor agency funding.</w:t>
            </w:r>
          </w:p>
        </w:tc>
      </w:tr>
      <w:tr w14:paraId="68063815" w:rsidR="00080176" w:rsidRPr="004C0E6A" w:rsidTr="00413042">
        <w:tc>
          <w:tcPr>
            <w:tcW w:w="1560" w:type="dxa"/>
            <w:tcBorders>
              <w:top w:val="single" w:sz="4" w:space="0" w:color="auto"/>
              <w:left w:val="single" w:sz="4" w:space="0" w:color="808080"/>
              <w:bottom w:val="single" w:sz="4" w:space="0" w:color="auto"/>
              <w:right w:val="single" w:sz="6" w:space="0" w:color="000000"/>
            </w:tcBorders>
            <w:shd w:val="clear" w:color="auto" w:fill="auto"/>
          </w:tcPr>
          <w:p w14:paraId="564079CF" w:rsidR="00080176" w:rsidRPr="004C0E6A" w:rsidRDefault="00080176" w:rsidP="005A5754">
            <w:pPr>
              <w:pStyle w:val="NumberedParas"/>
              <w:numPr>
                <w:ilvl w:val="0"/>
                <w:numId w:val="0"/>
              </w:numPr>
              <w:jc w:val="left"/>
              <w:rPr>
                <w:i/>
                <w:noProof w:val="0"/>
                <w:sz w:val="20"/>
                <w:szCs w:val="20"/>
                <w:lang w:val="en-GB"/>
              </w:rPr>
            </w:pPr>
            <w:r w:rsidRPr="004C0E6A">
              <w:rPr>
                <w:i/>
                <w:noProof w:val="0"/>
                <w:sz w:val="20"/>
                <w:szCs w:val="20"/>
                <w:lang w:val="en-GB"/>
              </w:rPr>
              <w:lastRenderedPageBreak/>
              <w:t>3. Develop a park knowledge and management planning system</w:t>
            </w:r>
          </w:p>
        </w:tc>
        <w:tc>
          <w:tcPr>
            <w:tcW w:w="5103" w:type="dxa"/>
            <w:tcBorders>
              <w:top w:val="single" w:sz="4" w:space="0" w:color="auto"/>
              <w:bottom w:val="single" w:sz="4" w:space="0" w:color="auto"/>
            </w:tcBorders>
            <w:shd w:val="clear" w:color="auto" w:fill="auto"/>
          </w:tcPr>
          <w:p w14:paraId="0BF76FDA" w:rsidR="00080176" w:rsidRPr="004C0E6A" w:rsidRDefault="00080176" w:rsidP="00806DA8">
            <w:pPr>
              <w:pStyle w:val="NumberedParas"/>
              <w:numPr>
                <w:ilvl w:val="0"/>
                <w:numId w:val="21"/>
              </w:numPr>
              <w:ind w:left="601" w:hanging="567"/>
              <w:jc w:val="left"/>
              <w:rPr>
                <w:noProof w:val="0"/>
                <w:sz w:val="20"/>
                <w:szCs w:val="20"/>
                <w:lang w:val="en-GB"/>
              </w:rPr>
            </w:pPr>
            <w:r w:rsidRPr="004C0E6A">
              <w:rPr>
                <w:noProof w:val="0"/>
                <w:sz w:val="20"/>
                <w:szCs w:val="20"/>
                <w:lang w:val="en-GB"/>
              </w:rPr>
              <w:t xml:space="preserve">Implementing requisite survey/mapping work in support of park management planning  (including: mapping of threats; habitat mapping; land use mapping; surface and ground water surveys; profiling uses and users; game surveys)  </w:t>
            </w:r>
          </w:p>
          <w:p w14:paraId="37927E7F" w:rsidR="00080176" w:rsidRPr="004C0E6A" w:rsidRDefault="00080176" w:rsidP="00806DA8">
            <w:pPr>
              <w:pStyle w:val="NumberedParas"/>
              <w:numPr>
                <w:ilvl w:val="0"/>
                <w:numId w:val="21"/>
              </w:numPr>
              <w:ind w:left="601" w:hanging="567"/>
              <w:jc w:val="left"/>
              <w:rPr>
                <w:noProof w:val="0"/>
                <w:sz w:val="20"/>
                <w:szCs w:val="20"/>
                <w:lang w:val="en-GB"/>
              </w:rPr>
            </w:pPr>
            <w:r w:rsidRPr="004C0E6A">
              <w:rPr>
                <w:noProof w:val="0"/>
                <w:sz w:val="20"/>
                <w:szCs w:val="20"/>
                <w:lang w:val="en-GB"/>
              </w:rPr>
              <w:t>Collating all park information (electronic and/or hard copy data, reports, maps, images, etc.)</w:t>
            </w:r>
            <w:r w:rsidRPr="004C0E6A">
              <w:rPr>
                <w:noProof w:val="0"/>
                <w:sz w:val="20"/>
                <w:szCs w:val="20"/>
                <w:vertAlign w:val="superscript"/>
                <w:lang w:val="en-GB"/>
              </w:rPr>
              <w:footnoteReference w:id="26"/>
            </w:r>
            <w:r w:rsidRPr="004C0E6A">
              <w:rPr>
                <w:noProof w:val="0"/>
                <w:sz w:val="20"/>
                <w:szCs w:val="20"/>
                <w:lang w:val="en-GB"/>
              </w:rPr>
              <w:t xml:space="preserve"> into a park </w:t>
            </w:r>
            <w:r w:rsidRPr="004C0E6A">
              <w:rPr>
                <w:i/>
                <w:noProof w:val="0"/>
                <w:sz w:val="20"/>
                <w:szCs w:val="20"/>
                <w:lang w:val="en-GB"/>
              </w:rPr>
              <w:t>database</w:t>
            </w:r>
            <w:r w:rsidRPr="004C0E6A">
              <w:rPr>
                <w:noProof w:val="0"/>
                <w:sz w:val="20"/>
                <w:szCs w:val="20"/>
                <w:lang w:val="en-GB"/>
              </w:rPr>
              <w:t>.</w:t>
            </w:r>
          </w:p>
          <w:p w14:paraId="35F049A0" w:rsidR="00080176" w:rsidRPr="004C0E6A" w:rsidRDefault="00080176" w:rsidP="00806DA8">
            <w:pPr>
              <w:pStyle w:val="NumberedParas"/>
              <w:numPr>
                <w:ilvl w:val="0"/>
                <w:numId w:val="21"/>
              </w:numPr>
              <w:ind w:left="601" w:hanging="567"/>
              <w:jc w:val="left"/>
              <w:rPr>
                <w:noProof w:val="0"/>
                <w:sz w:val="20"/>
                <w:szCs w:val="20"/>
                <w:lang w:val="en-GB"/>
              </w:rPr>
            </w:pPr>
            <w:r w:rsidRPr="004C0E6A">
              <w:rPr>
                <w:noProof w:val="0"/>
                <w:sz w:val="20"/>
                <w:szCs w:val="20"/>
                <w:lang w:val="en-GB"/>
              </w:rPr>
              <w:t xml:space="preserve">Preparing a comprehensive medium-term </w:t>
            </w:r>
            <w:r w:rsidRPr="004C0E6A">
              <w:rPr>
                <w:i/>
                <w:noProof w:val="0"/>
                <w:sz w:val="20"/>
                <w:szCs w:val="20"/>
                <w:lang w:val="en-GB"/>
              </w:rPr>
              <w:t>strategic management plan</w:t>
            </w:r>
            <w:r w:rsidRPr="004C0E6A">
              <w:rPr>
                <w:noProof w:val="0"/>
                <w:sz w:val="20"/>
                <w:szCs w:val="20"/>
                <w:lang w:val="en-GB"/>
              </w:rPr>
              <w:t xml:space="preserve"> for the park (including among other aspects, the re-evaluation of park limits in accordance with existing situation, park zoning, law enforcement plan, permanent mecanisms for securing stakeholders' representation in decision making processes, identification of threats and issues, identifying conservation priorities and study and testing of management options, monitoring plans, etc).</w:t>
            </w:r>
          </w:p>
          <w:p w14:paraId="14510CC4" w:rsidR="00080176" w:rsidRPr="004C0E6A" w:rsidRDefault="00080176" w:rsidP="00806DA8">
            <w:pPr>
              <w:pStyle w:val="NumberedParas"/>
              <w:numPr>
                <w:ilvl w:val="0"/>
                <w:numId w:val="21"/>
              </w:numPr>
              <w:ind w:left="601" w:hanging="567"/>
              <w:jc w:val="left"/>
              <w:rPr>
                <w:noProof w:val="0"/>
                <w:sz w:val="20"/>
                <w:szCs w:val="20"/>
                <w:lang w:val="en-GB"/>
              </w:rPr>
            </w:pPr>
            <w:r w:rsidRPr="004C0E6A">
              <w:rPr>
                <w:noProof w:val="0"/>
                <w:sz w:val="20"/>
                <w:szCs w:val="20"/>
                <w:lang w:val="en-GB"/>
              </w:rPr>
              <w:t xml:space="preserve">Preparing the requisite </w:t>
            </w:r>
            <w:r w:rsidRPr="004C0E6A">
              <w:rPr>
                <w:i/>
                <w:noProof w:val="0"/>
                <w:sz w:val="20"/>
                <w:szCs w:val="20"/>
                <w:lang w:val="en-GB"/>
              </w:rPr>
              <w:t>subsidiary plans</w:t>
            </w:r>
            <w:r w:rsidRPr="004C0E6A">
              <w:rPr>
                <w:noProof w:val="0"/>
                <w:sz w:val="20"/>
                <w:szCs w:val="20"/>
                <w:lang w:val="en-GB"/>
              </w:rPr>
              <w:t xml:space="preserve"> for the park (including subsidiary plans for: game management; reintroduction options, in accordance with standards as defined in the IUCN reintroduction guidelines; fire management; human-wildlife conflict management; livestock management; water supply management; tourism and recreational development, and revenue generating mechanisms).</w:t>
            </w:r>
          </w:p>
          <w:p w14:paraId="79504A59" w:rsidR="00080176" w:rsidRPr="004C0E6A" w:rsidRDefault="00080176" w:rsidP="00806DA8">
            <w:pPr>
              <w:pStyle w:val="NumberedParas"/>
              <w:numPr>
                <w:ilvl w:val="0"/>
                <w:numId w:val="21"/>
              </w:numPr>
              <w:ind w:left="601" w:hanging="567"/>
              <w:jc w:val="left"/>
              <w:rPr>
                <w:noProof w:val="0"/>
                <w:sz w:val="20"/>
                <w:szCs w:val="20"/>
                <w:lang w:val="en-GB"/>
              </w:rPr>
            </w:pPr>
            <w:r w:rsidRPr="004C0E6A">
              <w:rPr>
                <w:noProof w:val="0"/>
                <w:sz w:val="20"/>
                <w:szCs w:val="20"/>
                <w:lang w:val="en-GB"/>
              </w:rPr>
              <w:t xml:space="preserve">Supporting the process of preparing a detailed annual plan of operation (AOP), and associated annual </w:t>
            </w:r>
            <w:r w:rsidRPr="004C0E6A">
              <w:rPr>
                <w:i/>
                <w:noProof w:val="0"/>
                <w:sz w:val="20"/>
                <w:szCs w:val="20"/>
                <w:lang w:val="en-GB"/>
              </w:rPr>
              <w:t>budget</w:t>
            </w:r>
            <w:r w:rsidRPr="004C0E6A">
              <w:rPr>
                <w:noProof w:val="0"/>
                <w:sz w:val="20"/>
                <w:szCs w:val="20"/>
                <w:lang w:val="en-GB"/>
              </w:rPr>
              <w:t xml:space="preserve">, for the park. </w:t>
            </w:r>
          </w:p>
          <w:p w14:paraId="5D4ACF53" w:rsidR="00080176" w:rsidRPr="004C0E6A" w:rsidRDefault="00080176" w:rsidP="00806DA8">
            <w:pPr>
              <w:pStyle w:val="NumberedParas"/>
              <w:numPr>
                <w:ilvl w:val="0"/>
                <w:numId w:val="21"/>
              </w:numPr>
              <w:ind w:left="601" w:hanging="567"/>
              <w:jc w:val="left"/>
              <w:rPr>
                <w:noProof w:val="0"/>
                <w:sz w:val="20"/>
                <w:szCs w:val="20"/>
                <w:lang w:val="en-GB"/>
              </w:rPr>
            </w:pPr>
            <w:r w:rsidRPr="004C0E6A">
              <w:rPr>
                <w:noProof w:val="0"/>
                <w:sz w:val="20"/>
                <w:szCs w:val="20"/>
                <w:lang w:val="en-GB"/>
              </w:rPr>
              <w:t>Facilitating</w:t>
            </w:r>
          </w:p>
        </w:tc>
        <w:tc>
          <w:tcPr>
            <w:tcW w:w="2864" w:type="dxa"/>
            <w:tcBorders>
              <w:top w:val="single" w:sz="4" w:space="0" w:color="auto"/>
              <w:bottom w:val="single" w:sz="4" w:space="0" w:color="auto"/>
              <w:right w:val="single" w:sz="4" w:space="0" w:color="808080"/>
            </w:tcBorders>
            <w:shd w:val="clear" w:color="auto" w:fill="auto"/>
          </w:tcPr>
          <w:p w14:paraId="4B69B9D1" w:rsidR="00080176" w:rsidRPr="004C0E6A" w:rsidRDefault="00080176" w:rsidP="005A5754">
            <w:pPr>
              <w:pStyle w:val="NumberedParas"/>
              <w:numPr>
                <w:ilvl w:val="0"/>
                <w:numId w:val="0"/>
              </w:numPr>
              <w:ind w:left="34"/>
              <w:jc w:val="left"/>
              <w:rPr>
                <w:noProof w:val="0"/>
                <w:sz w:val="20"/>
                <w:szCs w:val="20"/>
                <w:lang w:val="en-GB"/>
              </w:rPr>
            </w:pPr>
            <w:r w:rsidRPr="004C0E6A">
              <w:rPr>
                <w:noProof w:val="0"/>
                <w:sz w:val="20"/>
                <w:szCs w:val="20"/>
                <w:lang w:val="en-GB"/>
              </w:rPr>
              <w:t xml:space="preserve">The implementation of activities under this output will be coordinated by the </w:t>
            </w:r>
            <w:r w:rsidR="008633FB" w:rsidRPr="004C0E6A">
              <w:rPr>
                <w:noProof w:val="0"/>
                <w:sz w:val="20"/>
                <w:szCs w:val="20"/>
                <w:lang w:val="en-GB"/>
              </w:rPr>
              <w:t>Project Coordinator</w:t>
            </w:r>
            <w:r w:rsidRPr="004C0E6A">
              <w:rPr>
                <w:noProof w:val="0"/>
                <w:sz w:val="20"/>
                <w:szCs w:val="20"/>
                <w:lang w:val="en-GB"/>
              </w:rPr>
              <w:t xml:space="preserve"> - with technical </w:t>
            </w:r>
            <w:r w:rsidR="002D0F1C" w:rsidRPr="004C0E6A">
              <w:rPr>
                <w:noProof w:val="0"/>
                <w:sz w:val="20"/>
                <w:szCs w:val="20"/>
                <w:lang w:val="en-GB"/>
              </w:rPr>
              <w:t>support</w:t>
            </w:r>
            <w:r w:rsidRPr="004C0E6A">
              <w:rPr>
                <w:noProof w:val="0"/>
                <w:sz w:val="20"/>
                <w:szCs w:val="20"/>
                <w:lang w:val="en-GB"/>
              </w:rPr>
              <w:t xml:space="preserve"> from the </w:t>
            </w:r>
            <w:r w:rsidR="003A2D34">
              <w:rPr>
                <w:noProof w:val="0"/>
                <w:sz w:val="20"/>
                <w:szCs w:val="20"/>
                <w:lang w:val="en-GB"/>
              </w:rPr>
              <w:t>PO</w:t>
            </w:r>
            <w:r w:rsidRPr="004C0E6A">
              <w:rPr>
                <w:noProof w:val="0"/>
                <w:sz w:val="20"/>
                <w:szCs w:val="20"/>
                <w:lang w:val="en-GB"/>
              </w:rPr>
              <w:t xml:space="preserve"> – and implemented in close cooperation with the Park Administrator and MINAMB.</w:t>
            </w:r>
          </w:p>
          <w:p w14:paraId="6CC8EA07" w:rsidR="00080176" w:rsidRPr="004C0E6A" w:rsidRDefault="00080176" w:rsidP="005A5754">
            <w:pPr>
              <w:pStyle w:val="NumberedParas"/>
              <w:numPr>
                <w:ilvl w:val="0"/>
                <w:numId w:val="0"/>
              </w:numPr>
              <w:ind w:left="34"/>
              <w:jc w:val="left"/>
              <w:rPr>
                <w:noProof w:val="0"/>
                <w:sz w:val="20"/>
                <w:szCs w:val="20"/>
                <w:lang w:val="en-GB"/>
              </w:rPr>
            </w:pPr>
            <w:r w:rsidRPr="004C0E6A">
              <w:rPr>
                <w:noProof w:val="0"/>
                <w:sz w:val="20"/>
                <w:szCs w:val="20"/>
                <w:lang w:val="en-GB"/>
              </w:rPr>
              <w:t xml:space="preserve">The </w:t>
            </w:r>
            <w:r w:rsidR="008633FB" w:rsidRPr="004C0E6A">
              <w:rPr>
                <w:noProof w:val="0"/>
                <w:sz w:val="20"/>
                <w:szCs w:val="20"/>
                <w:lang w:val="en-GB"/>
              </w:rPr>
              <w:t>Project Coordinator</w:t>
            </w:r>
            <w:r w:rsidRPr="004C0E6A">
              <w:rPr>
                <w:noProof w:val="0"/>
                <w:sz w:val="20"/>
                <w:szCs w:val="20"/>
                <w:lang w:val="en-GB"/>
              </w:rPr>
              <w:t xml:space="preserve">  and Park Administrator will, with the technical support of the </w:t>
            </w:r>
            <w:r w:rsidR="003A2D34">
              <w:rPr>
                <w:noProof w:val="0"/>
                <w:sz w:val="20"/>
                <w:szCs w:val="20"/>
                <w:lang w:val="en-GB"/>
              </w:rPr>
              <w:t>PO</w:t>
            </w:r>
            <w:r w:rsidRPr="004C0E6A">
              <w:rPr>
                <w:noProof w:val="0"/>
                <w:sz w:val="20"/>
                <w:szCs w:val="20"/>
                <w:lang w:val="en-GB"/>
              </w:rPr>
              <w:t xml:space="preserve">, be responsible for overseeing the preparation of the park database, the management plans, subsidiary plans and annual operation plan for each PA. </w:t>
            </w:r>
          </w:p>
          <w:p w14:paraId="4D4B1685" w:rsidR="00080176" w:rsidRPr="004C0E6A" w:rsidRDefault="00080176" w:rsidP="005A5754">
            <w:pPr>
              <w:pStyle w:val="NumberedParas"/>
              <w:numPr>
                <w:ilvl w:val="0"/>
                <w:numId w:val="0"/>
              </w:numPr>
              <w:ind w:left="34"/>
              <w:jc w:val="left"/>
              <w:rPr>
                <w:noProof w:val="0"/>
                <w:sz w:val="20"/>
                <w:szCs w:val="20"/>
                <w:lang w:val="en-GB"/>
              </w:rPr>
            </w:pPr>
            <w:r w:rsidRPr="004C0E6A">
              <w:rPr>
                <w:noProof w:val="0"/>
                <w:sz w:val="20"/>
                <w:szCs w:val="20"/>
                <w:lang w:val="en-GB"/>
              </w:rPr>
              <w:t xml:space="preserve">The preparation of the studies and plans will primarily be done through contractual services of national/regional experts, and with the help of regional counterpart conservation agencies. </w:t>
            </w:r>
          </w:p>
          <w:p w14:paraId="60829958" w:rsidR="00080176" w:rsidRPr="004C0E6A" w:rsidRDefault="00080176" w:rsidP="005A5754">
            <w:pPr>
              <w:pStyle w:val="NumberedParas"/>
              <w:numPr>
                <w:ilvl w:val="0"/>
                <w:numId w:val="0"/>
              </w:numPr>
              <w:ind w:left="34"/>
              <w:jc w:val="left"/>
              <w:rPr>
                <w:bCs/>
                <w:noProof w:val="0"/>
                <w:sz w:val="20"/>
                <w:szCs w:val="20"/>
                <w:lang w:val="en-GB"/>
              </w:rPr>
            </w:pPr>
            <w:r w:rsidRPr="004C0E6A">
              <w:rPr>
                <w:bCs/>
                <w:noProof w:val="0"/>
                <w:sz w:val="20"/>
                <w:szCs w:val="20"/>
                <w:lang w:val="en-GB"/>
              </w:rPr>
              <w:t xml:space="preserve">A local participative process will be undertaken in the iterative drafting of the management plan, including hosting issue-based meetings with local communities living in the park as well as with representatives of the provincial and municipal governments. </w:t>
            </w:r>
          </w:p>
          <w:p w14:paraId="737DC51D" w:rsidR="00080176" w:rsidRPr="004C0E6A" w:rsidRDefault="00080176" w:rsidP="005A5754">
            <w:pPr>
              <w:pStyle w:val="NumberedParas"/>
              <w:numPr>
                <w:ilvl w:val="0"/>
                <w:numId w:val="0"/>
              </w:numPr>
              <w:ind w:left="34"/>
              <w:jc w:val="left"/>
              <w:rPr>
                <w:noProof w:val="0"/>
                <w:sz w:val="20"/>
                <w:szCs w:val="20"/>
                <w:lang w:val="en-GB"/>
              </w:rPr>
            </w:pPr>
            <w:r w:rsidRPr="004C0E6A">
              <w:rPr>
                <w:bCs/>
                <w:noProof w:val="0"/>
                <w:sz w:val="20"/>
                <w:szCs w:val="20"/>
                <w:lang w:val="en-GB"/>
              </w:rPr>
              <w:t>The national adoption of the Park management plans will be led by MINAMB, in accordance with existing policies, procedures and legislation.</w:t>
            </w:r>
          </w:p>
        </w:tc>
      </w:tr>
      <w:tr w14:paraId="43C459C4" w:rsidR="00080176" w:rsidRPr="004C0E6A" w:rsidTr="00413042">
        <w:tc>
          <w:tcPr>
            <w:tcW w:w="1560" w:type="dxa"/>
            <w:tcBorders>
              <w:top w:val="single" w:sz="4" w:space="0" w:color="auto"/>
              <w:left w:val="single" w:sz="4" w:space="0" w:color="808080"/>
              <w:bottom w:val="single" w:sz="12" w:space="0" w:color="000000"/>
              <w:right w:val="single" w:sz="6" w:space="0" w:color="000000"/>
            </w:tcBorders>
            <w:shd w:val="clear" w:color="auto" w:fill="auto"/>
          </w:tcPr>
          <w:p w14:paraId="6863B3E5" w:rsidR="00080176" w:rsidRPr="004C0E6A" w:rsidRDefault="00080176" w:rsidP="005A5754">
            <w:pPr>
              <w:pStyle w:val="NumberedParas"/>
              <w:numPr>
                <w:ilvl w:val="0"/>
                <w:numId w:val="0"/>
              </w:numPr>
              <w:jc w:val="left"/>
              <w:rPr>
                <w:i/>
                <w:noProof w:val="0"/>
                <w:sz w:val="20"/>
                <w:szCs w:val="20"/>
                <w:lang w:val="en-GB"/>
              </w:rPr>
            </w:pPr>
            <w:r w:rsidRPr="004C0E6A">
              <w:rPr>
                <w:i/>
                <w:noProof w:val="0"/>
                <w:sz w:val="20"/>
                <w:szCs w:val="20"/>
                <w:lang w:val="en-GB"/>
              </w:rPr>
              <w:t xml:space="preserve">4. Establish local stakeholder </w:t>
            </w:r>
            <w:r w:rsidRPr="004C0E6A">
              <w:rPr>
                <w:i/>
                <w:noProof w:val="0"/>
                <w:sz w:val="20"/>
                <w:szCs w:val="20"/>
                <w:lang w:val="en-GB"/>
              </w:rPr>
              <w:lastRenderedPageBreak/>
              <w:t>engagement capacity, and develop cooperative governance mechanisms</w:t>
            </w:r>
          </w:p>
        </w:tc>
        <w:tc>
          <w:tcPr>
            <w:tcW w:w="5103" w:type="dxa"/>
            <w:tcBorders>
              <w:top w:val="single" w:sz="4" w:space="0" w:color="auto"/>
              <w:bottom w:val="single" w:sz="12" w:space="0" w:color="000000"/>
            </w:tcBorders>
            <w:shd w:val="clear" w:color="auto" w:fill="auto"/>
          </w:tcPr>
          <w:p w14:paraId="4E3A32C2" w:rsidR="00080176" w:rsidRPr="004C0E6A" w:rsidRDefault="00080176" w:rsidP="00806DA8">
            <w:pPr>
              <w:numPr>
                <w:ilvl w:val="0"/>
                <w:numId w:val="22"/>
              </w:numPr>
              <w:ind w:left="567" w:hanging="567"/>
              <w:rPr>
                <w:sz w:val="20"/>
                <w:szCs w:val="20"/>
                <w:lang w:val="en-GB"/>
              </w:rPr>
            </w:pPr>
            <w:r w:rsidRPr="004C0E6A">
              <w:rPr>
                <w:sz w:val="20"/>
                <w:szCs w:val="20"/>
                <w:lang w:val="en-GB"/>
              </w:rPr>
              <w:lastRenderedPageBreak/>
              <w:t>Mapping and profiling the people currently living in (and immediately adjacent to) the park.</w:t>
            </w:r>
          </w:p>
          <w:p w14:paraId="03804037" w:rsidR="00080176" w:rsidRPr="004C0E6A" w:rsidRDefault="00080176" w:rsidP="00806DA8">
            <w:pPr>
              <w:numPr>
                <w:ilvl w:val="0"/>
                <w:numId w:val="22"/>
              </w:numPr>
              <w:ind w:left="567" w:hanging="567"/>
              <w:rPr>
                <w:sz w:val="20"/>
                <w:szCs w:val="20"/>
                <w:lang w:val="en-GB"/>
              </w:rPr>
            </w:pPr>
            <w:r w:rsidRPr="004C0E6A">
              <w:rPr>
                <w:sz w:val="20"/>
                <w:szCs w:val="20"/>
                <w:lang w:val="en-GB"/>
              </w:rPr>
              <w:lastRenderedPageBreak/>
              <w:t>Identifying the current governance structures and their functioning (i.e. assessing the power relationships of the various interest groups to determine patterns of resource use) in the local communities living in the park.</w:t>
            </w:r>
          </w:p>
          <w:p w14:paraId="0779AFF1" w:rsidR="00080176" w:rsidRPr="004C0E6A" w:rsidRDefault="00080176" w:rsidP="00806DA8">
            <w:pPr>
              <w:numPr>
                <w:ilvl w:val="0"/>
                <w:numId w:val="22"/>
              </w:numPr>
              <w:ind w:left="567" w:hanging="567"/>
              <w:rPr>
                <w:sz w:val="20"/>
                <w:szCs w:val="20"/>
                <w:lang w:val="en-GB"/>
              </w:rPr>
            </w:pPr>
            <w:r w:rsidRPr="004C0E6A">
              <w:rPr>
                <w:sz w:val="20"/>
                <w:szCs w:val="20"/>
                <w:lang w:val="en-GB"/>
              </w:rPr>
              <w:t>Surveying the numbers, spatial/temporal distribution and ownership of all livestock (cattle, goats, goats, sheep) living in and/or using the park for grazing/browsing.</w:t>
            </w:r>
          </w:p>
          <w:p w14:paraId="61F16AE9" w:rsidR="00080176" w:rsidRPr="004C0E6A" w:rsidRDefault="00080176" w:rsidP="00806DA8">
            <w:pPr>
              <w:numPr>
                <w:ilvl w:val="0"/>
                <w:numId w:val="22"/>
              </w:numPr>
              <w:ind w:left="567" w:hanging="567"/>
              <w:rPr>
                <w:sz w:val="20"/>
                <w:szCs w:val="20"/>
                <w:lang w:val="en-GB"/>
              </w:rPr>
            </w:pPr>
            <w:r w:rsidRPr="004C0E6A">
              <w:rPr>
                <w:sz w:val="20"/>
                <w:szCs w:val="20"/>
                <w:lang w:val="en-GB"/>
              </w:rPr>
              <w:t>Qualifying and quantifying the extent and impacts of livestock and fisheries activities on park species, habitats and ecosystem functioning.</w:t>
            </w:r>
          </w:p>
          <w:p w14:paraId="1D355EE5" w:rsidR="00080176" w:rsidRPr="004C0E6A" w:rsidRDefault="00080176" w:rsidP="00806DA8">
            <w:pPr>
              <w:numPr>
                <w:ilvl w:val="0"/>
                <w:numId w:val="22"/>
              </w:numPr>
              <w:ind w:left="567" w:hanging="567"/>
              <w:rPr>
                <w:sz w:val="20"/>
                <w:szCs w:val="20"/>
                <w:lang w:val="en-GB"/>
              </w:rPr>
            </w:pPr>
            <w:r w:rsidRPr="004C0E6A">
              <w:rPr>
                <w:sz w:val="20"/>
                <w:szCs w:val="20"/>
                <w:lang w:val="en-GB"/>
              </w:rPr>
              <w:t>Surveying and characterising illegal activities occurring in the park.</w:t>
            </w:r>
          </w:p>
          <w:p w14:paraId="2D4C92AE" w:rsidR="00080176" w:rsidRPr="004C0E6A" w:rsidRDefault="00080176" w:rsidP="00806DA8">
            <w:pPr>
              <w:numPr>
                <w:ilvl w:val="0"/>
                <w:numId w:val="22"/>
              </w:numPr>
              <w:ind w:left="567" w:hanging="567"/>
              <w:rPr>
                <w:sz w:val="20"/>
                <w:szCs w:val="20"/>
                <w:lang w:val="en-GB"/>
              </w:rPr>
            </w:pPr>
            <w:r w:rsidRPr="004C0E6A">
              <w:rPr>
                <w:sz w:val="20"/>
                <w:szCs w:val="20"/>
                <w:lang w:val="en-GB"/>
              </w:rPr>
              <w:t>Surveying attitudes of local communities to the park, and identifying key issues of concern.</w:t>
            </w:r>
          </w:p>
          <w:p w14:paraId="46B601B6" w:rsidR="00080176" w:rsidRPr="004C0E6A" w:rsidRDefault="00080176" w:rsidP="00806DA8">
            <w:pPr>
              <w:numPr>
                <w:ilvl w:val="0"/>
                <w:numId w:val="22"/>
              </w:numPr>
              <w:ind w:left="567" w:hanging="567"/>
              <w:rPr>
                <w:sz w:val="20"/>
                <w:szCs w:val="20"/>
                <w:lang w:val="en-GB"/>
              </w:rPr>
            </w:pPr>
            <w:r w:rsidRPr="004C0E6A">
              <w:rPr>
                <w:sz w:val="20"/>
                <w:szCs w:val="20"/>
                <w:lang w:val="en-GB"/>
              </w:rPr>
              <w:t xml:space="preserve">Developing appropriate attitudes of park staff towards local people, replacing the traditional ‘police’ role with a more cooperative and collaborative role. </w:t>
            </w:r>
          </w:p>
          <w:p w14:paraId="2D30643D" w:rsidR="00080176" w:rsidRPr="004C0E6A" w:rsidRDefault="00080176" w:rsidP="00806DA8">
            <w:pPr>
              <w:numPr>
                <w:ilvl w:val="0"/>
                <w:numId w:val="22"/>
              </w:numPr>
              <w:ind w:left="567" w:hanging="567"/>
              <w:rPr>
                <w:sz w:val="20"/>
                <w:szCs w:val="20"/>
                <w:lang w:val="en-GB"/>
              </w:rPr>
            </w:pPr>
            <w:r w:rsidRPr="004C0E6A">
              <w:rPr>
                <w:sz w:val="20"/>
                <w:szCs w:val="20"/>
                <w:lang w:val="en-GB"/>
              </w:rPr>
              <w:t xml:space="preserve">Initiating genuine and open dialogue with the community, and community representatives (i.e. </w:t>
            </w:r>
            <w:r w:rsidRPr="004C0E6A">
              <w:rPr>
                <w:i/>
                <w:sz w:val="20"/>
                <w:szCs w:val="20"/>
                <w:lang w:val="en-GB"/>
              </w:rPr>
              <w:t>sobas</w:t>
            </w:r>
            <w:r w:rsidRPr="004C0E6A">
              <w:rPr>
                <w:sz w:val="20"/>
                <w:szCs w:val="20"/>
                <w:lang w:val="en-GB"/>
              </w:rPr>
              <w:t xml:space="preserve"> and municipal administrators) to reduce stereotypes, increase understanding and arrive at mutually acceptable ways forward.</w:t>
            </w:r>
          </w:p>
          <w:p w14:paraId="25F02F51" w:rsidR="00080176" w:rsidRPr="004C0E6A" w:rsidRDefault="00080176" w:rsidP="00806DA8">
            <w:pPr>
              <w:numPr>
                <w:ilvl w:val="0"/>
                <w:numId w:val="22"/>
              </w:numPr>
              <w:ind w:left="567" w:hanging="567"/>
              <w:rPr>
                <w:sz w:val="20"/>
                <w:szCs w:val="20"/>
                <w:lang w:val="en-GB"/>
              </w:rPr>
            </w:pPr>
            <w:r w:rsidRPr="004C0E6A">
              <w:rPr>
                <w:sz w:val="20"/>
                <w:szCs w:val="20"/>
                <w:lang w:val="en-GB"/>
              </w:rPr>
              <w:t xml:space="preserve">Establishing formal structures that can </w:t>
            </w:r>
            <w:r w:rsidRPr="004C0E6A">
              <w:rPr>
                <w:i/>
                <w:sz w:val="20"/>
                <w:szCs w:val="20"/>
                <w:lang w:val="en-GB"/>
              </w:rPr>
              <w:t>inter alia</w:t>
            </w:r>
            <w:r w:rsidRPr="004C0E6A">
              <w:rPr>
                <w:sz w:val="20"/>
                <w:szCs w:val="20"/>
                <w:lang w:val="en-GB"/>
              </w:rPr>
              <w:t>: facilitate community and local government participation in the park management decision-making affecting local communities; agree on regulations required to control community access to park natural resources; enforce tenure and natural resource use agreements between the community and park management; and provide an accessible and transparent dispute-resolution mechanism.</w:t>
            </w:r>
          </w:p>
          <w:p w14:paraId="5D71F034" w:rsidR="00080176" w:rsidRPr="004C0E6A" w:rsidRDefault="00080176" w:rsidP="00806DA8">
            <w:pPr>
              <w:numPr>
                <w:ilvl w:val="0"/>
                <w:numId w:val="22"/>
              </w:numPr>
              <w:ind w:left="567" w:hanging="567"/>
              <w:rPr>
                <w:sz w:val="20"/>
                <w:szCs w:val="20"/>
                <w:lang w:val="en-GB"/>
              </w:rPr>
            </w:pPr>
            <w:r w:rsidRPr="004C0E6A">
              <w:rPr>
                <w:sz w:val="20"/>
                <w:szCs w:val="20"/>
                <w:lang w:val="en-GB"/>
              </w:rPr>
              <w:t>Identifying and facilitating conservation- and tourism-related employment opportunities for members of local communities living in, and adjacent to, the park.</w:t>
            </w:r>
          </w:p>
          <w:p w14:paraId="7C536F84" w:rsidR="00080176" w:rsidRPr="004C0E6A" w:rsidRDefault="00080176" w:rsidP="00806DA8">
            <w:pPr>
              <w:numPr>
                <w:ilvl w:val="0"/>
                <w:numId w:val="22"/>
              </w:numPr>
              <w:ind w:left="567" w:hanging="567"/>
              <w:rPr>
                <w:sz w:val="20"/>
                <w:szCs w:val="20"/>
                <w:lang w:val="en-GB"/>
              </w:rPr>
            </w:pPr>
            <w:r w:rsidRPr="004C0E6A">
              <w:rPr>
                <w:sz w:val="20"/>
                <w:szCs w:val="20"/>
                <w:lang w:val="en-GB"/>
              </w:rPr>
              <w:t>Identifying and developing opportunities for alternative livelihoods in local communities living in the park as a means of offsetting the impacts of any resource use restrictions and improving diversification of household income.</w:t>
            </w:r>
          </w:p>
          <w:p w14:paraId="3DF7E95C" w:rsidR="00080176" w:rsidRPr="004C0E6A" w:rsidRDefault="00080176" w:rsidP="00806DA8">
            <w:pPr>
              <w:numPr>
                <w:ilvl w:val="0"/>
                <w:numId w:val="22"/>
              </w:numPr>
              <w:ind w:left="567" w:hanging="567"/>
              <w:rPr>
                <w:sz w:val="20"/>
                <w:szCs w:val="20"/>
                <w:lang w:val="en-GB"/>
              </w:rPr>
            </w:pPr>
            <w:r w:rsidRPr="004C0E6A">
              <w:rPr>
                <w:sz w:val="20"/>
                <w:szCs w:val="20"/>
                <w:lang w:val="en-GB"/>
              </w:rPr>
              <w:t>Training of community members in support of their participation in either employment or alternative livelihood opportunities.</w:t>
            </w:r>
          </w:p>
          <w:p w14:paraId="7EFB09F0" w:rsidR="00080176" w:rsidRPr="004C0E6A" w:rsidRDefault="00080176" w:rsidP="00806DA8">
            <w:pPr>
              <w:numPr>
                <w:ilvl w:val="0"/>
                <w:numId w:val="22"/>
              </w:numPr>
              <w:ind w:left="567" w:hanging="567"/>
              <w:rPr>
                <w:sz w:val="20"/>
                <w:szCs w:val="20"/>
                <w:lang w:val="en-GB"/>
              </w:rPr>
            </w:pPr>
            <w:r w:rsidRPr="004C0E6A">
              <w:rPr>
                <w:sz w:val="20"/>
                <w:szCs w:val="20"/>
                <w:lang w:val="en-GB"/>
              </w:rPr>
              <w:t>Implementing an ongoing communication and education programme in communities and specific targeted stakeholders.</w:t>
            </w:r>
          </w:p>
        </w:tc>
        <w:tc>
          <w:tcPr>
            <w:tcW w:w="2864" w:type="dxa"/>
            <w:tcBorders>
              <w:top w:val="single" w:sz="4" w:space="0" w:color="auto"/>
              <w:bottom w:val="single" w:sz="12" w:space="0" w:color="000000"/>
              <w:right w:val="single" w:sz="4" w:space="0" w:color="808080"/>
            </w:tcBorders>
            <w:shd w:val="clear" w:color="auto" w:fill="auto"/>
          </w:tcPr>
          <w:p w14:paraId="72275C5B" w:rsidR="00080176" w:rsidRPr="004C0E6A" w:rsidRDefault="00080176" w:rsidP="005A5754">
            <w:pPr>
              <w:pStyle w:val="NumberedParas"/>
              <w:numPr>
                <w:ilvl w:val="0"/>
                <w:numId w:val="0"/>
              </w:numPr>
              <w:jc w:val="left"/>
              <w:rPr>
                <w:noProof w:val="0"/>
                <w:sz w:val="20"/>
                <w:szCs w:val="20"/>
                <w:lang w:val="en-GB"/>
              </w:rPr>
            </w:pPr>
            <w:r w:rsidRPr="004C0E6A">
              <w:rPr>
                <w:noProof w:val="0"/>
                <w:sz w:val="20"/>
                <w:szCs w:val="20"/>
                <w:lang w:val="en-GB"/>
              </w:rPr>
              <w:lastRenderedPageBreak/>
              <w:t xml:space="preserve">The implementation of activities under this output will be coordinated by the </w:t>
            </w:r>
            <w:r w:rsidR="008633FB" w:rsidRPr="004C0E6A">
              <w:rPr>
                <w:noProof w:val="0"/>
                <w:sz w:val="20"/>
                <w:szCs w:val="20"/>
                <w:lang w:val="en-GB"/>
              </w:rPr>
              <w:t xml:space="preserve">Project </w:t>
            </w:r>
            <w:r w:rsidR="008633FB" w:rsidRPr="004C0E6A">
              <w:rPr>
                <w:noProof w:val="0"/>
                <w:sz w:val="20"/>
                <w:szCs w:val="20"/>
                <w:lang w:val="en-GB"/>
              </w:rPr>
              <w:lastRenderedPageBreak/>
              <w:t>Coordinator</w:t>
            </w:r>
            <w:r w:rsidRPr="004C0E6A">
              <w:rPr>
                <w:noProof w:val="0"/>
                <w:sz w:val="20"/>
                <w:szCs w:val="20"/>
                <w:lang w:val="en-GB"/>
              </w:rPr>
              <w:t xml:space="preserve"> - with technical </w:t>
            </w:r>
            <w:r w:rsidR="002D0F1C" w:rsidRPr="004C0E6A">
              <w:rPr>
                <w:noProof w:val="0"/>
                <w:sz w:val="20"/>
                <w:szCs w:val="20"/>
                <w:lang w:val="en-GB"/>
              </w:rPr>
              <w:t>support</w:t>
            </w:r>
            <w:r w:rsidRPr="004C0E6A">
              <w:rPr>
                <w:noProof w:val="0"/>
                <w:sz w:val="20"/>
                <w:szCs w:val="20"/>
                <w:lang w:val="en-GB"/>
              </w:rPr>
              <w:t xml:space="preserve"> from the </w:t>
            </w:r>
            <w:r w:rsidR="003A2D34">
              <w:rPr>
                <w:noProof w:val="0"/>
                <w:sz w:val="20"/>
                <w:szCs w:val="20"/>
                <w:lang w:val="en-GB"/>
              </w:rPr>
              <w:t>PO</w:t>
            </w:r>
            <w:r w:rsidRPr="004C0E6A">
              <w:rPr>
                <w:noProof w:val="0"/>
                <w:sz w:val="20"/>
                <w:szCs w:val="20"/>
                <w:lang w:val="en-GB"/>
              </w:rPr>
              <w:t xml:space="preserve"> – and implemented in close cooperation with the Park Administrator and MINAMB.</w:t>
            </w:r>
          </w:p>
          <w:p w14:paraId="4015D11F" w:rsidR="00080176" w:rsidRPr="004C0E6A" w:rsidRDefault="00080176" w:rsidP="005A5754">
            <w:pPr>
              <w:pStyle w:val="NumberedParas"/>
              <w:numPr>
                <w:ilvl w:val="0"/>
                <w:numId w:val="0"/>
              </w:numPr>
              <w:jc w:val="left"/>
              <w:rPr>
                <w:bCs/>
                <w:noProof w:val="0"/>
                <w:sz w:val="20"/>
                <w:szCs w:val="20"/>
                <w:lang w:val="en-GB"/>
              </w:rPr>
            </w:pPr>
            <w:r w:rsidRPr="004C0E6A">
              <w:rPr>
                <w:bCs/>
                <w:noProof w:val="0"/>
                <w:sz w:val="20"/>
                <w:szCs w:val="20"/>
                <w:lang w:val="en-GB"/>
              </w:rPr>
              <w:t xml:space="preserve">The </w:t>
            </w:r>
            <w:r w:rsidR="008633FB" w:rsidRPr="004C0E6A">
              <w:rPr>
                <w:bCs/>
                <w:noProof w:val="0"/>
                <w:sz w:val="20"/>
                <w:szCs w:val="20"/>
                <w:lang w:val="en-GB"/>
              </w:rPr>
              <w:t>Project Coordinator</w:t>
            </w:r>
            <w:r w:rsidRPr="004C0E6A">
              <w:rPr>
                <w:bCs/>
                <w:noProof w:val="0"/>
                <w:sz w:val="20"/>
                <w:szCs w:val="20"/>
                <w:lang w:val="en-GB"/>
              </w:rPr>
              <w:t xml:space="preserve"> will contract specialist service providers to undertake the requisite survey and mapping work. The </w:t>
            </w:r>
            <w:r w:rsidR="008633FB" w:rsidRPr="004C0E6A">
              <w:rPr>
                <w:bCs/>
                <w:noProof w:val="0"/>
                <w:sz w:val="20"/>
                <w:szCs w:val="20"/>
                <w:lang w:val="en-GB"/>
              </w:rPr>
              <w:t>Project Coordinator</w:t>
            </w:r>
            <w:r w:rsidRPr="004C0E6A">
              <w:rPr>
                <w:bCs/>
                <w:noProof w:val="0"/>
                <w:sz w:val="20"/>
                <w:szCs w:val="20"/>
                <w:lang w:val="en-GB"/>
              </w:rPr>
              <w:t xml:space="preserve"> may contract influential and respected local residents to guide, advise and assist the park in its ongoing relations with park communities. </w:t>
            </w:r>
          </w:p>
          <w:p w14:paraId="02003FCA" w:rsidR="00080176" w:rsidRPr="004C0E6A" w:rsidRDefault="00080176" w:rsidP="005A5754">
            <w:pPr>
              <w:pStyle w:val="NumberedParas"/>
              <w:numPr>
                <w:ilvl w:val="0"/>
                <w:numId w:val="0"/>
              </w:numPr>
              <w:jc w:val="left"/>
              <w:rPr>
                <w:noProof w:val="0"/>
                <w:sz w:val="20"/>
                <w:szCs w:val="20"/>
                <w:lang w:val="en-GB"/>
              </w:rPr>
            </w:pPr>
            <w:r w:rsidRPr="004C0E6A">
              <w:rPr>
                <w:bCs/>
                <w:noProof w:val="0"/>
                <w:sz w:val="20"/>
                <w:szCs w:val="20"/>
                <w:lang w:val="en-GB"/>
              </w:rPr>
              <w:t xml:space="preserve">In collaboration with the </w:t>
            </w:r>
            <w:r w:rsidRPr="004C0E6A">
              <w:rPr>
                <w:bCs/>
                <w:i/>
                <w:noProof w:val="0"/>
                <w:sz w:val="20"/>
                <w:szCs w:val="20"/>
                <w:lang w:val="en-GB"/>
              </w:rPr>
              <w:t xml:space="preserve">Soba </w:t>
            </w:r>
            <w:r w:rsidRPr="004C0E6A">
              <w:rPr>
                <w:bCs/>
                <w:noProof w:val="0"/>
                <w:sz w:val="20"/>
                <w:szCs w:val="20"/>
                <w:lang w:val="en-GB"/>
              </w:rPr>
              <w:t xml:space="preserve">and the local government administrators, the </w:t>
            </w:r>
            <w:r w:rsidR="008633FB" w:rsidRPr="004C0E6A">
              <w:rPr>
                <w:bCs/>
                <w:noProof w:val="0"/>
                <w:sz w:val="20"/>
                <w:szCs w:val="20"/>
                <w:lang w:val="en-GB"/>
              </w:rPr>
              <w:t>Project Coordinator</w:t>
            </w:r>
            <w:r w:rsidRPr="004C0E6A">
              <w:rPr>
                <w:bCs/>
                <w:noProof w:val="0"/>
                <w:sz w:val="20"/>
                <w:szCs w:val="20"/>
                <w:lang w:val="en-GB"/>
              </w:rPr>
              <w:t xml:space="preserve"> and Park Administrator will establish, constitute and host the cooperative governance structure for the park. The capacity of park staff for community relations will be developed, in part, through mentoring and short course training programmes that are contracted as and when required.</w:t>
            </w:r>
          </w:p>
        </w:tc>
      </w:tr>
    </w:tbl>
    <w:p w14:paraId="364E5B18" w:rsidR="00080176" w:rsidRPr="004C0E6A" w:rsidRDefault="00080176" w:rsidP="00080176">
      <w:pPr>
        <w:pStyle w:val="NumberedParas"/>
        <w:numPr>
          <w:ilvl w:val="0"/>
          <w:numId w:val="0"/>
        </w:numPr>
        <w:rPr>
          <w:noProof w:val="0"/>
          <w:lang w:val="en-GB"/>
        </w:rPr>
      </w:pPr>
      <w:r w:rsidRPr="004C0E6A">
        <w:rPr>
          <w:noProof w:val="0"/>
          <w:lang w:val="en-GB"/>
        </w:rPr>
        <w:lastRenderedPageBreak/>
        <w:t xml:space="preserve"> </w:t>
      </w:r>
    </w:p>
    <w:p w14:paraId="2D306486" w:rsidR="00080176" w:rsidRPr="004C0E6A" w:rsidRDefault="00080176" w:rsidP="00080176">
      <w:pPr>
        <w:pStyle w:val="NumberedParas"/>
        <w:numPr>
          <w:ilvl w:val="0"/>
          <w:numId w:val="0"/>
        </w:numPr>
        <w:rPr>
          <w:noProof w:val="0"/>
          <w:color w:val="000000"/>
          <w:lang w:val="en-GB"/>
        </w:rPr>
      </w:pPr>
    </w:p>
    <w:p w14:paraId="3108C462" w:rsidR="00080176" w:rsidRPr="004C0E6A" w:rsidRDefault="00080176" w:rsidP="00413042">
      <w:pPr>
        <w:pStyle w:val="NumberedParas"/>
        <w:rPr>
          <w:lang w:val="en-GB"/>
        </w:rPr>
      </w:pPr>
      <w:bookmarkStart w:id="107" w:name="_Ref371532685"/>
      <w:r w:rsidRPr="004C0E6A">
        <w:rPr>
          <w:lang w:val="en-GB"/>
        </w:rPr>
        <w:t xml:space="preserve">Although this Component has been originally designed for operationalising three existing PAs (Quiçama, Cangandala and Bicuar), up to 10% of its funding may be assigned to initial PA operationalisation actions in a newly created PA that MINAMB considers priority, in particular Maoimbe National Park in Cabinda Province. This proposal stems from an explicit request from government, made after the initial GEF submission. Funding for operationalising the park through </w:t>
      </w:r>
      <w:r w:rsidRPr="004C0E6A">
        <w:rPr>
          <w:lang w:val="en-GB"/>
        </w:rPr>
        <w:lastRenderedPageBreak/>
        <w:t>Component 2 of this project will be restricted to complementary activities, given that the area is already benefitting from operationalisation activities under a newly approved FAO initiative under its Technical Cooperation Programme (TCP), which is described in the financial baseline chapter further up. Maiombe is a relatively small PA within the Angolan context, and several studies on the areas’ ecology and conditions have already been carried out. It would only require a few complementary funds to have minimum management on the ground. Activities to be co-supported by this project in Maiombe will focus primarily on needs assessments, aspects of management planning that are not yet financed by other partners, and the identification of human-wildlife conflict hotspots (another priority identified by MINAMB for the Complex</w:t>
      </w:r>
      <w:r w:rsidR="00413042" w:rsidRPr="004C0E6A">
        <w:rPr>
          <w:lang w:val="en-GB"/>
        </w:rPr>
        <w:t>, as well as activities of operacionalisation, building capacity of park staff and engajement of communities)</w:t>
      </w:r>
      <w:r w:rsidRPr="004C0E6A">
        <w:rPr>
          <w:lang w:val="en-GB"/>
        </w:rPr>
        <w:t>. Any proposal on how such activities can be accommodated within the project strategy will need to be carefully considered at project inception, while maintaining the bulk of budgetary envelopes for key activities already selected for Quiçama, Cangandala and Bicuar. Also, these complementary activities would need to planned: (i) in tandem with activities foreseen under Output 1.2 (A protected area expansion programme is effectively implemented), under which Maiombe National Park is mentioned as one of the ‘first priority areas’ for implementing a ‘step-wise proclamation and start-up process’; and (ii) as complementary activities to existing initiative already supporting the strengthening of the area.</w:t>
      </w:r>
      <w:bookmarkEnd w:id="107"/>
    </w:p>
    <w:p w14:paraId="38C9B6B5" w:rsidR="00080176" w:rsidRPr="004C0E6A" w:rsidRDefault="00080176" w:rsidP="00080176">
      <w:pPr>
        <w:pStyle w:val="NumberedParas"/>
        <w:numPr>
          <w:ilvl w:val="0"/>
          <w:numId w:val="0"/>
        </w:numPr>
        <w:rPr>
          <w:noProof w:val="0"/>
          <w:lang w:val="en-GB"/>
        </w:rPr>
      </w:pPr>
    </w:p>
    <w:p w14:paraId="287451BA" w:rsidR="00080176" w:rsidRPr="004C0E6A" w:rsidRDefault="00080176" w:rsidP="00080176">
      <w:pPr>
        <w:pStyle w:val="NumberedParas"/>
        <w:rPr>
          <w:noProof w:val="0"/>
          <w:lang w:val="en-GB"/>
        </w:rPr>
      </w:pPr>
      <w:r w:rsidRPr="004C0E6A">
        <w:rPr>
          <w:noProof w:val="0"/>
          <w:lang w:val="en-GB"/>
        </w:rPr>
        <w:t>With respect to existing sites on focus under this Component, the individual outputs necessary to achieve this outcome are described below.</w:t>
      </w:r>
    </w:p>
    <w:p w14:paraId="62D8A2EE" w:rsidR="00080176" w:rsidRPr="004C0E6A" w:rsidRDefault="00080176" w:rsidP="00080176">
      <w:pPr>
        <w:pStyle w:val="NumberedParas"/>
        <w:numPr>
          <w:ilvl w:val="0"/>
          <w:numId w:val="0"/>
        </w:numPr>
        <w:rPr>
          <w:noProof w:val="0"/>
          <w:lang w:val="en-GB"/>
        </w:rPr>
      </w:pPr>
    </w:p>
    <w:p w14:paraId="49E8AE84" w:rsidR="00080176" w:rsidRPr="004C0E6A" w:rsidRDefault="00080176" w:rsidP="00080176">
      <w:pPr>
        <w:pBdr>
          <w:left w:val="single" w:sz="4" w:space="4" w:color="auto"/>
        </w:pBdr>
        <w:ind w:left="720"/>
        <w:jc w:val="both"/>
        <w:rPr>
          <w:color w:val="000000"/>
          <w:szCs w:val="22"/>
          <w:lang w:val="en-GB"/>
        </w:rPr>
      </w:pPr>
      <w:r w:rsidRPr="004C0E6A">
        <w:rPr>
          <w:i/>
          <w:color w:val="000000"/>
          <w:szCs w:val="22"/>
          <w:lang w:val="en-GB"/>
        </w:rPr>
        <w:t xml:space="preserve">Output 2.1 Rehabilitate, and improve the management of, Quiçama National Park. </w:t>
      </w:r>
    </w:p>
    <w:p w14:paraId="063D87C0" w:rsidR="00080176" w:rsidRPr="004C0E6A" w:rsidRDefault="00080176" w:rsidP="00080176">
      <w:pPr>
        <w:pBdr>
          <w:left w:val="single" w:sz="4" w:space="4" w:color="auto"/>
        </w:pBdr>
        <w:ind w:left="720"/>
        <w:jc w:val="both"/>
        <w:rPr>
          <w:color w:val="000000"/>
          <w:szCs w:val="22"/>
          <w:lang w:val="en-GB"/>
        </w:rPr>
      </w:pPr>
    </w:p>
    <w:p w14:paraId="30156116" w:rsidR="00080176" w:rsidRPr="004C0E6A" w:rsidRDefault="00080176" w:rsidP="00080176">
      <w:pPr>
        <w:pBdr>
          <w:left w:val="single" w:sz="4" w:space="4" w:color="auto"/>
        </w:pBdr>
        <w:ind w:left="720"/>
        <w:jc w:val="both"/>
        <w:rPr>
          <w:color w:val="000000"/>
          <w:szCs w:val="22"/>
          <w:lang w:val="en-GB"/>
        </w:rPr>
      </w:pPr>
      <w:r w:rsidRPr="004C0E6A">
        <w:rPr>
          <w:color w:val="000000"/>
          <w:szCs w:val="22"/>
          <w:lang w:val="en-GB"/>
        </w:rPr>
        <w:t>The generic activities for each strategic intervention (see table above) will thus be further adapted as follows for Quiçama National Park:</w:t>
      </w:r>
    </w:p>
    <w:p w14:paraId="3B2AF845" w:rsidR="00080176" w:rsidRPr="004C0E6A" w:rsidRDefault="00080176" w:rsidP="00080176">
      <w:pPr>
        <w:pBdr>
          <w:left w:val="single" w:sz="4" w:space="4" w:color="auto"/>
        </w:pBdr>
        <w:ind w:left="720"/>
        <w:jc w:val="both"/>
        <w:rPr>
          <w:color w:val="000000"/>
          <w:szCs w:val="22"/>
          <w:lang w:val="en-GB"/>
        </w:rPr>
      </w:pPr>
    </w:p>
    <w:p w14:paraId="4DD1E51B" w:rsidR="00080176" w:rsidRPr="004C0E6A" w:rsidRDefault="00080176" w:rsidP="00806DA8">
      <w:pPr>
        <w:numPr>
          <w:ilvl w:val="0"/>
          <w:numId w:val="23"/>
        </w:numPr>
        <w:pBdr>
          <w:left w:val="single" w:sz="4" w:space="4" w:color="auto"/>
        </w:pBdr>
        <w:jc w:val="both"/>
        <w:rPr>
          <w:color w:val="000000"/>
          <w:szCs w:val="22"/>
          <w:lang w:val="en-GB"/>
        </w:rPr>
      </w:pPr>
      <w:r w:rsidRPr="004C0E6A">
        <w:rPr>
          <w:color w:val="000000"/>
          <w:szCs w:val="22"/>
          <w:u w:val="single"/>
          <w:lang w:val="en-GB"/>
        </w:rPr>
        <w:t>Establish, equip, train and resource park staff</w:t>
      </w:r>
      <w:r w:rsidRPr="004C0E6A">
        <w:rPr>
          <w:i/>
          <w:color w:val="000000"/>
          <w:szCs w:val="22"/>
          <w:lang w:val="en-GB"/>
        </w:rPr>
        <w:t xml:space="preserve"> – </w:t>
      </w:r>
      <w:r w:rsidRPr="004C0E6A">
        <w:rPr>
          <w:color w:val="000000"/>
          <w:szCs w:val="22"/>
          <w:lang w:val="en-GB"/>
        </w:rPr>
        <w:t xml:space="preserve">Work under this strategic intervention would assume that initially the staff complement </w:t>
      </w:r>
      <w:r w:rsidR="00C64889" w:rsidRPr="004C0E6A">
        <w:rPr>
          <w:color w:val="000000"/>
          <w:szCs w:val="22"/>
          <w:lang w:val="en-GB"/>
        </w:rPr>
        <w:t>should</w:t>
      </w:r>
      <w:r w:rsidRPr="004C0E6A">
        <w:rPr>
          <w:color w:val="000000"/>
          <w:szCs w:val="22"/>
          <w:lang w:val="en-GB"/>
        </w:rPr>
        <w:t xml:space="preserve"> comprise at least: 1 park administrator; 1 deputy administrator; 3 senior rangers; 30 rangers; 1 ecologist, 9 gate guards; 1 administrative assistant; and 2 general assistants (47 staff). The following additional vehicles will need to be procured: four 4x4 pickup trucks; one boat; one grader; one 4x4 flat-bed truck; and 2 motorbikes.</w:t>
      </w:r>
    </w:p>
    <w:p w14:paraId="2D191711" w:rsidR="00080176" w:rsidRPr="004C0E6A" w:rsidRDefault="00080176" w:rsidP="00080176">
      <w:pPr>
        <w:pBdr>
          <w:left w:val="single" w:sz="4" w:space="4" w:color="auto"/>
        </w:pBdr>
        <w:ind w:left="720"/>
        <w:jc w:val="both"/>
        <w:rPr>
          <w:color w:val="000000"/>
          <w:szCs w:val="22"/>
          <w:lang w:val="en-GB"/>
        </w:rPr>
      </w:pPr>
    </w:p>
    <w:p w14:paraId="2AA59E56" w:rsidR="00080176" w:rsidRPr="004C0E6A" w:rsidRDefault="00080176" w:rsidP="00806DA8">
      <w:pPr>
        <w:numPr>
          <w:ilvl w:val="0"/>
          <w:numId w:val="23"/>
        </w:numPr>
        <w:pBdr>
          <w:left w:val="single" w:sz="4" w:space="4" w:color="auto"/>
        </w:pBdr>
        <w:jc w:val="both"/>
        <w:rPr>
          <w:color w:val="000000"/>
          <w:szCs w:val="22"/>
          <w:lang w:val="en-GB"/>
        </w:rPr>
      </w:pPr>
      <w:r w:rsidRPr="004C0E6A">
        <w:rPr>
          <w:color w:val="000000"/>
          <w:szCs w:val="22"/>
          <w:u w:val="single"/>
          <w:lang w:val="en-GB"/>
        </w:rPr>
        <w:t>Renovate and construct basic accommodation, infrastructure and services for park management</w:t>
      </w:r>
      <w:r w:rsidRPr="004C0E6A">
        <w:rPr>
          <w:color w:val="000000"/>
          <w:szCs w:val="22"/>
          <w:lang w:val="en-GB"/>
        </w:rPr>
        <w:t xml:space="preserve"> – Work under this strategic intervention </w:t>
      </w:r>
      <w:r w:rsidR="001200D2" w:rsidRPr="004C0E6A">
        <w:rPr>
          <w:color w:val="000000"/>
          <w:szCs w:val="22"/>
          <w:lang w:val="en-GB"/>
        </w:rPr>
        <w:t>would</w:t>
      </w:r>
      <w:r w:rsidRPr="004C0E6A">
        <w:rPr>
          <w:color w:val="000000"/>
          <w:szCs w:val="22"/>
          <w:lang w:val="en-GB"/>
        </w:rPr>
        <w:t xml:space="preserve"> include: (a) an assessment of the feasibility of establishing a new park headquarters at either Sangano, Cabo Ledo or at other appropriate location as per decision by MINAMB; (b) establishment of two gate outposts at Barra do Cuanza and Mucolo; (c) upgrading of the facilities at Caua to enable the establishment of a community tourism operation, if feasible; and (d) the repair and maintenance of key park roads.</w:t>
      </w:r>
      <w:r w:rsidRPr="004C0E6A">
        <w:rPr>
          <w:rFonts w:ascii="Calibri" w:hAnsi="Calibri" w:eastAsia="Cambria" w:cs="Calibri"/>
          <w:color w:val="000000"/>
          <w:szCs w:val="22"/>
          <w:lang w:val="en-GB" w:eastAsia="en-ZA"/>
        </w:rPr>
        <w:t xml:space="preserve"> </w:t>
      </w:r>
      <w:r w:rsidRPr="004C0E6A">
        <w:rPr>
          <w:color w:val="000000"/>
          <w:szCs w:val="22"/>
          <w:lang w:val="en-GB"/>
        </w:rPr>
        <w:t xml:space="preserve">Infrastructure needed for a new park HQ (if feasible) would include construction of: residential accommodation for staff; an office complex; storerooms and garages. Infrastructure needed for the two gate outposts would include: accommodation; ablutions; gate structure; parking; storeroom; communications; and water, electricity and sewage services. The existing buildings and services at Caua will then need to be audited to establish their efficacy for conversion into tourism facilities and </w:t>
      </w:r>
      <w:r w:rsidR="001A14C2" w:rsidRPr="004C0E6A">
        <w:rPr>
          <w:color w:val="000000"/>
          <w:szCs w:val="22"/>
          <w:lang w:val="en-GB"/>
        </w:rPr>
        <w:t xml:space="preserve">through </w:t>
      </w:r>
      <w:r w:rsidRPr="004C0E6A">
        <w:rPr>
          <w:color w:val="000000"/>
          <w:szCs w:val="22"/>
          <w:lang w:val="en-GB"/>
        </w:rPr>
        <w:t xml:space="preserve">the best recommended modalities. The maintenance and repair requirements for the road network will need to be assessed and costed. The actual financing of the maintenance and repair for the road network will be co-financed. </w:t>
      </w:r>
    </w:p>
    <w:p w14:paraId="334BC441" w:rsidR="00080176" w:rsidRPr="004C0E6A" w:rsidRDefault="00080176" w:rsidP="00080176">
      <w:pPr>
        <w:pBdr>
          <w:left w:val="single" w:sz="4" w:space="4" w:color="auto"/>
        </w:pBdr>
        <w:ind w:left="720"/>
        <w:jc w:val="both"/>
        <w:rPr>
          <w:color w:val="000000"/>
          <w:szCs w:val="22"/>
          <w:lang w:val="en-GB"/>
        </w:rPr>
      </w:pPr>
    </w:p>
    <w:p w14:paraId="13E6A184" w:rsidR="00080176" w:rsidRPr="004C0E6A" w:rsidRDefault="00080176" w:rsidP="00806DA8">
      <w:pPr>
        <w:numPr>
          <w:ilvl w:val="0"/>
          <w:numId w:val="23"/>
        </w:numPr>
        <w:pBdr>
          <w:left w:val="single" w:sz="4" w:space="4" w:color="auto"/>
        </w:pBdr>
        <w:jc w:val="both"/>
        <w:rPr>
          <w:color w:val="000000"/>
          <w:szCs w:val="22"/>
          <w:u w:val="single"/>
          <w:lang w:val="en-GB"/>
        </w:rPr>
      </w:pPr>
      <w:r w:rsidRPr="004C0E6A">
        <w:rPr>
          <w:color w:val="000000"/>
          <w:szCs w:val="22"/>
          <w:u w:val="single"/>
          <w:lang w:val="en-GB"/>
        </w:rPr>
        <w:t>Develop a park knowledge and management planning system</w:t>
      </w:r>
      <w:r w:rsidRPr="004C0E6A">
        <w:rPr>
          <w:color w:val="000000"/>
          <w:szCs w:val="22"/>
          <w:lang w:val="en-GB"/>
        </w:rPr>
        <w:t xml:space="preserve"> - Work under this strategic intervention will specifically address issues arising out of conflicting land uses in and around the park, and the impacts of these on the integrity of the park. In some </w:t>
      </w:r>
      <w:r w:rsidR="00546ADD" w:rsidRPr="004C0E6A">
        <w:rPr>
          <w:color w:val="000000"/>
          <w:szCs w:val="22"/>
          <w:lang w:val="en-GB"/>
        </w:rPr>
        <w:t>instances,</w:t>
      </w:r>
      <w:r w:rsidRPr="004C0E6A">
        <w:rPr>
          <w:color w:val="000000"/>
          <w:szCs w:val="22"/>
          <w:lang w:val="en-GB"/>
        </w:rPr>
        <w:t xml:space="preserve"> where irreversible damage has occurred, these areas will need to be deproclaimed. This work will start through a concerted zoning exercise that will both feed into the management planning for the park and a business plan for how the use of </w:t>
      </w:r>
      <w:r w:rsidRPr="004C0E6A">
        <w:rPr>
          <w:color w:val="000000"/>
          <w:szCs w:val="22"/>
          <w:lang w:val="en-GB"/>
        </w:rPr>
        <w:lastRenderedPageBreak/>
        <w:t>the park’s area can generate revenue, given its touristic potential. The prospect for nature-based concessions that are compatible with the park’s overall conservation objective will also be assessed. The conservation management objectives for the SPA and the development of special protection measures for areas of high conservation value (e.g. river mouths of the Kwanza and Longa rivers, the southern flank of the park and some of the coastal areas) in the park will also need attention.</w:t>
      </w:r>
    </w:p>
    <w:p w14:paraId="411828F8" w:rsidR="00080176" w:rsidRPr="004C0E6A" w:rsidRDefault="00080176" w:rsidP="00080176">
      <w:pPr>
        <w:pBdr>
          <w:left w:val="single" w:sz="4" w:space="4" w:color="auto"/>
        </w:pBdr>
        <w:ind w:left="720"/>
        <w:jc w:val="both"/>
        <w:rPr>
          <w:color w:val="000000"/>
          <w:szCs w:val="22"/>
          <w:u w:val="single"/>
          <w:lang w:val="en-GB"/>
        </w:rPr>
      </w:pPr>
    </w:p>
    <w:p w14:paraId="250B5D06" w:rsidR="00080176" w:rsidRPr="004C0E6A" w:rsidRDefault="00080176" w:rsidP="00806DA8">
      <w:pPr>
        <w:numPr>
          <w:ilvl w:val="0"/>
          <w:numId w:val="23"/>
        </w:numPr>
        <w:pBdr>
          <w:left w:val="single" w:sz="4" w:space="4" w:color="auto"/>
        </w:pBdr>
        <w:jc w:val="both"/>
        <w:rPr>
          <w:color w:val="000000"/>
          <w:szCs w:val="22"/>
          <w:u w:val="single"/>
          <w:lang w:val="en-GB"/>
        </w:rPr>
      </w:pPr>
      <w:r w:rsidRPr="004C0E6A">
        <w:rPr>
          <w:color w:val="000000"/>
          <w:szCs w:val="22"/>
          <w:u w:val="single"/>
          <w:lang w:val="en-GB"/>
        </w:rPr>
        <w:t>Establish local stakeholder engagement capacity, and develop cooperative governance mechanisms</w:t>
      </w:r>
      <w:r w:rsidRPr="004C0E6A">
        <w:rPr>
          <w:color w:val="000000"/>
          <w:szCs w:val="22"/>
          <w:lang w:val="en-GB"/>
        </w:rPr>
        <w:t xml:space="preserve"> - Special attention will be given in this strategic intervention to the establishment of multi-sectorial consultative forums to address the issues associated with ongoing conflicts over illegal land use and development in the park.    </w:t>
      </w:r>
    </w:p>
    <w:p w14:paraId="6A4BE1F7" w:rsidR="00080176" w:rsidRPr="004C0E6A" w:rsidRDefault="00080176" w:rsidP="00080176">
      <w:pPr>
        <w:pBdr>
          <w:left w:val="single" w:sz="4" w:space="4" w:color="auto"/>
        </w:pBdr>
        <w:ind w:left="720"/>
        <w:jc w:val="both"/>
        <w:rPr>
          <w:color w:val="000000"/>
          <w:szCs w:val="22"/>
          <w:lang w:val="en-GB"/>
        </w:rPr>
      </w:pPr>
    </w:p>
    <w:p w14:paraId="5E823AEA" w:rsidR="00080176" w:rsidRPr="004C0E6A" w:rsidRDefault="00080176" w:rsidP="00080176">
      <w:pPr>
        <w:pBdr>
          <w:left w:val="single" w:sz="4" w:space="4" w:color="auto"/>
        </w:pBdr>
        <w:ind w:left="720"/>
        <w:jc w:val="both"/>
        <w:rPr>
          <w:color w:val="000000"/>
          <w:szCs w:val="22"/>
          <w:lang w:val="en-GB"/>
        </w:rPr>
      </w:pPr>
      <w:r w:rsidRPr="004C0E6A">
        <w:rPr>
          <w:color w:val="000000"/>
          <w:szCs w:val="22"/>
          <w:lang w:val="en-GB"/>
        </w:rPr>
        <w:t xml:space="preserve"> </w:t>
      </w:r>
    </w:p>
    <w:p w14:paraId="76505190" w:rsidR="00080176" w:rsidRPr="004C0E6A" w:rsidRDefault="00080176" w:rsidP="00080176">
      <w:pPr>
        <w:pBdr>
          <w:left w:val="single" w:sz="4" w:space="4" w:color="auto"/>
        </w:pBdr>
        <w:ind w:left="720"/>
        <w:jc w:val="both"/>
        <w:rPr>
          <w:i/>
          <w:color w:val="000000"/>
          <w:szCs w:val="22"/>
          <w:lang w:val="en-GB"/>
        </w:rPr>
      </w:pPr>
      <w:r w:rsidRPr="004C0E6A">
        <w:rPr>
          <w:i/>
          <w:color w:val="000000"/>
          <w:szCs w:val="22"/>
          <w:lang w:val="en-GB"/>
        </w:rPr>
        <w:t>Output 2.2 Rehabilitate, and improve the management of, Cangandala National Park</w:t>
      </w:r>
    </w:p>
    <w:p w14:paraId="3C46FA40" w:rsidR="00080176" w:rsidRPr="004C0E6A" w:rsidRDefault="00080176" w:rsidP="00080176">
      <w:pPr>
        <w:pBdr>
          <w:left w:val="single" w:sz="4" w:space="4" w:color="auto"/>
        </w:pBdr>
        <w:ind w:left="720"/>
        <w:jc w:val="both"/>
        <w:rPr>
          <w:color w:val="000000"/>
          <w:szCs w:val="22"/>
          <w:lang w:val="en-GB"/>
        </w:rPr>
      </w:pPr>
    </w:p>
    <w:p w14:paraId="33167F7C" w:rsidR="00080176" w:rsidRPr="004C0E6A" w:rsidRDefault="00080176" w:rsidP="00080176">
      <w:pPr>
        <w:pBdr>
          <w:left w:val="single" w:sz="4" w:space="4" w:color="auto"/>
        </w:pBdr>
        <w:ind w:left="720"/>
        <w:jc w:val="both"/>
        <w:rPr>
          <w:color w:val="000000"/>
          <w:szCs w:val="22"/>
          <w:lang w:val="en-GB"/>
        </w:rPr>
      </w:pPr>
      <w:r w:rsidRPr="004C0E6A">
        <w:rPr>
          <w:color w:val="000000"/>
          <w:szCs w:val="22"/>
          <w:lang w:val="en-GB"/>
        </w:rPr>
        <w:t>The generic activities for each strategic intervention (see table above) will thus be further adapted as follows for Cangandala National Park:</w:t>
      </w:r>
    </w:p>
    <w:p w14:paraId="4CD050C0" w:rsidR="00080176" w:rsidRPr="004C0E6A" w:rsidRDefault="00080176" w:rsidP="00080176">
      <w:pPr>
        <w:pBdr>
          <w:left w:val="single" w:sz="4" w:space="4" w:color="auto"/>
        </w:pBdr>
        <w:ind w:left="720"/>
        <w:jc w:val="both"/>
        <w:rPr>
          <w:color w:val="000000"/>
          <w:szCs w:val="22"/>
          <w:lang w:val="en-GB"/>
        </w:rPr>
      </w:pPr>
    </w:p>
    <w:p w14:paraId="180E233D" w:rsidR="00080176" w:rsidRPr="004C0E6A" w:rsidRDefault="00080176" w:rsidP="00806DA8">
      <w:pPr>
        <w:numPr>
          <w:ilvl w:val="0"/>
          <w:numId w:val="26"/>
        </w:numPr>
        <w:pBdr>
          <w:left w:val="single" w:sz="4" w:space="4" w:color="auto"/>
        </w:pBdr>
        <w:jc w:val="both"/>
        <w:rPr>
          <w:color w:val="000000"/>
          <w:szCs w:val="22"/>
          <w:lang w:val="en-GB"/>
        </w:rPr>
      </w:pPr>
      <w:r w:rsidRPr="004C0E6A">
        <w:rPr>
          <w:color w:val="000000"/>
          <w:szCs w:val="22"/>
          <w:u w:val="single"/>
          <w:lang w:val="en-GB"/>
        </w:rPr>
        <w:t>Establish, equip, train and resource park staff</w:t>
      </w:r>
      <w:r w:rsidRPr="004C0E6A">
        <w:rPr>
          <w:i/>
          <w:color w:val="000000"/>
          <w:szCs w:val="22"/>
          <w:lang w:val="en-GB"/>
        </w:rPr>
        <w:t xml:space="preserve"> – </w:t>
      </w:r>
      <w:r w:rsidRPr="004C0E6A">
        <w:rPr>
          <w:color w:val="000000"/>
          <w:szCs w:val="22"/>
          <w:lang w:val="en-GB"/>
        </w:rPr>
        <w:t xml:space="preserve">Work under this strategic intervention would assume that initially the staff complement should ideally comprise at least: 1 administrator; 2 senior </w:t>
      </w:r>
      <w:r w:rsidRPr="004C0E6A">
        <w:rPr>
          <w:i/>
          <w:color w:val="000000"/>
          <w:szCs w:val="22"/>
          <w:lang w:val="en-GB"/>
        </w:rPr>
        <w:t>fiscais</w:t>
      </w:r>
      <w:r w:rsidRPr="004C0E6A">
        <w:rPr>
          <w:color w:val="000000"/>
          <w:szCs w:val="22"/>
          <w:lang w:val="en-GB"/>
        </w:rPr>
        <w:t xml:space="preserve">; 20 </w:t>
      </w:r>
      <w:r w:rsidRPr="004C0E6A">
        <w:rPr>
          <w:i/>
          <w:color w:val="000000"/>
          <w:szCs w:val="22"/>
          <w:lang w:val="en-GB"/>
        </w:rPr>
        <w:t>fiscais</w:t>
      </w:r>
      <w:r w:rsidRPr="004C0E6A">
        <w:rPr>
          <w:color w:val="000000"/>
          <w:szCs w:val="22"/>
          <w:lang w:val="en-GB"/>
        </w:rPr>
        <w:t xml:space="preserve"> and gate guards; 1 administrative assistant; 1 general assistant; and 1 ecologist. The current complement of </w:t>
      </w:r>
      <w:r w:rsidRPr="004C0E6A">
        <w:rPr>
          <w:bCs/>
          <w:color w:val="000000"/>
          <w:szCs w:val="22"/>
          <w:lang w:val="en-GB"/>
        </w:rPr>
        <w:t xml:space="preserve">18 giant sable ‘shepherds’ will need to be integrated into the staff organogram and a priority of the project will thus be to prioritise their training and provision of proper equipment (uniforms and safety equipment). Special attention will be given to strengthening the enforcement capacity in the park. </w:t>
      </w:r>
      <w:r w:rsidRPr="004C0E6A">
        <w:rPr>
          <w:color w:val="000000"/>
          <w:szCs w:val="22"/>
          <w:lang w:val="en-GB"/>
        </w:rPr>
        <w:t xml:space="preserve">The following additional vehicles will need to be procured: two 4x4 pickup trucks; one tractor; and 4 quad-motorbikes in addition to those already budgeted for under the Total Budget and Workplan for this project (with government co-finance).  </w:t>
      </w:r>
    </w:p>
    <w:p w14:paraId="2150365F" w:rsidR="00080176" w:rsidRPr="004C0E6A" w:rsidRDefault="00080176" w:rsidP="00080176">
      <w:pPr>
        <w:pBdr>
          <w:left w:val="single" w:sz="4" w:space="4" w:color="auto"/>
        </w:pBdr>
        <w:ind w:left="720"/>
        <w:jc w:val="both"/>
        <w:rPr>
          <w:color w:val="000000"/>
          <w:szCs w:val="22"/>
          <w:lang w:val="en-GB"/>
        </w:rPr>
      </w:pPr>
    </w:p>
    <w:p w14:paraId="29101592" w:rsidR="00080176" w:rsidRPr="004C0E6A" w:rsidRDefault="00080176" w:rsidP="00806DA8">
      <w:pPr>
        <w:numPr>
          <w:ilvl w:val="0"/>
          <w:numId w:val="26"/>
        </w:numPr>
        <w:pBdr>
          <w:left w:val="single" w:sz="4" w:space="4" w:color="auto"/>
        </w:pBdr>
        <w:jc w:val="both"/>
        <w:rPr>
          <w:color w:val="000000"/>
          <w:szCs w:val="22"/>
          <w:lang w:val="en-GB"/>
        </w:rPr>
      </w:pPr>
      <w:r w:rsidRPr="004C0E6A">
        <w:rPr>
          <w:color w:val="000000"/>
          <w:szCs w:val="22"/>
          <w:u w:val="single"/>
          <w:lang w:val="en-GB"/>
        </w:rPr>
        <w:t>Renovate and construct basic accommodation, infrastructure and services for park management</w:t>
      </w:r>
      <w:r w:rsidRPr="004C0E6A">
        <w:rPr>
          <w:color w:val="000000"/>
          <w:szCs w:val="22"/>
          <w:lang w:val="en-GB"/>
        </w:rPr>
        <w:t xml:space="preserve"> – Work under this strategic intervention will specifically focus on securing the park boundary with game-proof fencing in order to ensure adequate protection of the remnant population of Giant Sable. The pros and cons of the proposed model with respect to fences</w:t>
      </w:r>
      <w:r w:rsidR="00A804C0" w:rsidRPr="004C0E6A">
        <w:rPr>
          <w:color w:val="000000"/>
          <w:szCs w:val="22"/>
          <w:lang w:val="en-GB"/>
        </w:rPr>
        <w:t>, or other means to be considered,</w:t>
      </w:r>
      <w:r w:rsidRPr="004C0E6A">
        <w:rPr>
          <w:color w:val="000000"/>
          <w:szCs w:val="22"/>
          <w:lang w:val="en-GB"/>
        </w:rPr>
        <w:t xml:space="preserve"> should be considered only after careful study. It will also include the construction/ renovation/ expansion of the office and accommodation facilities (and associated bulk services) at Bola Cachasse and expanding the network of ranger outposts. Any urgent work will be financed by the project, but efforts will be made to secure co-financing, including through sponsors. </w:t>
      </w:r>
    </w:p>
    <w:p w14:paraId="66074088" w:rsidR="00080176" w:rsidRPr="004C0E6A" w:rsidRDefault="00080176" w:rsidP="00080176">
      <w:pPr>
        <w:pBdr>
          <w:left w:val="single" w:sz="4" w:space="4" w:color="auto"/>
        </w:pBdr>
        <w:ind w:left="720"/>
        <w:jc w:val="both"/>
        <w:rPr>
          <w:color w:val="000000"/>
          <w:szCs w:val="22"/>
          <w:lang w:val="en-GB"/>
        </w:rPr>
      </w:pPr>
    </w:p>
    <w:p w14:paraId="5A208E4A" w:rsidR="00080176" w:rsidRPr="004C0E6A" w:rsidRDefault="00080176" w:rsidP="00806DA8">
      <w:pPr>
        <w:numPr>
          <w:ilvl w:val="0"/>
          <w:numId w:val="26"/>
        </w:numPr>
        <w:pBdr>
          <w:left w:val="single" w:sz="4" w:space="4" w:color="auto"/>
        </w:pBdr>
        <w:jc w:val="both"/>
        <w:rPr>
          <w:color w:val="000000"/>
          <w:szCs w:val="22"/>
          <w:lang w:val="en-GB"/>
        </w:rPr>
      </w:pPr>
      <w:r w:rsidRPr="004C0E6A">
        <w:rPr>
          <w:color w:val="000000"/>
          <w:szCs w:val="22"/>
          <w:u w:val="single"/>
          <w:lang w:val="en-GB"/>
        </w:rPr>
        <w:t>Develop a park knowledge and management planning system</w:t>
      </w:r>
      <w:r w:rsidRPr="004C0E6A">
        <w:rPr>
          <w:color w:val="000000"/>
          <w:szCs w:val="22"/>
          <w:lang w:val="en-GB"/>
        </w:rPr>
        <w:t xml:space="preserve"> – Special attention will be given in this strategic intervention area to the effective conservation of the endemic and highly threatened Giant Sable. Opportunities to rationalise the park boundaries to: (a) reduce the impacts of the two provincial roads passing through the park; and (b) secure access to the Cuqui River, will also be addressed as a priority.</w:t>
      </w:r>
    </w:p>
    <w:p w14:paraId="399CDA1B" w:rsidR="00080176" w:rsidRPr="004C0E6A" w:rsidRDefault="00080176" w:rsidP="00080176">
      <w:pPr>
        <w:pBdr>
          <w:left w:val="single" w:sz="4" w:space="4" w:color="auto"/>
        </w:pBdr>
        <w:ind w:left="720"/>
        <w:jc w:val="both"/>
        <w:rPr>
          <w:color w:val="000000"/>
          <w:szCs w:val="22"/>
          <w:lang w:val="en-GB"/>
        </w:rPr>
      </w:pPr>
    </w:p>
    <w:p w14:paraId="56592367" w:rsidR="00080176" w:rsidRPr="004C0E6A" w:rsidRDefault="00080176" w:rsidP="00806DA8">
      <w:pPr>
        <w:numPr>
          <w:ilvl w:val="0"/>
          <w:numId w:val="26"/>
        </w:numPr>
        <w:pBdr>
          <w:left w:val="single" w:sz="4" w:space="4" w:color="auto"/>
        </w:pBdr>
        <w:jc w:val="both"/>
        <w:rPr>
          <w:color w:val="000000"/>
          <w:szCs w:val="22"/>
          <w:lang w:val="en-GB"/>
        </w:rPr>
      </w:pPr>
      <w:r w:rsidRPr="004C0E6A">
        <w:rPr>
          <w:color w:val="000000"/>
          <w:szCs w:val="22"/>
          <w:u w:val="single"/>
          <w:lang w:val="en-GB"/>
        </w:rPr>
        <w:t>Establish local stakeholder engagement capacity, and develop cooperative governance mechanisms</w:t>
      </w:r>
      <w:r w:rsidRPr="004C0E6A">
        <w:rPr>
          <w:color w:val="000000"/>
          <w:szCs w:val="22"/>
          <w:lang w:val="en-GB"/>
        </w:rPr>
        <w:t xml:space="preserve"> - special attention will be given to the integration of community-based ‘giant sable shepherds’ into the park management structure. The working relationship between the Kissama Foundation (and its partners) and park management will also be strengthened if the current arrangements with respect to the sheppard’s project will continue. Activities under this area of intervention will also be directed towards developing more sustainable approaches to the provision of energy and heating in local communities in order to reduce the impacts of high levels of fuel-wood collection </w:t>
      </w:r>
      <w:r w:rsidR="00FE5523" w:rsidRPr="004C0E6A">
        <w:rPr>
          <w:color w:val="000000"/>
          <w:szCs w:val="22"/>
          <w:lang w:val="en-GB"/>
        </w:rPr>
        <w:t xml:space="preserve">and poaching </w:t>
      </w:r>
      <w:r w:rsidRPr="004C0E6A">
        <w:rPr>
          <w:color w:val="000000"/>
          <w:szCs w:val="22"/>
          <w:lang w:val="en-GB"/>
        </w:rPr>
        <w:t>in the park</w:t>
      </w:r>
      <w:r w:rsidR="00EE586D" w:rsidRPr="004C0E6A">
        <w:rPr>
          <w:color w:val="000000"/>
          <w:szCs w:val="22"/>
          <w:lang w:val="en-GB"/>
        </w:rPr>
        <w:t xml:space="preserve">, and for the engagement of communities in alternative livelihoods </w:t>
      </w:r>
      <w:r w:rsidR="00EE586D" w:rsidRPr="004C0E6A">
        <w:rPr>
          <w:color w:val="000000"/>
          <w:szCs w:val="22"/>
          <w:lang w:val="en-GB"/>
        </w:rPr>
        <w:lastRenderedPageBreak/>
        <w:t>activities</w:t>
      </w:r>
      <w:r w:rsidRPr="004C0E6A">
        <w:rPr>
          <w:color w:val="000000"/>
          <w:szCs w:val="22"/>
          <w:lang w:val="en-GB"/>
        </w:rPr>
        <w:t xml:space="preserve">. In addition, mechanisms to improve the partnerships with national and provincial enforcement agencies will be strengthened. </w:t>
      </w:r>
    </w:p>
    <w:p w14:paraId="7A554068" w:rsidR="00080176" w:rsidRPr="004C0E6A" w:rsidRDefault="00080176" w:rsidP="00080176">
      <w:pPr>
        <w:pBdr>
          <w:left w:val="single" w:sz="4" w:space="4" w:color="auto"/>
        </w:pBdr>
        <w:ind w:left="720"/>
        <w:jc w:val="both"/>
        <w:rPr>
          <w:i/>
          <w:color w:val="000000"/>
          <w:szCs w:val="22"/>
          <w:lang w:val="en-GB"/>
        </w:rPr>
      </w:pPr>
    </w:p>
    <w:p w14:paraId="6B2372F7" w:rsidR="00080176" w:rsidRPr="004C0E6A" w:rsidRDefault="00080176" w:rsidP="00080176">
      <w:pPr>
        <w:pBdr>
          <w:left w:val="single" w:sz="4" w:space="4" w:color="auto"/>
        </w:pBdr>
        <w:ind w:left="720"/>
        <w:jc w:val="both"/>
        <w:rPr>
          <w:i/>
          <w:color w:val="000000"/>
          <w:szCs w:val="22"/>
          <w:lang w:val="en-GB"/>
        </w:rPr>
      </w:pPr>
    </w:p>
    <w:p w14:paraId="0B53E8B2" w:rsidR="00080176" w:rsidRPr="004C0E6A" w:rsidRDefault="00080176" w:rsidP="00080176">
      <w:pPr>
        <w:pBdr>
          <w:left w:val="single" w:sz="4" w:space="4" w:color="auto"/>
        </w:pBdr>
        <w:ind w:left="720"/>
        <w:jc w:val="both"/>
        <w:rPr>
          <w:i/>
          <w:color w:val="000000"/>
          <w:szCs w:val="22"/>
          <w:lang w:val="en-GB"/>
        </w:rPr>
      </w:pPr>
    </w:p>
    <w:p w14:paraId="6AC8AA3D" w:rsidR="00080176" w:rsidRPr="004C0E6A" w:rsidRDefault="00080176" w:rsidP="00080176">
      <w:pPr>
        <w:pBdr>
          <w:left w:val="single" w:sz="4" w:space="4" w:color="auto"/>
        </w:pBdr>
        <w:ind w:left="720"/>
        <w:jc w:val="both"/>
        <w:rPr>
          <w:i/>
          <w:color w:val="000000"/>
          <w:szCs w:val="22"/>
          <w:lang w:val="en-GB"/>
        </w:rPr>
      </w:pPr>
    </w:p>
    <w:p w14:paraId="16FCBB6D" w:rsidR="00080176" w:rsidRPr="004C0E6A" w:rsidRDefault="00080176" w:rsidP="00080176">
      <w:pPr>
        <w:pBdr>
          <w:left w:val="single" w:sz="4" w:space="4" w:color="auto"/>
        </w:pBdr>
        <w:ind w:left="720"/>
        <w:jc w:val="both"/>
        <w:rPr>
          <w:i/>
          <w:color w:val="000000"/>
          <w:szCs w:val="22"/>
          <w:lang w:val="en-GB"/>
        </w:rPr>
      </w:pPr>
      <w:r w:rsidRPr="004C0E6A">
        <w:rPr>
          <w:i/>
          <w:color w:val="000000"/>
          <w:szCs w:val="22"/>
          <w:lang w:val="en-GB"/>
        </w:rPr>
        <w:t xml:space="preserve">Output 2.3 Rehabilitate, and improve the management of, Bicuar National Park </w:t>
      </w:r>
    </w:p>
    <w:p w14:paraId="335234D2" w:rsidR="00080176" w:rsidRPr="004C0E6A" w:rsidRDefault="00080176" w:rsidP="00080176">
      <w:pPr>
        <w:pBdr>
          <w:left w:val="single" w:sz="4" w:space="4" w:color="auto"/>
        </w:pBdr>
        <w:ind w:left="720"/>
        <w:jc w:val="both"/>
        <w:rPr>
          <w:color w:val="000000"/>
          <w:szCs w:val="22"/>
          <w:lang w:val="en-GB"/>
        </w:rPr>
      </w:pPr>
    </w:p>
    <w:p w14:paraId="427500BB" w:rsidR="00080176" w:rsidRPr="004C0E6A" w:rsidRDefault="00080176" w:rsidP="00080176">
      <w:pPr>
        <w:pBdr>
          <w:left w:val="single" w:sz="4" w:space="4" w:color="auto"/>
        </w:pBdr>
        <w:ind w:left="720"/>
        <w:jc w:val="both"/>
        <w:rPr>
          <w:color w:val="000000"/>
          <w:szCs w:val="22"/>
          <w:lang w:val="en-GB"/>
        </w:rPr>
      </w:pPr>
      <w:r w:rsidRPr="004C0E6A">
        <w:rPr>
          <w:color w:val="000000"/>
          <w:szCs w:val="22"/>
          <w:lang w:val="en-GB"/>
        </w:rPr>
        <w:t>The generic activities for each strategic intervention (see table above) will thus be further adapted as follows for Bicuar National Park:</w:t>
      </w:r>
    </w:p>
    <w:p w14:paraId="0AFAA30F" w:rsidR="00080176" w:rsidRPr="004C0E6A" w:rsidRDefault="00080176" w:rsidP="00080176">
      <w:pPr>
        <w:pBdr>
          <w:left w:val="single" w:sz="4" w:space="4" w:color="auto"/>
        </w:pBdr>
        <w:ind w:left="720"/>
        <w:jc w:val="both"/>
        <w:rPr>
          <w:color w:val="000000"/>
          <w:szCs w:val="22"/>
          <w:lang w:val="en-GB"/>
        </w:rPr>
      </w:pPr>
    </w:p>
    <w:p w14:paraId="3FEF622B" w:rsidR="00080176" w:rsidRPr="004C0E6A" w:rsidRDefault="00080176" w:rsidP="00806DA8">
      <w:pPr>
        <w:numPr>
          <w:ilvl w:val="0"/>
          <w:numId w:val="24"/>
        </w:numPr>
        <w:pBdr>
          <w:left w:val="single" w:sz="4" w:space="4" w:color="auto"/>
        </w:pBdr>
        <w:jc w:val="both"/>
        <w:rPr>
          <w:color w:val="000000"/>
          <w:szCs w:val="22"/>
          <w:lang w:val="en-GB"/>
        </w:rPr>
      </w:pPr>
      <w:r w:rsidRPr="004C0E6A">
        <w:rPr>
          <w:color w:val="000000"/>
          <w:szCs w:val="22"/>
          <w:u w:val="single"/>
          <w:lang w:val="en-GB"/>
        </w:rPr>
        <w:t>Establish, equip, train and resource park staff</w:t>
      </w:r>
      <w:r w:rsidRPr="004C0E6A">
        <w:rPr>
          <w:i/>
          <w:color w:val="000000"/>
          <w:szCs w:val="22"/>
          <w:lang w:val="en-GB"/>
        </w:rPr>
        <w:t xml:space="preserve"> – </w:t>
      </w:r>
      <w:r w:rsidRPr="004C0E6A">
        <w:rPr>
          <w:color w:val="000000"/>
          <w:szCs w:val="22"/>
          <w:lang w:val="en-GB"/>
        </w:rPr>
        <w:t xml:space="preserve">Work under this strategic intervention will be focused on the training, up-skilling and equipping of the existing staff complement, notably the </w:t>
      </w:r>
      <w:r w:rsidRPr="004C0E6A">
        <w:rPr>
          <w:i/>
          <w:color w:val="000000"/>
          <w:szCs w:val="22"/>
          <w:lang w:val="en-GB"/>
        </w:rPr>
        <w:t>fiscais</w:t>
      </w:r>
      <w:r w:rsidRPr="004C0E6A">
        <w:rPr>
          <w:color w:val="000000"/>
          <w:szCs w:val="22"/>
          <w:lang w:val="en-GB"/>
        </w:rPr>
        <w:t xml:space="preserve"> and administrator. Special attention will also be paid to ensuring that the existing </w:t>
      </w:r>
      <w:r w:rsidRPr="004C0E6A">
        <w:rPr>
          <w:i/>
          <w:color w:val="000000"/>
          <w:szCs w:val="22"/>
          <w:lang w:val="en-GB"/>
        </w:rPr>
        <w:t>fiscais</w:t>
      </w:r>
      <w:r w:rsidRPr="004C0E6A">
        <w:rPr>
          <w:color w:val="000000"/>
          <w:szCs w:val="22"/>
          <w:lang w:val="en-GB"/>
        </w:rPr>
        <w:t xml:space="preserve"> are adequately equipped (uniforms and safety equipment) and that a functional fleet of management vehicles is in place in the park and being regularly maintained (at least four 4x4 pickup trucks; one grader; one tractor; one bush-cutter and 6 motor/quad-bikes) in addition to those already budgeted for under the Total Budget and Workplan for this project (with government co-finance).</w:t>
      </w:r>
    </w:p>
    <w:p w14:paraId="6B618FD3" w:rsidR="00080176" w:rsidRPr="004C0E6A" w:rsidRDefault="00080176" w:rsidP="00080176">
      <w:pPr>
        <w:pBdr>
          <w:left w:val="single" w:sz="4" w:space="4" w:color="auto"/>
        </w:pBdr>
        <w:ind w:left="720"/>
        <w:jc w:val="both"/>
        <w:rPr>
          <w:color w:val="000000"/>
          <w:szCs w:val="22"/>
          <w:lang w:val="en-GB"/>
        </w:rPr>
      </w:pPr>
    </w:p>
    <w:p w14:paraId="399791B2" w:rsidR="00080176" w:rsidRPr="004C0E6A" w:rsidRDefault="00080176" w:rsidP="00806DA8">
      <w:pPr>
        <w:numPr>
          <w:ilvl w:val="0"/>
          <w:numId w:val="24"/>
        </w:numPr>
        <w:pBdr>
          <w:left w:val="single" w:sz="4" w:space="4" w:color="auto"/>
        </w:pBdr>
        <w:jc w:val="both"/>
        <w:rPr>
          <w:color w:val="000000"/>
          <w:szCs w:val="22"/>
          <w:lang w:val="en-GB"/>
        </w:rPr>
      </w:pPr>
      <w:r w:rsidRPr="004C0E6A">
        <w:rPr>
          <w:color w:val="000000"/>
          <w:szCs w:val="22"/>
          <w:u w:val="single"/>
          <w:lang w:val="en-GB"/>
        </w:rPr>
        <w:t>Renovate and construct basic accommodation, infrastructure and services for park management, only if and when needed</w:t>
      </w:r>
      <w:r w:rsidRPr="004C0E6A">
        <w:rPr>
          <w:color w:val="000000"/>
          <w:szCs w:val="22"/>
          <w:lang w:val="en-GB"/>
        </w:rPr>
        <w:t xml:space="preserve"> – Work under this strategic intervention will specifically focus on demarcating and securing the park boundary. Physical measures to restock of certain wildlife species in the park </w:t>
      </w:r>
      <w:r w:rsidR="00EE586D" w:rsidRPr="004C0E6A">
        <w:rPr>
          <w:color w:val="000000"/>
          <w:szCs w:val="22"/>
          <w:lang w:val="en-GB"/>
        </w:rPr>
        <w:t xml:space="preserve">may be considered, though only after a more thorough study based on international criteria and standards </w:t>
      </w:r>
      <w:r w:rsidR="00DE2ABF" w:rsidRPr="004C0E6A">
        <w:rPr>
          <w:color w:val="000000"/>
          <w:szCs w:val="22"/>
          <w:lang w:val="en-GB"/>
        </w:rPr>
        <w:t xml:space="preserve">for fauna reintroduction, </w:t>
      </w:r>
      <w:r w:rsidR="00EE586D" w:rsidRPr="004C0E6A">
        <w:rPr>
          <w:color w:val="000000"/>
          <w:szCs w:val="22"/>
          <w:lang w:val="en-GB"/>
        </w:rPr>
        <w:t>as published by the IUNC</w:t>
      </w:r>
      <w:r w:rsidR="00D21245" w:rsidRPr="004C0E6A">
        <w:rPr>
          <w:color w:val="000000"/>
          <w:szCs w:val="22"/>
          <w:lang w:val="en-GB"/>
        </w:rPr>
        <w:t>’s Re-Introduction Specialist Group (RSG)</w:t>
      </w:r>
      <w:r w:rsidR="00EE586D" w:rsidRPr="004C0E6A">
        <w:rPr>
          <w:color w:val="000000"/>
          <w:szCs w:val="22"/>
          <w:lang w:val="en-GB"/>
        </w:rPr>
        <w:t xml:space="preserve"> </w:t>
      </w:r>
      <w:r w:rsidR="00DE2ABF" w:rsidRPr="004C0E6A">
        <w:rPr>
          <w:color w:val="000000"/>
          <w:szCs w:val="22"/>
          <w:lang w:val="en-GB"/>
        </w:rPr>
        <w:t>of the Species Survival Commission (SSC).</w:t>
      </w:r>
      <w:r w:rsidR="00D21245" w:rsidRPr="004C0E6A">
        <w:rPr>
          <w:rStyle w:val="FootnoteReference"/>
          <w:color w:val="000000"/>
          <w:szCs w:val="22"/>
          <w:vertAlign w:val="baseline"/>
          <w:lang w:val="en-GB"/>
        </w:rPr>
        <w:footnoteReference w:id="27"/>
      </w:r>
      <w:r w:rsidR="00DE2ABF" w:rsidRPr="004C0E6A">
        <w:rPr>
          <w:color w:val="000000"/>
          <w:szCs w:val="22"/>
          <w:lang w:val="en-GB"/>
        </w:rPr>
        <w:t xml:space="preserve"> </w:t>
      </w:r>
    </w:p>
    <w:p w14:paraId="013C2831" w:rsidR="00080176" w:rsidRPr="004C0E6A" w:rsidRDefault="00080176" w:rsidP="00080176">
      <w:pPr>
        <w:pBdr>
          <w:left w:val="single" w:sz="4" w:space="4" w:color="auto"/>
        </w:pBdr>
        <w:ind w:left="720"/>
        <w:jc w:val="both"/>
        <w:rPr>
          <w:color w:val="000000"/>
          <w:szCs w:val="22"/>
          <w:lang w:val="en-GB"/>
        </w:rPr>
      </w:pPr>
    </w:p>
    <w:p w14:paraId="31DC09D3" w:rsidR="00080176" w:rsidRPr="004C0E6A" w:rsidRDefault="00080176" w:rsidP="00806DA8">
      <w:pPr>
        <w:numPr>
          <w:ilvl w:val="0"/>
          <w:numId w:val="24"/>
        </w:numPr>
        <w:pBdr>
          <w:left w:val="single" w:sz="4" w:space="4" w:color="auto"/>
        </w:pBdr>
        <w:jc w:val="both"/>
        <w:rPr>
          <w:color w:val="000000"/>
          <w:szCs w:val="22"/>
          <w:u w:val="single"/>
          <w:lang w:val="en-GB"/>
        </w:rPr>
      </w:pPr>
      <w:r w:rsidRPr="004C0E6A">
        <w:rPr>
          <w:color w:val="000000"/>
          <w:szCs w:val="22"/>
          <w:u w:val="single"/>
          <w:lang w:val="en-GB"/>
        </w:rPr>
        <w:t>Develop a park knowledge and management planning system</w:t>
      </w:r>
      <w:r w:rsidRPr="004C0E6A">
        <w:rPr>
          <w:color w:val="000000"/>
          <w:szCs w:val="22"/>
          <w:lang w:val="en-GB"/>
        </w:rPr>
        <w:t xml:space="preserve"> – Special attention will be given in this strategic intervention area to improving the management of human-wildlife conflicts and livestock grazing in and around the park. Opportunities to expand the park boundaries to better secure corridors for wildlife migrations and movement will also be specifically addressed under this activity. </w:t>
      </w:r>
    </w:p>
    <w:p w14:paraId="620A669F" w:rsidR="00080176" w:rsidRPr="004C0E6A" w:rsidRDefault="00080176" w:rsidP="00080176">
      <w:pPr>
        <w:pBdr>
          <w:left w:val="single" w:sz="4" w:space="4" w:color="auto"/>
        </w:pBdr>
        <w:ind w:left="720"/>
        <w:jc w:val="both"/>
        <w:rPr>
          <w:color w:val="000000"/>
          <w:szCs w:val="22"/>
          <w:u w:val="single"/>
          <w:lang w:val="en-GB"/>
        </w:rPr>
      </w:pPr>
    </w:p>
    <w:p w14:paraId="5F7AAD92" w:rsidR="00080176" w:rsidRPr="004C0E6A" w:rsidRDefault="00080176" w:rsidP="00806DA8">
      <w:pPr>
        <w:numPr>
          <w:ilvl w:val="0"/>
          <w:numId w:val="24"/>
        </w:numPr>
        <w:pBdr>
          <w:left w:val="single" w:sz="4" w:space="4" w:color="auto"/>
        </w:pBdr>
        <w:jc w:val="both"/>
        <w:rPr>
          <w:color w:val="000000"/>
          <w:szCs w:val="22"/>
          <w:u w:val="single"/>
          <w:lang w:val="en-GB"/>
        </w:rPr>
      </w:pPr>
      <w:r w:rsidRPr="004C0E6A">
        <w:rPr>
          <w:color w:val="000000"/>
          <w:szCs w:val="22"/>
          <w:u w:val="single"/>
          <w:lang w:val="en-GB"/>
        </w:rPr>
        <w:t>Establish local stakeholder engagement capacity, and develop cooperative governance mechanisms</w:t>
      </w:r>
      <w:r w:rsidRPr="004C0E6A">
        <w:rPr>
          <w:color w:val="000000"/>
          <w:szCs w:val="22"/>
          <w:lang w:val="en-GB"/>
        </w:rPr>
        <w:t xml:space="preserve"> - special attention will be given to collaboratively developing a regulated and well controlled programme for livestock grazing in the park</w:t>
      </w:r>
      <w:r w:rsidR="004447A5" w:rsidRPr="004C0E6A">
        <w:rPr>
          <w:color w:val="000000"/>
          <w:szCs w:val="22"/>
          <w:lang w:val="en-GB"/>
        </w:rPr>
        <w:t xml:space="preserve"> and for the engagement of communities in alternative livelihoods activities.</w:t>
      </w:r>
    </w:p>
    <w:p w14:paraId="199CEAA5" w:rsidR="00080176" w:rsidRPr="00A83769" w:rsidRDefault="00080176" w:rsidP="00080176">
      <w:pPr>
        <w:jc w:val="both"/>
        <w:rPr>
          <w:rFonts w:eastAsia="SimSun"/>
          <w:color w:val="000000"/>
          <w:szCs w:val="22"/>
          <w:lang w:val="en-GB" w:eastAsia="zh-CN"/>
        </w:rPr>
      </w:pPr>
    </w:p>
    <w:p w14:paraId="028AC5E7" w:rsidR="00080176" w:rsidRPr="00A83769" w:rsidRDefault="00080176" w:rsidP="00080176">
      <w:pPr>
        <w:jc w:val="both"/>
        <w:rPr>
          <w:rFonts w:eastAsia="SimSun"/>
          <w:color w:val="000000"/>
          <w:szCs w:val="22"/>
          <w:lang w:val="en-GB" w:eastAsia="zh-CN"/>
        </w:rPr>
      </w:pPr>
    </w:p>
    <w:p w14:paraId="72A46B0F" w:rsidR="00080176" w:rsidRPr="00A83769" w:rsidRDefault="00080176" w:rsidP="00080176">
      <w:pPr>
        <w:jc w:val="both"/>
        <w:rPr>
          <w:color w:val="000000"/>
          <w:szCs w:val="22"/>
          <w:lang w:val="en-GB"/>
        </w:rPr>
      </w:pPr>
    </w:p>
    <w:p w14:paraId="498B4EB0" w:rsidR="00080176" w:rsidRPr="00A83769" w:rsidRDefault="00080176" w:rsidP="00080176">
      <w:pPr>
        <w:jc w:val="both"/>
        <w:rPr>
          <w:sz w:val="24"/>
          <w:lang w:val="en-GB"/>
        </w:rPr>
      </w:pPr>
    </w:p>
    <w:p w14:paraId="3B3B468C" w:rsidR="00080176" w:rsidRPr="00A83769" w:rsidRDefault="00080176" w:rsidP="00080176">
      <w:pPr>
        <w:pStyle w:val="Heading3"/>
        <w:rPr>
          <w:lang w:val="en-GB"/>
        </w:rPr>
      </w:pPr>
      <w:bookmarkStart w:id="108" w:name="_Toc374053017"/>
      <w:bookmarkStart w:id="109" w:name="_Toc440348969"/>
      <w:r w:rsidRPr="00A83769">
        <w:rPr>
          <w:lang w:val="en-GB"/>
        </w:rPr>
        <w:t>Project Risks</w:t>
      </w:r>
      <w:bookmarkEnd w:id="108"/>
      <w:bookmarkEnd w:id="109"/>
    </w:p>
    <w:p w14:paraId="18EC8C56" w:rsidR="00080176" w:rsidRPr="00A83769" w:rsidRDefault="00080176" w:rsidP="00080176">
      <w:pPr>
        <w:pStyle w:val="NumberedParas"/>
        <w:numPr>
          <w:ilvl w:val="0"/>
          <w:numId w:val="0"/>
        </w:numPr>
        <w:rPr>
          <w:noProof w:val="0"/>
          <w:sz w:val="24"/>
          <w:lang w:val="en-GB"/>
        </w:rPr>
      </w:pPr>
    </w:p>
    <w:p w14:paraId="14AF27F9" w:rsidR="00080176" w:rsidRPr="00A83769" w:rsidRDefault="00080176" w:rsidP="00080176">
      <w:pPr>
        <w:pStyle w:val="NumberedParas"/>
        <w:rPr>
          <w:noProof w:val="0"/>
          <w:sz w:val="24"/>
          <w:lang w:val="en-GB"/>
        </w:rPr>
      </w:pPr>
      <w:r w:rsidRPr="00A83769">
        <w:rPr>
          <w:noProof w:val="0"/>
          <w:lang w:val="en-GB"/>
        </w:rPr>
        <w:t xml:space="preserve">Project risks and risk mitigation measures are described below. Refer to </w:t>
      </w:r>
      <w:r w:rsidRPr="00A83769">
        <w:rPr>
          <w:noProof w:val="0"/>
          <w:lang w:val="en-GB"/>
        </w:rPr>
        <w:fldChar w:fldCharType="begin"/>
      </w:r>
      <w:r w:rsidRPr="00A83769">
        <w:rPr>
          <w:noProof w:val="0"/>
          <w:lang w:val="en-GB"/>
        </w:rPr>
        <w:instrText xml:space="preserve"> REF _Ref355790534 \h  \* MERGEFORMAT </w:instrText>
      </w:r>
      <w:r w:rsidRPr="00A83769">
        <w:rPr>
          <w:noProof w:val="0"/>
          <w:lang w:val="en-GB"/>
        </w:rPr>
      </w:r>
      <w:r w:rsidRPr="00A83769">
        <w:rPr>
          <w:noProof w:val="0"/>
          <w:lang w:val="en-GB"/>
        </w:rPr>
        <w:fldChar w:fldCharType="separate"/>
      </w:r>
      <w:r w:rsidR="0089210B" w:rsidRPr="00A83769">
        <w:rPr>
          <w:noProof w:val="0"/>
          <w:lang w:val="en-GB"/>
        </w:rPr>
        <w:t xml:space="preserve">Annex </w:t>
      </w:r>
      <w:r w:rsidR="0089210B">
        <w:rPr>
          <w:noProof w:val="0"/>
          <w:lang w:val="en-GB"/>
        </w:rPr>
        <w:t>3</w:t>
      </w:r>
      <w:r w:rsidRPr="00A83769">
        <w:rPr>
          <w:noProof w:val="0"/>
          <w:lang w:val="en-GB"/>
        </w:rPr>
        <w:fldChar w:fldCharType="end"/>
      </w:r>
      <w:r w:rsidRPr="00A83769">
        <w:rPr>
          <w:noProof w:val="0"/>
          <w:lang w:val="en-GB"/>
        </w:rPr>
        <w:t xml:space="preserve"> for the Guiding Risk Assessment Matrix. </w:t>
      </w:r>
    </w:p>
    <w:p w14:paraId="13A52171" w:rsidR="00080176" w:rsidRPr="00A83769" w:rsidRDefault="00080176" w:rsidP="00080176">
      <w:pPr>
        <w:jc w:val="both"/>
        <w:rPr>
          <w:lang w:val="en-GB"/>
        </w:rPr>
      </w:pP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992"/>
        <w:gridCol w:w="1134"/>
        <w:gridCol w:w="1134"/>
        <w:gridCol w:w="3998"/>
      </w:tblGrid>
      <w:tr w14:paraId="49C57F8E" w:rsidR="00080176" w:rsidRPr="00A83769" w:rsidTr="0024253C">
        <w:trPr>
          <w:tblHeader/>
        </w:trPr>
        <w:tc>
          <w:tcPr>
            <w:tcW w:w="1951" w:type="dxa"/>
            <w:shd w:val="clear" w:color="auto" w:fill="D6E3BC"/>
            <w:vAlign w:val="center"/>
          </w:tcPr>
          <w:p w14:paraId="45B94589" w:rsidR="00080176" w:rsidRPr="00A83769" w:rsidRDefault="00080176" w:rsidP="005A5754">
            <w:pPr>
              <w:rPr>
                <w:rFonts w:eastAsia="Calibri"/>
                <w:b/>
                <w:smallCaps/>
                <w:sz w:val="20"/>
                <w:lang w:val="en-GB"/>
              </w:rPr>
            </w:pPr>
            <w:r w:rsidRPr="00A83769">
              <w:rPr>
                <w:rFonts w:eastAsia="Calibri"/>
                <w:b/>
                <w:smallCaps/>
                <w:sz w:val="20"/>
                <w:lang w:val="en-GB"/>
              </w:rPr>
              <w:t>Identified Risks and Category</w:t>
            </w:r>
          </w:p>
        </w:tc>
        <w:tc>
          <w:tcPr>
            <w:tcW w:w="992" w:type="dxa"/>
            <w:shd w:val="clear" w:color="auto" w:fill="D6E3BC"/>
            <w:vAlign w:val="center"/>
          </w:tcPr>
          <w:p w14:paraId="0337DB9C" w:rsidR="00080176" w:rsidRPr="00A83769" w:rsidRDefault="00080176" w:rsidP="005A5754">
            <w:pPr>
              <w:ind w:left="-57" w:right="-57"/>
              <w:jc w:val="center"/>
              <w:rPr>
                <w:rFonts w:eastAsia="Calibri"/>
                <w:b/>
                <w:smallCaps/>
                <w:sz w:val="18"/>
                <w:szCs w:val="18"/>
                <w:lang w:val="en-GB"/>
              </w:rPr>
            </w:pPr>
            <w:r w:rsidRPr="00A83769">
              <w:rPr>
                <w:rFonts w:eastAsia="Calibri"/>
                <w:b/>
                <w:smallCaps/>
                <w:sz w:val="18"/>
                <w:szCs w:val="18"/>
                <w:lang w:val="en-GB"/>
              </w:rPr>
              <w:t>Impact</w:t>
            </w:r>
          </w:p>
        </w:tc>
        <w:tc>
          <w:tcPr>
            <w:tcW w:w="1134" w:type="dxa"/>
            <w:shd w:val="clear" w:color="auto" w:fill="D6E3BC"/>
            <w:vAlign w:val="center"/>
          </w:tcPr>
          <w:p w14:paraId="606013C5" w:rsidR="00080176" w:rsidRPr="00A83769" w:rsidRDefault="00080176" w:rsidP="005A5754">
            <w:pPr>
              <w:ind w:left="-57" w:right="-57"/>
              <w:jc w:val="center"/>
              <w:rPr>
                <w:rFonts w:eastAsia="Calibri"/>
                <w:b/>
                <w:smallCaps/>
                <w:sz w:val="18"/>
                <w:szCs w:val="18"/>
                <w:lang w:val="en-GB"/>
              </w:rPr>
            </w:pPr>
            <w:r w:rsidRPr="00A83769">
              <w:rPr>
                <w:rFonts w:eastAsia="Calibri"/>
                <w:b/>
                <w:smallCaps/>
                <w:sz w:val="18"/>
                <w:szCs w:val="18"/>
                <w:lang w:val="en-GB"/>
              </w:rPr>
              <w:t>Likeli</w:t>
            </w:r>
            <w:r w:rsidRPr="00A83769">
              <w:rPr>
                <w:rFonts w:eastAsia="Calibri"/>
                <w:b/>
                <w:smallCaps/>
                <w:sz w:val="18"/>
                <w:szCs w:val="18"/>
                <w:lang w:val="en-GB"/>
              </w:rPr>
              <w:softHyphen/>
              <w:t>hood</w:t>
            </w:r>
          </w:p>
        </w:tc>
        <w:tc>
          <w:tcPr>
            <w:tcW w:w="1134" w:type="dxa"/>
            <w:tcBorders>
              <w:bottom w:val="single" w:sz="4" w:space="0" w:color="auto"/>
            </w:tcBorders>
            <w:shd w:val="clear" w:color="auto" w:fill="D6E3BC"/>
            <w:vAlign w:val="center"/>
          </w:tcPr>
          <w:p w14:paraId="18FAA125" w:rsidR="00080176" w:rsidRPr="00A83769" w:rsidRDefault="00080176" w:rsidP="005A5754">
            <w:pPr>
              <w:ind w:left="-57" w:right="-57"/>
              <w:jc w:val="center"/>
              <w:rPr>
                <w:rFonts w:eastAsia="Calibri"/>
                <w:b/>
                <w:smallCaps/>
                <w:sz w:val="18"/>
                <w:szCs w:val="18"/>
                <w:lang w:val="en-GB"/>
              </w:rPr>
            </w:pPr>
            <w:r w:rsidRPr="00A83769">
              <w:rPr>
                <w:rFonts w:eastAsia="Calibri"/>
                <w:b/>
                <w:smallCaps/>
                <w:sz w:val="18"/>
                <w:szCs w:val="18"/>
                <w:lang w:val="en-GB"/>
              </w:rPr>
              <w:t>Risk Assessment</w:t>
            </w:r>
          </w:p>
        </w:tc>
        <w:tc>
          <w:tcPr>
            <w:tcW w:w="3998" w:type="dxa"/>
            <w:shd w:val="clear" w:color="auto" w:fill="D6E3BC"/>
          </w:tcPr>
          <w:p w14:paraId="17798056" w:rsidR="00080176" w:rsidRPr="00A83769" w:rsidRDefault="00080176" w:rsidP="005A5754">
            <w:pPr>
              <w:spacing w:after="100"/>
              <w:ind w:left="-57" w:right="-57"/>
              <w:jc w:val="center"/>
              <w:rPr>
                <w:rFonts w:eastAsia="Calibri"/>
                <w:b/>
                <w:smallCaps/>
                <w:sz w:val="19"/>
                <w:szCs w:val="19"/>
                <w:lang w:val="en-GB"/>
              </w:rPr>
            </w:pPr>
            <w:r w:rsidRPr="00A83769">
              <w:rPr>
                <w:rFonts w:eastAsia="Calibri"/>
                <w:b/>
                <w:smallCaps/>
                <w:sz w:val="19"/>
                <w:szCs w:val="19"/>
                <w:lang w:val="en-GB"/>
              </w:rPr>
              <w:t>Mitigation Measures</w:t>
            </w:r>
          </w:p>
        </w:tc>
      </w:tr>
      <w:tr w14:paraId="7F643C27" w:rsidR="00080176" w:rsidRPr="00A83769" w:rsidTr="0024253C">
        <w:tc>
          <w:tcPr>
            <w:tcW w:w="1951" w:type="dxa"/>
            <w:vAlign w:val="center"/>
          </w:tcPr>
          <w:p w14:paraId="7CD16265" w:rsidR="00080176" w:rsidRPr="00A83769" w:rsidRDefault="00080176" w:rsidP="005A5754">
            <w:pPr>
              <w:rPr>
                <w:caps/>
                <w:sz w:val="20"/>
                <w:u w:val="single"/>
                <w:lang w:val="en-GB"/>
              </w:rPr>
            </w:pPr>
            <w:r w:rsidRPr="00A83769">
              <w:rPr>
                <w:caps/>
                <w:sz w:val="20"/>
                <w:u w:val="single"/>
                <w:lang w:val="en-GB"/>
              </w:rPr>
              <w:t>POLITICAL</w:t>
            </w:r>
          </w:p>
          <w:p w14:paraId="6FC82039" w:rsidR="00080176" w:rsidRPr="00A83769" w:rsidRDefault="00080176" w:rsidP="005A5754">
            <w:pPr>
              <w:rPr>
                <w:caps/>
                <w:sz w:val="20"/>
                <w:szCs w:val="20"/>
                <w:lang w:val="en-GB"/>
              </w:rPr>
            </w:pPr>
            <w:r w:rsidRPr="00A83769">
              <w:rPr>
                <w:rFonts w:eastAsia="Calibri"/>
                <w:sz w:val="20"/>
                <w:szCs w:val="20"/>
                <w:lang w:val="en-GB"/>
              </w:rPr>
              <w:t xml:space="preserve">Capacities at different levels of </w:t>
            </w:r>
            <w:r w:rsidRPr="00A83769">
              <w:rPr>
                <w:rFonts w:eastAsia="Calibri"/>
                <w:sz w:val="20"/>
                <w:szCs w:val="20"/>
                <w:lang w:val="en-GB"/>
              </w:rPr>
              <w:lastRenderedPageBreak/>
              <w:t>government increase at a slower pace than required by the needs of the PA system</w:t>
            </w:r>
          </w:p>
        </w:tc>
        <w:tc>
          <w:tcPr>
            <w:tcW w:w="992" w:type="dxa"/>
            <w:vAlign w:val="center"/>
          </w:tcPr>
          <w:p w14:paraId="4CA0ADA4" w:rsidR="00080176" w:rsidRPr="00A83769" w:rsidRDefault="00080176" w:rsidP="005A5754">
            <w:pPr>
              <w:jc w:val="center"/>
              <w:rPr>
                <w:rFonts w:eastAsia="Calibri"/>
                <w:sz w:val="18"/>
                <w:szCs w:val="18"/>
                <w:lang w:val="en-GB"/>
              </w:rPr>
            </w:pPr>
            <w:r w:rsidRPr="00A83769">
              <w:rPr>
                <w:rFonts w:eastAsia="Calibri"/>
                <w:sz w:val="18"/>
                <w:szCs w:val="18"/>
                <w:lang w:val="en-GB"/>
              </w:rPr>
              <w:lastRenderedPageBreak/>
              <w:t>High</w:t>
            </w:r>
          </w:p>
        </w:tc>
        <w:tc>
          <w:tcPr>
            <w:tcW w:w="1134" w:type="dxa"/>
            <w:vAlign w:val="center"/>
          </w:tcPr>
          <w:p w14:paraId="59BC3DAE" w:rsidR="00080176" w:rsidRPr="00A83769" w:rsidRDefault="00080176" w:rsidP="005A5754">
            <w:pPr>
              <w:jc w:val="center"/>
              <w:rPr>
                <w:rFonts w:eastAsia="Calibri"/>
                <w:sz w:val="18"/>
                <w:szCs w:val="18"/>
                <w:lang w:val="en-GB"/>
              </w:rPr>
            </w:pPr>
            <w:r w:rsidRPr="00A83769">
              <w:rPr>
                <w:rFonts w:eastAsia="Calibri"/>
                <w:sz w:val="18"/>
                <w:szCs w:val="18"/>
                <w:lang w:val="en-GB"/>
              </w:rPr>
              <w:t>Likely</w:t>
            </w:r>
          </w:p>
        </w:tc>
        <w:tc>
          <w:tcPr>
            <w:tcW w:w="1134" w:type="dxa"/>
            <w:tcBorders>
              <w:bottom w:val="single" w:sz="4" w:space="0" w:color="auto"/>
            </w:tcBorders>
            <w:shd w:val="clear" w:color="auto" w:fill="FF0000"/>
            <w:vAlign w:val="center"/>
          </w:tcPr>
          <w:p w14:paraId="40D5B7DC" w:rsidR="00080176" w:rsidRPr="00A83769" w:rsidRDefault="00080176" w:rsidP="005A5754">
            <w:pPr>
              <w:jc w:val="center"/>
              <w:rPr>
                <w:rFonts w:eastAsia="Calibri"/>
                <w:b/>
                <w:sz w:val="18"/>
                <w:szCs w:val="18"/>
                <w:lang w:val="en-GB"/>
              </w:rPr>
            </w:pPr>
            <w:r w:rsidRPr="00A83769">
              <w:rPr>
                <w:rFonts w:eastAsia="Calibri"/>
                <w:b/>
                <w:sz w:val="18"/>
                <w:szCs w:val="18"/>
                <w:lang w:val="en-GB"/>
              </w:rPr>
              <w:t>High</w:t>
            </w:r>
          </w:p>
        </w:tc>
        <w:tc>
          <w:tcPr>
            <w:tcW w:w="3998" w:type="dxa"/>
          </w:tcPr>
          <w:p w14:paraId="62AE7223" w:rsidR="00080176" w:rsidRPr="00A83769" w:rsidRDefault="00080176" w:rsidP="005A5754">
            <w:pPr>
              <w:spacing w:after="100"/>
              <w:rPr>
                <w:rFonts w:eastAsia="Calibri"/>
                <w:sz w:val="19"/>
                <w:szCs w:val="19"/>
                <w:lang w:val="en-GB"/>
              </w:rPr>
            </w:pPr>
            <w:r w:rsidRPr="00A83769">
              <w:rPr>
                <w:rFonts w:eastAsia="Calibri"/>
                <w:sz w:val="19"/>
                <w:szCs w:val="19"/>
                <w:lang w:val="en-GB"/>
              </w:rPr>
              <w:t xml:space="preserve">The project forms an integral part of a broader and more extensive programme to strengthen the capacity of MINAMB to more effectively </w:t>
            </w:r>
            <w:r w:rsidRPr="00A83769">
              <w:rPr>
                <w:rFonts w:eastAsia="Calibri"/>
                <w:sz w:val="19"/>
                <w:szCs w:val="19"/>
                <w:lang w:val="en-GB"/>
              </w:rPr>
              <w:lastRenderedPageBreak/>
              <w:t>administer the network of protected areas in Angola. This nationally co-ordinated programme will seek to achieve this through a long-term and three-tiered capacity-building approach (i.e. improving systemic, institutional and individual capacities).</w:t>
            </w:r>
          </w:p>
          <w:p w14:paraId="21C52E5F" w:rsidR="00080176" w:rsidRPr="00A83769" w:rsidRDefault="00080176" w:rsidP="005A5754">
            <w:pPr>
              <w:spacing w:after="100"/>
              <w:rPr>
                <w:rFonts w:eastAsia="Calibri"/>
                <w:sz w:val="19"/>
                <w:szCs w:val="19"/>
                <w:lang w:val="en-GB"/>
              </w:rPr>
            </w:pPr>
            <w:r w:rsidRPr="00A83769">
              <w:rPr>
                <w:rFonts w:eastAsia="Calibri"/>
                <w:i/>
                <w:sz w:val="19"/>
                <w:szCs w:val="19"/>
                <w:lang w:val="en-GB"/>
              </w:rPr>
              <w:t>This project</w:t>
            </w:r>
            <w:r w:rsidRPr="00A83769">
              <w:rPr>
                <w:rFonts w:eastAsia="Calibri"/>
                <w:sz w:val="19"/>
                <w:szCs w:val="19"/>
                <w:lang w:val="en-GB"/>
              </w:rPr>
              <w:t xml:space="preserve"> will focus on capacitating MINAMB at two levels of intervention. At the </w:t>
            </w:r>
            <w:r w:rsidRPr="00A83769">
              <w:rPr>
                <w:rFonts w:eastAsia="Calibri"/>
                <w:sz w:val="19"/>
                <w:szCs w:val="19"/>
                <w:u w:val="single"/>
                <w:lang w:val="en-GB"/>
              </w:rPr>
              <w:t>institutional level</w:t>
            </w:r>
            <w:r w:rsidRPr="00A83769">
              <w:rPr>
                <w:rFonts w:eastAsia="Calibri"/>
                <w:sz w:val="19"/>
                <w:szCs w:val="19"/>
                <w:lang w:val="en-GB"/>
              </w:rPr>
              <w:t>, the project will support the roll-out of a structured programme of protected area expansion</w:t>
            </w:r>
            <w:r w:rsidRPr="00A83769">
              <w:rPr>
                <w:rFonts w:eastAsia="Calibri"/>
                <w:sz w:val="19"/>
                <w:szCs w:val="19"/>
                <w:vertAlign w:val="superscript"/>
                <w:lang w:val="en-GB"/>
              </w:rPr>
              <w:footnoteReference w:id="28"/>
            </w:r>
            <w:r w:rsidRPr="00A83769">
              <w:rPr>
                <w:rFonts w:eastAsia="Calibri"/>
                <w:sz w:val="19"/>
                <w:szCs w:val="19"/>
                <w:lang w:val="en-GB"/>
              </w:rPr>
              <w:t xml:space="preserve"> and consolidation in MINAMB. This will include strengthening the financial sustainability of the protected area system to meet the needs of an expanded network of protected areas. At the </w:t>
            </w:r>
            <w:r w:rsidRPr="00A83769">
              <w:rPr>
                <w:rFonts w:eastAsia="Calibri"/>
                <w:sz w:val="19"/>
                <w:szCs w:val="19"/>
                <w:u w:val="single"/>
                <w:lang w:val="en-GB"/>
              </w:rPr>
              <w:t>park level</w:t>
            </w:r>
            <w:r w:rsidRPr="00A83769">
              <w:rPr>
                <w:rFonts w:eastAsia="Calibri"/>
                <w:sz w:val="19"/>
                <w:szCs w:val="19"/>
                <w:lang w:val="en-GB"/>
              </w:rPr>
              <w:t>, the project will further support MINAMB</w:t>
            </w:r>
            <w:r w:rsidRPr="00A83769">
              <w:rPr>
                <w:sz w:val="19"/>
                <w:szCs w:val="19"/>
                <w:lang w:val="en-GB"/>
              </w:rPr>
              <w:t xml:space="preserve"> in </w:t>
            </w:r>
            <w:r w:rsidRPr="00A83769">
              <w:rPr>
                <w:rFonts w:eastAsia="Calibri"/>
                <w:sz w:val="19"/>
                <w:szCs w:val="19"/>
                <w:lang w:val="en-GB"/>
              </w:rPr>
              <w:t>rehabilitating, and improving the management of 3 National Parks - Quissama, Cangandala and Bicuar</w:t>
            </w:r>
            <w:r w:rsidR="00001F6B">
              <w:rPr>
                <w:rFonts w:eastAsia="Calibri"/>
                <w:sz w:val="19"/>
                <w:szCs w:val="19"/>
                <w:lang w:val="en-GB"/>
              </w:rPr>
              <w:t>.</w:t>
            </w:r>
            <w:r w:rsidRPr="00A83769">
              <w:rPr>
                <w:rFonts w:eastAsia="Calibri"/>
                <w:sz w:val="19"/>
                <w:szCs w:val="19"/>
                <w:lang w:val="en-GB"/>
              </w:rPr>
              <w:t xml:space="preserve"> </w:t>
            </w:r>
          </w:p>
          <w:p w14:paraId="3FDCF418" w:rsidR="00080176" w:rsidRPr="00A83769" w:rsidRDefault="00080176" w:rsidP="005A5754">
            <w:pPr>
              <w:spacing w:after="100"/>
              <w:rPr>
                <w:rFonts w:eastAsia="Calibri"/>
                <w:sz w:val="19"/>
                <w:szCs w:val="19"/>
                <w:lang w:val="en-GB"/>
              </w:rPr>
            </w:pPr>
            <w:r w:rsidRPr="00A83769">
              <w:rPr>
                <w:rFonts w:eastAsia="Calibri"/>
                <w:sz w:val="19"/>
                <w:szCs w:val="19"/>
                <w:lang w:val="en-GB"/>
              </w:rPr>
              <w:t>These activities have been designed to build on, and complement, other strategic investments in building the capacity of MINAMB, including:</w:t>
            </w:r>
          </w:p>
          <w:p w14:paraId="1C4F08D4" w:rsidR="00080176" w:rsidRPr="00A83769" w:rsidRDefault="00080176" w:rsidP="005A5754">
            <w:pPr>
              <w:spacing w:after="100"/>
              <w:rPr>
                <w:rFonts w:eastAsia="Calibri"/>
                <w:sz w:val="19"/>
                <w:szCs w:val="19"/>
                <w:lang w:val="en-GB"/>
              </w:rPr>
            </w:pPr>
            <w:r w:rsidRPr="00A83769">
              <w:rPr>
                <w:rFonts w:eastAsia="Calibri"/>
                <w:sz w:val="19"/>
                <w:szCs w:val="19"/>
                <w:lang w:val="en-GB"/>
              </w:rPr>
              <w:t xml:space="preserve">(i) The GEF-EU </w:t>
            </w:r>
            <w:r w:rsidRPr="00A83769">
              <w:rPr>
                <w:rFonts w:eastAsia="Calibri"/>
                <w:i/>
                <w:sz w:val="19"/>
                <w:szCs w:val="19"/>
                <w:lang w:val="en-GB"/>
              </w:rPr>
              <w:t>funded National Biodiversity Project</w:t>
            </w:r>
            <w:r w:rsidRPr="00A83769">
              <w:rPr>
                <w:rFonts w:eastAsia="Calibri"/>
                <w:sz w:val="19"/>
                <w:szCs w:val="19"/>
                <w:lang w:val="en-GB"/>
              </w:rPr>
              <w:t>, which will develop the capacity in MINAMB to prepare a strategic business planning framework for the protected area system, develop an organisational structure and functional staffing complement for the protected area system, and prepare detailed implementation plans for the rehabilitation of national parks and strict nature reserves; and</w:t>
            </w:r>
          </w:p>
          <w:p w14:paraId="60946CB1" w:rsidR="00080176" w:rsidRPr="00A83769" w:rsidRDefault="00080176" w:rsidP="005A5754">
            <w:pPr>
              <w:spacing w:after="100"/>
              <w:rPr>
                <w:rFonts w:eastAsia="Calibri"/>
                <w:sz w:val="19"/>
                <w:szCs w:val="19"/>
                <w:lang w:val="en-GB"/>
              </w:rPr>
            </w:pPr>
            <w:r w:rsidRPr="00A83769">
              <w:rPr>
                <w:rFonts w:eastAsia="Calibri"/>
                <w:sz w:val="19"/>
                <w:szCs w:val="19"/>
                <w:lang w:val="en-GB"/>
              </w:rPr>
              <w:t xml:space="preserve">(ii) The </w:t>
            </w:r>
            <w:r w:rsidRPr="00A83769">
              <w:rPr>
                <w:rFonts w:eastAsia="Calibri"/>
                <w:i/>
                <w:sz w:val="19"/>
                <w:szCs w:val="19"/>
                <w:lang w:val="en-GB"/>
              </w:rPr>
              <w:t>Environmental Sector Support Project</w:t>
            </w:r>
            <w:r w:rsidRPr="00A83769">
              <w:rPr>
                <w:rFonts w:eastAsia="Calibri"/>
                <w:sz w:val="19"/>
                <w:szCs w:val="19"/>
                <w:lang w:val="en-GB"/>
              </w:rPr>
              <w:t xml:space="preserve"> (ESSP), financed from a loan from the African Development Fund (ADF), will further develop the capacity in MINAMB by strengthening the legislative and regulatory framework for protected areas; developing infrastructure and procuring equipment for protected area agencies; and piloting best practices in biodiversity conservation practice in demonstration sites.</w:t>
            </w:r>
          </w:p>
        </w:tc>
      </w:tr>
      <w:tr w14:paraId="7EA3283C" w:rsidR="00080176" w:rsidRPr="00A83769" w:rsidTr="0024253C">
        <w:tc>
          <w:tcPr>
            <w:tcW w:w="1951" w:type="dxa"/>
            <w:vAlign w:val="center"/>
          </w:tcPr>
          <w:p w14:paraId="1A10B9F7" w:rsidR="00080176" w:rsidRPr="00A83769" w:rsidRDefault="00080176" w:rsidP="005A5754">
            <w:pPr>
              <w:rPr>
                <w:caps/>
                <w:sz w:val="20"/>
                <w:u w:val="single"/>
                <w:lang w:val="en-GB"/>
              </w:rPr>
            </w:pPr>
            <w:r w:rsidRPr="00A83769">
              <w:rPr>
                <w:caps/>
                <w:sz w:val="20"/>
                <w:u w:val="single"/>
                <w:lang w:val="en-GB"/>
              </w:rPr>
              <w:lastRenderedPageBreak/>
              <w:t>Strategic</w:t>
            </w:r>
          </w:p>
          <w:p w14:paraId="2A5C7FCC" w:rsidR="00080176" w:rsidRPr="00A83769" w:rsidRDefault="00080176" w:rsidP="005A5754">
            <w:pPr>
              <w:rPr>
                <w:rFonts w:eastAsia="Calibri"/>
                <w:sz w:val="24"/>
                <w:lang w:val="en-GB"/>
              </w:rPr>
            </w:pPr>
            <w:r w:rsidRPr="00A83769">
              <w:rPr>
                <w:rFonts w:eastAsia="Calibri"/>
                <w:sz w:val="20"/>
                <w:szCs w:val="20"/>
                <w:lang w:val="en-GB"/>
              </w:rPr>
              <w:t xml:space="preserve">Attitudinal rigidities amongst the local populace </w:t>
            </w:r>
            <w:r w:rsidRPr="00A83769">
              <w:rPr>
                <w:rFonts w:eastAsia="Calibri"/>
                <w:i/>
                <w:sz w:val="20"/>
                <w:szCs w:val="20"/>
                <w:lang w:val="en-GB"/>
              </w:rPr>
              <w:t>viz.</w:t>
            </w:r>
            <w:r w:rsidRPr="00A83769">
              <w:rPr>
                <w:rFonts w:eastAsia="Calibri"/>
                <w:sz w:val="20"/>
                <w:szCs w:val="20"/>
                <w:lang w:val="en-GB"/>
              </w:rPr>
              <w:t xml:space="preserve"> PAs inhibit efforts to change practices that degrade </w:t>
            </w:r>
            <w:r w:rsidR="00997CA5">
              <w:rPr>
                <w:rFonts w:eastAsia="Calibri"/>
                <w:sz w:val="20"/>
                <w:szCs w:val="20"/>
                <w:lang w:val="en-GB"/>
              </w:rPr>
              <w:t xml:space="preserve">natural resources and threaten </w:t>
            </w:r>
            <w:r w:rsidRPr="00A83769">
              <w:rPr>
                <w:rFonts w:eastAsia="Calibri"/>
                <w:sz w:val="20"/>
                <w:szCs w:val="20"/>
                <w:lang w:val="en-GB"/>
              </w:rPr>
              <w:t>biodiversity</w:t>
            </w:r>
            <w:r w:rsidRPr="00A83769">
              <w:rPr>
                <w:sz w:val="20"/>
                <w:szCs w:val="20"/>
                <w:lang w:val="en-GB"/>
              </w:rPr>
              <w:t xml:space="preserve"> </w:t>
            </w:r>
          </w:p>
        </w:tc>
        <w:tc>
          <w:tcPr>
            <w:tcW w:w="992" w:type="dxa"/>
            <w:vAlign w:val="center"/>
          </w:tcPr>
          <w:p w14:paraId="7320AB16" w:rsidR="00080176" w:rsidRPr="00A83769" w:rsidRDefault="00080176" w:rsidP="005A5754">
            <w:pPr>
              <w:jc w:val="center"/>
              <w:rPr>
                <w:rFonts w:eastAsia="Calibri"/>
                <w:sz w:val="18"/>
                <w:szCs w:val="18"/>
                <w:lang w:val="en-GB"/>
              </w:rPr>
            </w:pPr>
            <w:r w:rsidRPr="00A83769">
              <w:rPr>
                <w:rFonts w:eastAsia="Calibri"/>
                <w:sz w:val="18"/>
                <w:szCs w:val="18"/>
                <w:lang w:val="en-GB"/>
              </w:rPr>
              <w:t>High</w:t>
            </w:r>
          </w:p>
        </w:tc>
        <w:tc>
          <w:tcPr>
            <w:tcW w:w="1134" w:type="dxa"/>
            <w:vAlign w:val="center"/>
          </w:tcPr>
          <w:p w14:paraId="3CB8BFDE" w:rsidR="00080176" w:rsidRPr="00A83769" w:rsidRDefault="00080176" w:rsidP="005A5754">
            <w:pPr>
              <w:jc w:val="center"/>
              <w:rPr>
                <w:rFonts w:eastAsia="Calibri"/>
                <w:sz w:val="18"/>
                <w:szCs w:val="18"/>
                <w:lang w:val="en-GB"/>
              </w:rPr>
            </w:pPr>
            <w:r w:rsidRPr="00A83769">
              <w:rPr>
                <w:rFonts w:eastAsia="Calibri"/>
                <w:sz w:val="18"/>
                <w:szCs w:val="18"/>
                <w:lang w:val="en-GB"/>
              </w:rPr>
              <w:t>Likely</w:t>
            </w:r>
          </w:p>
        </w:tc>
        <w:tc>
          <w:tcPr>
            <w:tcW w:w="1134" w:type="dxa"/>
            <w:tcBorders>
              <w:bottom w:val="single" w:sz="4" w:space="0" w:color="auto"/>
            </w:tcBorders>
            <w:shd w:val="clear" w:color="auto" w:fill="FF0000"/>
            <w:vAlign w:val="center"/>
          </w:tcPr>
          <w:p w14:paraId="3B0AD20F" w:rsidR="00080176" w:rsidRPr="00A83769" w:rsidRDefault="00080176" w:rsidP="005A5754">
            <w:pPr>
              <w:jc w:val="center"/>
              <w:rPr>
                <w:rFonts w:eastAsia="Calibri"/>
                <w:sz w:val="18"/>
                <w:szCs w:val="18"/>
                <w:lang w:val="en-GB"/>
              </w:rPr>
            </w:pPr>
            <w:r w:rsidRPr="00A83769">
              <w:rPr>
                <w:rFonts w:eastAsia="Calibri"/>
                <w:b/>
                <w:sz w:val="18"/>
                <w:szCs w:val="18"/>
                <w:lang w:val="en-GB"/>
              </w:rPr>
              <w:t>High</w:t>
            </w:r>
          </w:p>
        </w:tc>
        <w:tc>
          <w:tcPr>
            <w:tcW w:w="3998" w:type="dxa"/>
          </w:tcPr>
          <w:p w14:paraId="013A75A9" w:rsidR="00080176" w:rsidRPr="00A83769" w:rsidRDefault="00080176" w:rsidP="005A5754">
            <w:pPr>
              <w:spacing w:after="100"/>
              <w:rPr>
                <w:rFonts w:eastAsia="Calibri"/>
                <w:sz w:val="19"/>
                <w:szCs w:val="19"/>
                <w:lang w:val="en-GB"/>
              </w:rPr>
            </w:pPr>
            <w:r w:rsidRPr="00A83769">
              <w:rPr>
                <w:rFonts w:eastAsia="Calibri"/>
                <w:sz w:val="19"/>
                <w:szCs w:val="19"/>
                <w:lang w:val="en-GB"/>
              </w:rPr>
              <w:t xml:space="preserve">In component 1, the project will facilitate the development and implementation of a comprehensive stakeholder consultation and communication programme for each priority area targeted for expansion to obtain input into the proposal to establish, or expand an existing, PA </w:t>
            </w:r>
          </w:p>
          <w:p w14:paraId="6AC5EA20" w:rsidR="00080176" w:rsidRPr="00A83769" w:rsidRDefault="00080176" w:rsidP="005A5754">
            <w:pPr>
              <w:spacing w:after="100"/>
              <w:rPr>
                <w:rFonts w:eastAsia="Calibri"/>
                <w:sz w:val="19"/>
                <w:szCs w:val="19"/>
                <w:lang w:val="en-GB"/>
              </w:rPr>
            </w:pPr>
            <w:r w:rsidRPr="00A83769">
              <w:rPr>
                <w:rFonts w:eastAsia="Calibri"/>
                <w:sz w:val="19"/>
                <w:szCs w:val="19"/>
                <w:lang w:val="en-GB"/>
              </w:rPr>
              <w:t xml:space="preserve">The active involvement of communities living within and around existing PAs in the management of these areas is still in its embryonic stage in Angola. </w:t>
            </w:r>
            <w:r w:rsidRPr="00A83769">
              <w:rPr>
                <w:sz w:val="19"/>
                <w:szCs w:val="19"/>
                <w:lang w:val="en-GB"/>
              </w:rPr>
              <w:t xml:space="preserve">Component 2 will thus include an urgent focus on the evaluation of resource use conflicts and ensuring effective communication with local communities to resolve immediate problems, and to plan longer-term mitigation measures. The project will also </w:t>
            </w:r>
            <w:r w:rsidRPr="00A83769">
              <w:rPr>
                <w:sz w:val="19"/>
                <w:szCs w:val="19"/>
                <w:lang w:val="en-GB"/>
              </w:rPr>
              <w:lastRenderedPageBreak/>
              <w:t xml:space="preserve">create the enabling conditions for </w:t>
            </w:r>
            <w:r w:rsidRPr="00A83769">
              <w:rPr>
                <w:rFonts w:eastAsia="Calibri"/>
                <w:sz w:val="19"/>
                <w:szCs w:val="19"/>
                <w:lang w:val="en-GB"/>
              </w:rPr>
              <w:t xml:space="preserve">communities to be represented on park management boards - giving them a voice as to how these parks are being managed. </w:t>
            </w:r>
          </w:p>
        </w:tc>
      </w:tr>
      <w:tr w14:paraId="389375AA" w:rsidR="00080176" w:rsidRPr="00A83769" w:rsidTr="0024253C">
        <w:tc>
          <w:tcPr>
            <w:tcW w:w="1951" w:type="dxa"/>
            <w:vAlign w:val="center"/>
          </w:tcPr>
          <w:p w14:paraId="07B34BBA" w:rsidR="00080176" w:rsidRPr="00A83769" w:rsidRDefault="00080176" w:rsidP="005A5754">
            <w:pPr>
              <w:rPr>
                <w:sz w:val="20"/>
                <w:u w:val="single"/>
                <w:lang w:val="en-GB"/>
              </w:rPr>
            </w:pPr>
            <w:r w:rsidRPr="00A83769">
              <w:rPr>
                <w:sz w:val="20"/>
                <w:u w:val="single"/>
                <w:lang w:val="en-GB"/>
              </w:rPr>
              <w:lastRenderedPageBreak/>
              <w:t>STRATEGIC</w:t>
            </w:r>
          </w:p>
          <w:p w14:paraId="26854FAB" w:rsidR="00080176" w:rsidRPr="00A83769" w:rsidRDefault="00080176" w:rsidP="005A5754">
            <w:pPr>
              <w:rPr>
                <w:rFonts w:eastAsia="Calibri"/>
                <w:sz w:val="21"/>
                <w:szCs w:val="21"/>
                <w:lang w:val="en-GB"/>
              </w:rPr>
            </w:pPr>
            <w:r w:rsidRPr="00A83769">
              <w:rPr>
                <w:sz w:val="20"/>
                <w:lang w:val="en-GB"/>
              </w:rPr>
              <w:t>The Government of Angola assigns less priority and limited financial support for PA expansion, rehabilitation, and operational management</w:t>
            </w:r>
          </w:p>
        </w:tc>
        <w:tc>
          <w:tcPr>
            <w:tcW w:w="992" w:type="dxa"/>
            <w:vAlign w:val="center"/>
          </w:tcPr>
          <w:p w14:paraId="7362D578" w:rsidR="00080176" w:rsidRPr="00A83769" w:rsidRDefault="00080176" w:rsidP="005A5754">
            <w:pPr>
              <w:jc w:val="center"/>
              <w:rPr>
                <w:rFonts w:eastAsia="Calibri"/>
                <w:sz w:val="18"/>
                <w:szCs w:val="18"/>
                <w:lang w:val="en-GB"/>
              </w:rPr>
            </w:pPr>
            <w:r w:rsidRPr="00A83769">
              <w:rPr>
                <w:rFonts w:eastAsia="Calibri"/>
                <w:sz w:val="18"/>
                <w:szCs w:val="18"/>
                <w:lang w:val="en-GB"/>
              </w:rPr>
              <w:t>High</w:t>
            </w:r>
          </w:p>
        </w:tc>
        <w:tc>
          <w:tcPr>
            <w:tcW w:w="1134" w:type="dxa"/>
            <w:vAlign w:val="center"/>
          </w:tcPr>
          <w:p w14:paraId="10953F9A" w:rsidR="00080176" w:rsidRPr="00A83769" w:rsidRDefault="00080176" w:rsidP="005A5754">
            <w:pPr>
              <w:jc w:val="center"/>
              <w:rPr>
                <w:rFonts w:eastAsia="Calibri"/>
                <w:sz w:val="18"/>
                <w:szCs w:val="18"/>
                <w:lang w:val="en-GB"/>
              </w:rPr>
            </w:pPr>
            <w:r w:rsidRPr="00A83769">
              <w:rPr>
                <w:rFonts w:eastAsia="Calibri"/>
                <w:sz w:val="18"/>
                <w:szCs w:val="18"/>
                <w:lang w:val="en-GB"/>
              </w:rPr>
              <w:t>Moderately likely</w:t>
            </w:r>
          </w:p>
        </w:tc>
        <w:tc>
          <w:tcPr>
            <w:tcW w:w="1134" w:type="dxa"/>
            <w:tcBorders>
              <w:bottom w:val="single" w:sz="4" w:space="0" w:color="auto"/>
            </w:tcBorders>
            <w:shd w:val="clear" w:color="auto" w:fill="FFC000"/>
            <w:vAlign w:val="center"/>
          </w:tcPr>
          <w:p w14:paraId="7E61938E" w:rsidR="00080176" w:rsidRPr="00A83769" w:rsidRDefault="00080176" w:rsidP="005A5754">
            <w:pPr>
              <w:jc w:val="center"/>
              <w:rPr>
                <w:rFonts w:eastAsia="Calibri"/>
                <w:sz w:val="18"/>
                <w:szCs w:val="18"/>
                <w:lang w:val="en-GB"/>
              </w:rPr>
            </w:pPr>
            <w:r w:rsidRPr="00A83769">
              <w:rPr>
                <w:rFonts w:eastAsia="Calibri"/>
                <w:b/>
                <w:sz w:val="18"/>
                <w:szCs w:val="18"/>
                <w:lang w:val="en-GB"/>
              </w:rPr>
              <w:t>Medium</w:t>
            </w:r>
          </w:p>
        </w:tc>
        <w:tc>
          <w:tcPr>
            <w:tcW w:w="3998" w:type="dxa"/>
          </w:tcPr>
          <w:p w14:paraId="3D6C9711" w:rsidR="00080176" w:rsidRPr="00A83769" w:rsidRDefault="00080176" w:rsidP="005A5754">
            <w:pPr>
              <w:spacing w:after="100"/>
              <w:rPr>
                <w:rFonts w:eastAsia="Calibri"/>
                <w:sz w:val="19"/>
                <w:szCs w:val="19"/>
                <w:lang w:val="en-GB"/>
              </w:rPr>
            </w:pPr>
            <w:r w:rsidRPr="00A83769">
              <w:rPr>
                <w:rFonts w:eastAsia="Calibri"/>
                <w:sz w:val="19"/>
                <w:szCs w:val="19"/>
                <w:lang w:val="en-GB"/>
              </w:rPr>
              <w:t>During project preparation, national and provincial governments have expressed strong political and institutional support for the project proposal. During project implementation, e</w:t>
            </w:r>
            <w:r w:rsidRPr="00A83769">
              <w:rPr>
                <w:sz w:val="19"/>
                <w:szCs w:val="19"/>
                <w:lang w:val="en-GB"/>
              </w:rPr>
              <w:t>xtensive consultations with all stakeholders with a sound communications strategy will develop a strong supportive community and continued high-level political support for the project.</w:t>
            </w:r>
            <w:r w:rsidRPr="00A83769">
              <w:rPr>
                <w:rFonts w:eastAsia="Calibri"/>
                <w:sz w:val="19"/>
                <w:szCs w:val="19"/>
                <w:lang w:val="en-GB"/>
              </w:rPr>
              <w:t xml:space="preserve"> Furthermore, </w:t>
            </w:r>
            <w:r w:rsidRPr="00A83769">
              <w:rPr>
                <w:sz w:val="19"/>
                <w:szCs w:val="19"/>
                <w:lang w:val="en-GB"/>
              </w:rPr>
              <w:t>the development and effective implementation of co-management models with local stakeholders (local communities, local authorities and the tourism sector) will strengthen compliance with the management plans and also oblige MINAMB to constructively engage with the relevant sectors and communities in order to achieve PA management effectiveness. Through this project MINAMB will pilot and strengthen its communications capabilities and improve its enforcement capacities through community participation and NGO and local government engagement.</w:t>
            </w:r>
            <w:r w:rsidRPr="00A83769">
              <w:rPr>
                <w:rFonts w:eastAsia="Calibri"/>
                <w:sz w:val="19"/>
                <w:szCs w:val="19"/>
                <w:lang w:val="en-GB"/>
              </w:rPr>
              <w:t xml:space="preserve"> </w:t>
            </w:r>
          </w:p>
          <w:p w14:paraId="65A6186F" w:rsidR="00080176" w:rsidRPr="00A83769" w:rsidRDefault="00080176" w:rsidP="005A5754">
            <w:pPr>
              <w:spacing w:after="100"/>
              <w:rPr>
                <w:rFonts w:eastAsia="Calibri"/>
                <w:sz w:val="19"/>
                <w:szCs w:val="19"/>
                <w:lang w:val="en-GB"/>
              </w:rPr>
            </w:pPr>
            <w:r w:rsidRPr="00A83769">
              <w:rPr>
                <w:rFonts w:eastAsia="Calibri"/>
                <w:sz w:val="19"/>
                <w:szCs w:val="19"/>
                <w:lang w:val="en-GB"/>
              </w:rPr>
              <w:t>Finally, the project will invest in maintaining the high level political support to ensure that the PA agenda continues to grow in prominence and as a priority within the national development paradigm.</w:t>
            </w:r>
          </w:p>
        </w:tc>
      </w:tr>
      <w:tr w14:paraId="577E5186" w:rsidR="00080176" w:rsidRPr="00A83769" w:rsidTr="004C0E6A">
        <w:tc>
          <w:tcPr>
            <w:tcW w:w="1951" w:type="dxa"/>
            <w:shd w:val="clear" w:color="auto" w:fill="auto"/>
            <w:vAlign w:val="center"/>
          </w:tcPr>
          <w:p w14:paraId="418E6923" w:rsidR="00080176" w:rsidRPr="004C0E6A" w:rsidRDefault="00080176" w:rsidP="005A5754">
            <w:pPr>
              <w:rPr>
                <w:sz w:val="20"/>
                <w:szCs w:val="20"/>
                <w:u w:val="single"/>
                <w:lang w:val="en-GB"/>
              </w:rPr>
            </w:pPr>
            <w:r w:rsidRPr="004C0E6A">
              <w:rPr>
                <w:sz w:val="20"/>
                <w:szCs w:val="20"/>
                <w:u w:val="single"/>
                <w:lang w:val="en-GB"/>
              </w:rPr>
              <w:t>STRATEGIC</w:t>
            </w:r>
          </w:p>
          <w:p w14:paraId="250F64B4" w:rsidR="00080176" w:rsidRPr="004C0E6A" w:rsidRDefault="00080176" w:rsidP="005A5754">
            <w:pPr>
              <w:rPr>
                <w:rFonts w:eastAsia="Calibri"/>
                <w:sz w:val="20"/>
                <w:szCs w:val="20"/>
                <w:lang w:val="en-GB"/>
              </w:rPr>
            </w:pPr>
            <w:r w:rsidRPr="004C0E6A">
              <w:rPr>
                <w:sz w:val="20"/>
                <w:szCs w:val="20"/>
                <w:lang w:val="en-GB"/>
              </w:rPr>
              <w:t xml:space="preserve">Land tenure </w:t>
            </w:r>
            <w:r w:rsidR="00997CA5" w:rsidRPr="004C0E6A">
              <w:rPr>
                <w:sz w:val="20"/>
                <w:szCs w:val="20"/>
                <w:lang w:val="en-GB"/>
              </w:rPr>
              <w:t xml:space="preserve">and inter-sectorial </w:t>
            </w:r>
            <w:r w:rsidRPr="004C0E6A">
              <w:rPr>
                <w:sz w:val="20"/>
                <w:szCs w:val="20"/>
                <w:lang w:val="en-GB"/>
              </w:rPr>
              <w:t>conflict may hamper the rehabilitation, consolidation and expansion of PAs.</w:t>
            </w:r>
          </w:p>
        </w:tc>
        <w:tc>
          <w:tcPr>
            <w:tcW w:w="992" w:type="dxa"/>
            <w:vAlign w:val="center"/>
          </w:tcPr>
          <w:p w14:paraId="13C4DFD1" w:rsidR="00080176" w:rsidRPr="00A83769" w:rsidRDefault="00080176" w:rsidP="005A5754">
            <w:pPr>
              <w:jc w:val="center"/>
              <w:rPr>
                <w:rFonts w:eastAsia="Calibri"/>
                <w:sz w:val="18"/>
                <w:szCs w:val="18"/>
                <w:lang w:val="en-GB"/>
              </w:rPr>
            </w:pPr>
            <w:r w:rsidRPr="00A83769">
              <w:rPr>
                <w:rFonts w:eastAsia="Calibri"/>
                <w:sz w:val="18"/>
                <w:szCs w:val="18"/>
                <w:lang w:val="en-GB"/>
              </w:rPr>
              <w:t>Moderate</w:t>
            </w:r>
          </w:p>
        </w:tc>
        <w:tc>
          <w:tcPr>
            <w:tcW w:w="1134" w:type="dxa"/>
            <w:vAlign w:val="center"/>
          </w:tcPr>
          <w:p w14:paraId="52F2210C" w:rsidR="00080176" w:rsidRPr="00A83769" w:rsidRDefault="00080176" w:rsidP="005A5754">
            <w:pPr>
              <w:jc w:val="center"/>
              <w:rPr>
                <w:rFonts w:eastAsia="Calibri"/>
                <w:sz w:val="18"/>
                <w:szCs w:val="18"/>
                <w:lang w:val="en-GB"/>
              </w:rPr>
            </w:pPr>
            <w:r w:rsidRPr="00A83769">
              <w:rPr>
                <w:rFonts w:eastAsia="Calibri"/>
                <w:sz w:val="18"/>
                <w:szCs w:val="18"/>
                <w:lang w:val="en-GB"/>
              </w:rPr>
              <w:t>Moderately likely</w:t>
            </w:r>
          </w:p>
        </w:tc>
        <w:tc>
          <w:tcPr>
            <w:tcW w:w="1134" w:type="dxa"/>
            <w:tcBorders>
              <w:bottom w:val="single" w:sz="4" w:space="0" w:color="auto"/>
            </w:tcBorders>
            <w:shd w:val="clear" w:color="auto" w:fill="FFC000"/>
            <w:vAlign w:val="center"/>
          </w:tcPr>
          <w:p w14:paraId="297A5F96" w:rsidR="00080176" w:rsidRPr="00A83769" w:rsidRDefault="00080176" w:rsidP="005A5754">
            <w:pPr>
              <w:jc w:val="center"/>
              <w:rPr>
                <w:rFonts w:eastAsia="Calibri"/>
                <w:b/>
                <w:sz w:val="18"/>
                <w:szCs w:val="18"/>
                <w:lang w:val="en-GB"/>
              </w:rPr>
            </w:pPr>
            <w:r w:rsidRPr="00A83769">
              <w:rPr>
                <w:rFonts w:eastAsia="Calibri"/>
                <w:b/>
                <w:sz w:val="18"/>
                <w:szCs w:val="18"/>
                <w:lang w:val="en-GB"/>
              </w:rPr>
              <w:t>Medium</w:t>
            </w:r>
          </w:p>
        </w:tc>
        <w:tc>
          <w:tcPr>
            <w:tcW w:w="3998" w:type="dxa"/>
          </w:tcPr>
          <w:p w14:paraId="738122B8" w:rsidR="00080176" w:rsidRPr="00A83769" w:rsidRDefault="00080176" w:rsidP="005A5754">
            <w:pPr>
              <w:spacing w:after="100"/>
              <w:rPr>
                <w:sz w:val="19"/>
                <w:szCs w:val="19"/>
                <w:lang w:val="en-GB"/>
              </w:rPr>
            </w:pPr>
            <w:r w:rsidRPr="00A83769">
              <w:rPr>
                <w:sz w:val="19"/>
                <w:szCs w:val="19"/>
                <w:lang w:val="en-GB"/>
              </w:rPr>
              <w:t xml:space="preserve">In Component 2, rehabilitation activities will include zonation and conflict resolution mechanisms (to be implemented with the full involvement of local communities) as a means to address potential land conflict risks. Clear land use zonation and management arrangements will be developed in order to ensure that the rights and responsibilities of each land tenure holder are clearly defined and effectively enforced. </w:t>
            </w:r>
          </w:p>
          <w:p w14:paraId="408B2603" w:rsidR="00080176" w:rsidRPr="00A83769" w:rsidRDefault="00080176" w:rsidP="005A5754">
            <w:pPr>
              <w:spacing w:after="100"/>
              <w:rPr>
                <w:sz w:val="19"/>
                <w:szCs w:val="19"/>
                <w:lang w:val="en-GB"/>
              </w:rPr>
            </w:pPr>
            <w:r w:rsidRPr="00A83769">
              <w:rPr>
                <w:sz w:val="19"/>
                <w:szCs w:val="19"/>
                <w:lang w:val="en-GB"/>
              </w:rPr>
              <w:t xml:space="preserve">With the exception of the Afro-montane forests, all of the proposed new PAs are in areas of low population density and low opportunity cost of land. </w:t>
            </w:r>
          </w:p>
        </w:tc>
      </w:tr>
      <w:tr w14:paraId="6E902D6D" w:rsidR="00080176" w:rsidRPr="00A83769" w:rsidTr="0024253C">
        <w:tc>
          <w:tcPr>
            <w:tcW w:w="1951" w:type="dxa"/>
            <w:vAlign w:val="center"/>
          </w:tcPr>
          <w:p w14:paraId="49CF7178" w:rsidR="00080176" w:rsidRPr="004C0E6A" w:rsidRDefault="00080176" w:rsidP="005A5754">
            <w:pPr>
              <w:rPr>
                <w:sz w:val="20"/>
                <w:u w:val="single"/>
                <w:lang w:val="en-GB"/>
              </w:rPr>
            </w:pPr>
            <w:r w:rsidRPr="004C0E6A">
              <w:rPr>
                <w:sz w:val="20"/>
                <w:u w:val="single"/>
                <w:lang w:val="en-GB"/>
              </w:rPr>
              <w:t>STRATEGIC</w:t>
            </w:r>
          </w:p>
          <w:p w14:paraId="349B7A8C" w:rsidR="00080176" w:rsidRPr="004C0E6A" w:rsidRDefault="00080176" w:rsidP="005A5754">
            <w:pPr>
              <w:rPr>
                <w:rFonts w:eastAsia="Calibri"/>
                <w:sz w:val="24"/>
                <w:lang w:val="en-GB"/>
              </w:rPr>
            </w:pPr>
            <w:r w:rsidRPr="004C0E6A">
              <w:rPr>
                <w:sz w:val="20"/>
                <w:lang w:val="en-GB"/>
              </w:rPr>
              <w:t>The process of defining the boundaries of protected areas, and of later demarcating them on the ground, may result in unplanned situations where the resettlement of populations may need to be considered</w:t>
            </w:r>
          </w:p>
        </w:tc>
        <w:tc>
          <w:tcPr>
            <w:tcW w:w="992" w:type="dxa"/>
            <w:vAlign w:val="center"/>
          </w:tcPr>
          <w:p w14:paraId="581FCC24" w:rsidR="00080176" w:rsidRPr="004C0E6A" w:rsidRDefault="00080176" w:rsidP="005A5754">
            <w:pPr>
              <w:jc w:val="center"/>
              <w:rPr>
                <w:rFonts w:eastAsia="Calibri"/>
                <w:sz w:val="18"/>
                <w:szCs w:val="18"/>
                <w:lang w:val="en-GB"/>
              </w:rPr>
            </w:pPr>
            <w:r w:rsidRPr="004C0E6A">
              <w:rPr>
                <w:rFonts w:eastAsia="Calibri"/>
                <w:sz w:val="18"/>
                <w:szCs w:val="18"/>
                <w:lang w:val="en-GB"/>
              </w:rPr>
              <w:t>Moderate</w:t>
            </w:r>
          </w:p>
        </w:tc>
        <w:tc>
          <w:tcPr>
            <w:tcW w:w="1134" w:type="dxa"/>
            <w:vAlign w:val="center"/>
          </w:tcPr>
          <w:p w14:paraId="2134AEC3" w:rsidR="00080176" w:rsidRPr="004C0E6A" w:rsidRDefault="00080176" w:rsidP="005A5754">
            <w:pPr>
              <w:jc w:val="center"/>
              <w:rPr>
                <w:rFonts w:eastAsia="Calibri"/>
                <w:sz w:val="18"/>
                <w:szCs w:val="18"/>
                <w:lang w:val="en-GB"/>
              </w:rPr>
            </w:pPr>
            <w:r w:rsidRPr="004C0E6A">
              <w:rPr>
                <w:rFonts w:eastAsia="Calibri"/>
                <w:sz w:val="18"/>
                <w:szCs w:val="18"/>
                <w:lang w:val="en-GB"/>
              </w:rPr>
              <w:t>Unlikely</w:t>
            </w:r>
          </w:p>
        </w:tc>
        <w:tc>
          <w:tcPr>
            <w:tcW w:w="1134" w:type="dxa"/>
            <w:tcBorders>
              <w:bottom w:val="single" w:sz="4" w:space="0" w:color="auto"/>
            </w:tcBorders>
            <w:shd w:val="clear" w:color="auto" w:fill="C2D69B"/>
            <w:vAlign w:val="center"/>
          </w:tcPr>
          <w:p w14:paraId="7CCC3B6E" w:rsidR="00080176" w:rsidRPr="004C0E6A" w:rsidRDefault="00080176" w:rsidP="005A5754">
            <w:pPr>
              <w:jc w:val="center"/>
              <w:rPr>
                <w:rFonts w:eastAsia="Calibri"/>
                <w:sz w:val="18"/>
                <w:szCs w:val="18"/>
                <w:lang w:val="en-GB"/>
              </w:rPr>
            </w:pPr>
            <w:r w:rsidRPr="004C0E6A">
              <w:rPr>
                <w:rFonts w:eastAsia="Calibri"/>
                <w:b/>
                <w:sz w:val="18"/>
                <w:szCs w:val="18"/>
                <w:lang w:val="en-GB"/>
              </w:rPr>
              <w:t>Low</w:t>
            </w:r>
          </w:p>
        </w:tc>
        <w:tc>
          <w:tcPr>
            <w:tcW w:w="3998" w:type="dxa"/>
          </w:tcPr>
          <w:p w14:paraId="77D7BC45" w:rsidR="00080176" w:rsidRPr="004C0E6A" w:rsidRDefault="00080176" w:rsidP="005A5754">
            <w:pPr>
              <w:spacing w:after="100"/>
              <w:rPr>
                <w:sz w:val="19"/>
                <w:szCs w:val="19"/>
                <w:lang w:val="en-GB"/>
              </w:rPr>
            </w:pPr>
            <w:r w:rsidRPr="004C0E6A">
              <w:rPr>
                <w:sz w:val="19"/>
                <w:szCs w:val="19"/>
                <w:lang w:val="en-GB"/>
              </w:rPr>
              <w:t xml:space="preserve">Currently, no resettlement of resident populations in or around protected areas is planned in connection with the establishment of new areas, nor with the operationalization of existing ones. Yet, should the circumstances change, UNDP has put in place safeguards to avoid and deal with the issue involuntary resettlements, as follows: </w:t>
            </w:r>
          </w:p>
          <w:p w14:paraId="42ADD1CE" w:rsidR="00080176" w:rsidRPr="004C0E6A" w:rsidRDefault="00080176" w:rsidP="005A5754">
            <w:pPr>
              <w:spacing w:after="100"/>
              <w:rPr>
                <w:sz w:val="19"/>
                <w:szCs w:val="19"/>
                <w:lang w:val="en-GB"/>
              </w:rPr>
            </w:pPr>
            <w:r w:rsidRPr="004C0E6A">
              <w:rPr>
                <w:sz w:val="19"/>
                <w:szCs w:val="19"/>
                <w:lang w:val="en-GB"/>
              </w:rPr>
              <w:t>All project activities that relate to boundary demarcation will strictly abide by the GEF's minimum standards on resettlements. These are described in the GEF document titled “GEF's Policy on Agency Minimum Standards on Environmental and Social Safeguards” (or the "Safeguards Policy").</w:t>
            </w:r>
          </w:p>
          <w:p w14:paraId="5655623B" w:rsidR="00080176" w:rsidRPr="004C0E6A" w:rsidRDefault="00080176" w:rsidP="005A5754">
            <w:pPr>
              <w:spacing w:after="100"/>
              <w:rPr>
                <w:sz w:val="19"/>
                <w:szCs w:val="19"/>
                <w:lang w:val="en-GB"/>
              </w:rPr>
            </w:pPr>
            <w:r w:rsidRPr="004C0E6A">
              <w:rPr>
                <w:sz w:val="19"/>
                <w:szCs w:val="19"/>
                <w:lang w:val="en-GB"/>
              </w:rPr>
              <w:lastRenderedPageBreak/>
              <w:t>A set of principles and applicable measures will be adopted by MINAMB in the context of this project for ensuring compliance with the GEF's Safeguards Policy, and adherence to these requirements will be monitored by UNDP:  (1) MINAMB will seek to avoid any resettlement of populations and to find alternatives, as a key guiding principle.  (2) Where it is not feasible to avoid resettlement of resident populations, a detailed resettlement plan will be developed in full consultation with the affected populations with the support of international experts..  (3) MINAMB will ensure that the affected populations will be assisted in improving or at least restoring their livelihoods and standard of living in real terms relative to pre-displacement levels or to levels prevailing prior to the beginning of the project whichever is higher</w:t>
            </w:r>
            <w:r w:rsidR="00001F6B" w:rsidRPr="004C0E6A">
              <w:rPr>
                <w:sz w:val="19"/>
                <w:szCs w:val="19"/>
                <w:lang w:val="en-GB"/>
              </w:rPr>
              <w:t xml:space="preserve">. </w:t>
            </w:r>
          </w:p>
        </w:tc>
      </w:tr>
      <w:tr w14:paraId="68F6E1FE" w:rsidR="00080176" w:rsidRPr="00A83769" w:rsidTr="0024253C">
        <w:tc>
          <w:tcPr>
            <w:tcW w:w="1951" w:type="dxa"/>
            <w:vAlign w:val="center"/>
          </w:tcPr>
          <w:p w14:paraId="3C981E4F" w:rsidR="00080176" w:rsidRPr="00A83769" w:rsidRDefault="00080176" w:rsidP="005A5754">
            <w:pPr>
              <w:rPr>
                <w:sz w:val="20"/>
                <w:u w:val="single"/>
                <w:lang w:val="en-GB"/>
              </w:rPr>
            </w:pPr>
            <w:r w:rsidRPr="00A83769">
              <w:rPr>
                <w:sz w:val="20"/>
                <w:u w:val="single"/>
                <w:lang w:val="en-GB"/>
              </w:rPr>
              <w:lastRenderedPageBreak/>
              <w:t>ENVIRONMENTAL</w:t>
            </w:r>
          </w:p>
          <w:p w14:paraId="7EDBD25E" w:rsidR="00080176" w:rsidRPr="00A83769" w:rsidRDefault="00080176" w:rsidP="005A5754">
            <w:pPr>
              <w:rPr>
                <w:rFonts w:eastAsia="Calibri"/>
                <w:sz w:val="24"/>
                <w:lang w:val="en-GB"/>
              </w:rPr>
            </w:pPr>
            <w:r w:rsidRPr="00A83769">
              <w:rPr>
                <w:sz w:val="20"/>
                <w:lang w:val="en-GB"/>
              </w:rPr>
              <w:t>Climate change will exacerbate habitat fragmentation in the terrestrial ecosystems of Angola</w:t>
            </w:r>
          </w:p>
        </w:tc>
        <w:tc>
          <w:tcPr>
            <w:tcW w:w="992" w:type="dxa"/>
            <w:vAlign w:val="center"/>
          </w:tcPr>
          <w:p w14:paraId="6A52A82C" w:rsidR="00080176" w:rsidRPr="00A83769" w:rsidRDefault="00080176" w:rsidP="005A5754">
            <w:pPr>
              <w:jc w:val="center"/>
              <w:rPr>
                <w:rFonts w:eastAsia="Calibri"/>
                <w:sz w:val="18"/>
                <w:szCs w:val="18"/>
                <w:lang w:val="en-GB"/>
              </w:rPr>
            </w:pPr>
            <w:r w:rsidRPr="00A83769">
              <w:rPr>
                <w:rFonts w:eastAsia="Calibri"/>
                <w:sz w:val="18"/>
                <w:szCs w:val="18"/>
                <w:lang w:val="en-GB"/>
              </w:rPr>
              <w:t>Low</w:t>
            </w:r>
          </w:p>
        </w:tc>
        <w:tc>
          <w:tcPr>
            <w:tcW w:w="1134" w:type="dxa"/>
            <w:vAlign w:val="center"/>
          </w:tcPr>
          <w:p w14:paraId="2084765A" w:rsidR="00080176" w:rsidRPr="00A83769" w:rsidRDefault="00080176" w:rsidP="005A5754">
            <w:pPr>
              <w:jc w:val="center"/>
              <w:rPr>
                <w:rFonts w:eastAsia="Calibri"/>
                <w:sz w:val="18"/>
                <w:szCs w:val="18"/>
                <w:lang w:val="en-GB"/>
              </w:rPr>
            </w:pPr>
            <w:r w:rsidRPr="00A83769">
              <w:rPr>
                <w:rFonts w:eastAsia="Calibri"/>
                <w:sz w:val="18"/>
                <w:szCs w:val="18"/>
                <w:lang w:val="en-GB"/>
              </w:rPr>
              <w:t>Moderately likely</w:t>
            </w:r>
          </w:p>
        </w:tc>
        <w:tc>
          <w:tcPr>
            <w:tcW w:w="1134" w:type="dxa"/>
            <w:tcBorders>
              <w:bottom w:val="single" w:sz="4" w:space="0" w:color="auto"/>
            </w:tcBorders>
            <w:shd w:val="clear" w:color="auto" w:fill="C2D69B"/>
            <w:vAlign w:val="center"/>
          </w:tcPr>
          <w:p w14:paraId="0D0CBFB0" w:rsidR="00080176" w:rsidRPr="00A83769" w:rsidRDefault="00080176" w:rsidP="005A5754">
            <w:pPr>
              <w:jc w:val="center"/>
              <w:rPr>
                <w:rFonts w:eastAsia="Calibri"/>
                <w:sz w:val="18"/>
                <w:szCs w:val="18"/>
                <w:lang w:val="en-GB"/>
              </w:rPr>
            </w:pPr>
            <w:r w:rsidRPr="00A83769">
              <w:rPr>
                <w:rFonts w:eastAsia="Calibri"/>
                <w:b/>
                <w:sz w:val="18"/>
                <w:szCs w:val="18"/>
                <w:lang w:val="en-GB"/>
              </w:rPr>
              <w:t>Low</w:t>
            </w:r>
          </w:p>
        </w:tc>
        <w:tc>
          <w:tcPr>
            <w:tcW w:w="3998" w:type="dxa"/>
          </w:tcPr>
          <w:p w14:paraId="0AAE737A" w:rsidR="00080176" w:rsidRPr="00A83769" w:rsidRDefault="00080176" w:rsidP="005A5754">
            <w:pPr>
              <w:spacing w:after="100"/>
              <w:rPr>
                <w:rFonts w:eastAsia="Calibri"/>
                <w:sz w:val="19"/>
                <w:szCs w:val="19"/>
                <w:lang w:val="en-GB"/>
              </w:rPr>
            </w:pPr>
            <w:r w:rsidRPr="00A83769">
              <w:rPr>
                <w:rFonts w:eastAsia="Calibri"/>
                <w:sz w:val="19"/>
                <w:szCs w:val="19"/>
                <w:lang w:val="en-GB"/>
              </w:rPr>
              <w:t xml:space="preserve">This project will establish landscape scale buffer areas and where possible, corridors connecting PAs.  </w:t>
            </w:r>
            <w:r w:rsidRPr="00A83769">
              <w:rPr>
                <w:sz w:val="19"/>
                <w:szCs w:val="19"/>
                <w:lang w:val="en-GB"/>
              </w:rPr>
              <w:t>These buffer zones and corridors can act as a safeguard for PAs against the undesired effects of climate change by allowing biodiversity to alter distribution patterns and even migrate in response to climate change effects</w:t>
            </w:r>
            <w:r w:rsidRPr="00A83769">
              <w:rPr>
                <w:rFonts w:eastAsia="Calibri"/>
                <w:sz w:val="19"/>
                <w:szCs w:val="19"/>
                <w:lang w:val="en-GB"/>
              </w:rPr>
              <w:t>.</w:t>
            </w:r>
          </w:p>
          <w:p w14:paraId="01FD65F3" w:rsidR="00080176" w:rsidRPr="00A83769" w:rsidRDefault="00080176" w:rsidP="005A5754">
            <w:pPr>
              <w:spacing w:after="100"/>
              <w:rPr>
                <w:sz w:val="19"/>
                <w:szCs w:val="19"/>
                <w:lang w:val="en-GB"/>
              </w:rPr>
            </w:pPr>
            <w:r w:rsidRPr="00A83769">
              <w:rPr>
                <w:sz w:val="19"/>
                <w:szCs w:val="19"/>
                <w:lang w:val="en-GB"/>
              </w:rPr>
              <w:t>Engagement with local communities to encourage the adoption of mitigation adaptation measures to - for example, reduce demands on firewood and charcoal - will form part of the stakeholder engagement strategy of Component 2.</w:t>
            </w:r>
          </w:p>
        </w:tc>
      </w:tr>
    </w:tbl>
    <w:p w14:paraId="759A29A4" w:rsidR="00080176" w:rsidRPr="00A83769" w:rsidRDefault="00080176" w:rsidP="00080176">
      <w:pPr>
        <w:jc w:val="both"/>
        <w:rPr>
          <w:lang w:val="en-GB"/>
        </w:rPr>
      </w:pPr>
    </w:p>
    <w:p w14:paraId="60672B7A" w:rsidR="00080176" w:rsidRPr="00A83769" w:rsidRDefault="00080176" w:rsidP="00080176">
      <w:pPr>
        <w:rPr>
          <w:lang w:val="en-GB"/>
        </w:rPr>
      </w:pPr>
    </w:p>
    <w:p w14:paraId="0FC6349C" w:rsidR="00080176" w:rsidRPr="00A83769" w:rsidRDefault="00080176" w:rsidP="00080176">
      <w:pPr>
        <w:ind w:right="1008"/>
        <w:rPr>
          <w:color w:val="000000"/>
          <w:lang w:val="en-GB"/>
        </w:rPr>
      </w:pPr>
    </w:p>
    <w:p w14:paraId="58DEEC7C" w:rsidR="00080176" w:rsidRPr="004C0E6A" w:rsidRDefault="00080176" w:rsidP="00080176">
      <w:pPr>
        <w:pStyle w:val="Heading3"/>
        <w:rPr>
          <w:lang w:val="en-GB"/>
        </w:rPr>
      </w:pPr>
      <w:bookmarkStart w:id="110" w:name="_Toc374053018"/>
      <w:bookmarkStart w:id="111" w:name="_Toc440348970"/>
      <w:r w:rsidRPr="004C0E6A">
        <w:rPr>
          <w:lang w:val="en-GB"/>
        </w:rPr>
        <w:t>Cost-effectiveness</w:t>
      </w:r>
      <w:bookmarkEnd w:id="110"/>
      <w:bookmarkEnd w:id="111"/>
    </w:p>
    <w:p w14:paraId="096E8CED" w:rsidR="00080176" w:rsidRPr="004C0E6A" w:rsidRDefault="00080176" w:rsidP="00080176">
      <w:pPr>
        <w:rPr>
          <w:lang w:val="en-GB"/>
        </w:rPr>
      </w:pPr>
    </w:p>
    <w:p w14:paraId="5F32E09F" w:rsidR="00080176" w:rsidRPr="004C0E6A" w:rsidRDefault="00080176" w:rsidP="00080176">
      <w:pPr>
        <w:pStyle w:val="NumberedParas"/>
        <w:rPr>
          <w:noProof w:val="0"/>
          <w:lang w:val="en-GB"/>
        </w:rPr>
      </w:pPr>
      <w:r w:rsidRPr="004C0E6A">
        <w:rPr>
          <w:noProof w:val="0"/>
          <w:lang w:val="en-GB"/>
        </w:rPr>
        <w:t>At PIF stage, UNDP indicated that the current developments in the PA agenda in Angola represented an opportune moment to strengthen the country’s PA system as a whole; and that the proposed intervention would effectively ensure that the PA network would fulfil its purpose as a storehouse of protected biodiversity while safeguarding natural capital vital to development (including ecosystem services, such as water provisioning, and future tourism development potential). This continues to be valid at this stage of the project. Although the two-pronged objective, targeting both PA expansion and rehabilitation, may still seem ambitious at this juncture, a combined approach is critical given the current reality. Here is why:</w:t>
      </w:r>
    </w:p>
    <w:p w14:paraId="4E3F1A15" w:rsidR="00080176" w:rsidRPr="004C0E6A" w:rsidRDefault="00080176" w:rsidP="00080176">
      <w:pPr>
        <w:rPr>
          <w:lang w:val="en-GB"/>
        </w:rPr>
      </w:pPr>
    </w:p>
    <w:p w14:paraId="1C4FA69D" w:rsidR="00080176" w:rsidRPr="004C0E6A" w:rsidRDefault="00080176" w:rsidP="00080176">
      <w:pPr>
        <w:pStyle w:val="NumberedParas"/>
        <w:rPr>
          <w:noProof w:val="0"/>
          <w:lang w:val="en-GB"/>
        </w:rPr>
      </w:pPr>
      <w:r w:rsidRPr="004C0E6A">
        <w:rPr>
          <w:noProof w:val="0"/>
          <w:u w:val="single"/>
          <w:lang w:val="en-GB"/>
        </w:rPr>
        <w:t>First</w:t>
      </w:r>
      <w:r w:rsidRPr="004C0E6A">
        <w:rPr>
          <w:noProof w:val="0"/>
          <w:lang w:val="en-GB"/>
        </w:rPr>
        <w:t xml:space="preserve">, it is necessary to increase PA management effectiveness of existing parks by taking immediate, pragmatic action on-the-ground to address threats. This should not be postponed. </w:t>
      </w:r>
      <w:r w:rsidRPr="004C0E6A">
        <w:rPr>
          <w:noProof w:val="0"/>
          <w:u w:val="single"/>
          <w:lang w:val="en-GB"/>
        </w:rPr>
        <w:t>Second</w:t>
      </w:r>
      <w:r w:rsidRPr="004C0E6A">
        <w:rPr>
          <w:noProof w:val="0"/>
          <w:lang w:val="en-GB"/>
        </w:rPr>
        <w:t xml:space="preserve">, the areas identified for PA expansion in the PLERNACA have been selected based on the following criteria: (1) importance (uniqueness, irreplaceability); (2) urgency (vulnerability, threat); and (3) opportunity (low societal cost of setting land aside for conservation). </w:t>
      </w:r>
    </w:p>
    <w:p w14:paraId="5B2F9F6C" w:rsidR="00080176" w:rsidRPr="004C0E6A" w:rsidRDefault="00080176" w:rsidP="00080176">
      <w:pPr>
        <w:rPr>
          <w:lang w:val="en-GB"/>
        </w:rPr>
      </w:pPr>
    </w:p>
    <w:p w14:paraId="0B30209D" w:rsidR="00080176" w:rsidRPr="004C0E6A" w:rsidRDefault="00080176" w:rsidP="00080176">
      <w:pPr>
        <w:pStyle w:val="NumberedParas"/>
        <w:rPr>
          <w:noProof w:val="0"/>
          <w:lang w:val="en-GB"/>
        </w:rPr>
      </w:pPr>
      <w:r w:rsidRPr="004C0E6A">
        <w:rPr>
          <w:noProof w:val="0"/>
          <w:lang w:val="en-GB"/>
        </w:rPr>
        <w:t xml:space="preserve">Notably, the opportunity cost of land in Angola is in the increase. There is currently a unique window of opportunity to establish the planned new protected areas—which is likely to be foreclosed in the future. Angola’s economy is growing fast. Although the country faces severe social and economic problems, and remains a LDC, the fiscal situation is improving. </w:t>
      </w:r>
    </w:p>
    <w:p w14:paraId="6036C53B" w:rsidR="00080176" w:rsidRPr="004C0E6A" w:rsidRDefault="00080176" w:rsidP="00080176">
      <w:pPr>
        <w:rPr>
          <w:lang w:val="en-GB"/>
        </w:rPr>
      </w:pPr>
    </w:p>
    <w:p w14:paraId="1ACD8F64" w:rsidR="00080176" w:rsidRPr="004C0E6A" w:rsidRDefault="00080176" w:rsidP="00080176">
      <w:pPr>
        <w:pStyle w:val="NumberedParas"/>
        <w:rPr>
          <w:noProof w:val="0"/>
          <w:lang w:val="en-GB"/>
        </w:rPr>
      </w:pPr>
      <w:r w:rsidRPr="004C0E6A">
        <w:rPr>
          <w:noProof w:val="0"/>
          <w:lang w:val="en-GB"/>
        </w:rPr>
        <w:t xml:space="preserve">PPG finance assessments have shown that investments in PA management are increasing. Yet, there is a need to develop institutional capacities and know-how for PA management and cost effective management solutions, to ensure that these investments yield solid environmental benefits. The project will address this need and by doing so, it will enhance the sustainability and the effectiveness of the PA system overall. </w:t>
      </w:r>
    </w:p>
    <w:p w14:paraId="088A2903" w:rsidR="00080176" w:rsidRPr="004C0E6A" w:rsidRDefault="00080176" w:rsidP="00080176">
      <w:pPr>
        <w:pStyle w:val="NumberedParas"/>
        <w:numPr>
          <w:ilvl w:val="0"/>
          <w:numId w:val="0"/>
        </w:numPr>
        <w:rPr>
          <w:noProof w:val="0"/>
          <w:lang w:val="en-GB"/>
        </w:rPr>
      </w:pPr>
    </w:p>
    <w:p w14:paraId="0DA24BA5" w:rsidR="00080176" w:rsidRPr="004C0E6A" w:rsidRDefault="00080176" w:rsidP="00080176">
      <w:pPr>
        <w:pStyle w:val="NumberedParas"/>
        <w:numPr>
          <w:ilvl w:val="0"/>
          <w:numId w:val="0"/>
        </w:numPr>
        <w:rPr>
          <w:noProof w:val="0"/>
          <w:u w:val="single"/>
          <w:lang w:val="en-GB"/>
        </w:rPr>
      </w:pPr>
      <w:r w:rsidRPr="004C0E6A">
        <w:rPr>
          <w:noProof w:val="0"/>
          <w:u w:val="single"/>
          <w:lang w:val="en-GB"/>
        </w:rPr>
        <w:t xml:space="preserve">The project is considered cost-effective for the following primary reasons: </w:t>
      </w:r>
    </w:p>
    <w:p w14:paraId="5528C8A6" w:rsidR="00080176" w:rsidRPr="004C0E6A" w:rsidRDefault="00080176" w:rsidP="00080176">
      <w:pPr>
        <w:pStyle w:val="NumberedParas"/>
        <w:numPr>
          <w:ilvl w:val="0"/>
          <w:numId w:val="0"/>
        </w:numPr>
        <w:rPr>
          <w:noProof w:val="0"/>
          <w:lang w:val="en-GB"/>
        </w:rPr>
      </w:pPr>
    </w:p>
    <w:p w14:paraId="268F973E" w:rsidR="00080176" w:rsidRPr="004C0E6A" w:rsidRDefault="00080176" w:rsidP="00080176">
      <w:pPr>
        <w:pStyle w:val="NumberedParas"/>
        <w:rPr>
          <w:noProof w:val="0"/>
          <w:lang w:val="en-GB"/>
        </w:rPr>
      </w:pPr>
      <w:r w:rsidRPr="004C0E6A">
        <w:rPr>
          <w:noProof w:val="0"/>
          <w:lang w:val="en-GB"/>
        </w:rPr>
        <w:t xml:space="preserve">It is estimated that the initial (i.e. over a period of the first ~3-4 years) capital expenditure costs and operating costs of establishing a basic, functional administrative structure for each national park in Angola is in the range US$4 to US$12 /ha/annum. Once an administrative structure is in place however, the ongoing capital and operational costs of sustaining this administrative capacity are significantly reduced to levels of ~US$1 to US$3/ha/annum beyond year 4. So, a catalytic investment by GEF and co-financiers in the initial start-up costs of establishing park management capacity in existing national parks will reduce the recurrent costs to government of maintaining this investment (by a factor of ~4). </w:t>
      </w:r>
    </w:p>
    <w:p w14:paraId="69D159C8" w:rsidR="00080176" w:rsidRPr="004C0E6A" w:rsidRDefault="00080176" w:rsidP="00080176">
      <w:pPr>
        <w:pStyle w:val="NumberedParas"/>
        <w:numPr>
          <w:ilvl w:val="0"/>
          <w:numId w:val="0"/>
        </w:numPr>
        <w:rPr>
          <w:noProof w:val="0"/>
          <w:lang w:val="en-GB"/>
        </w:rPr>
      </w:pPr>
      <w:r w:rsidRPr="004C0E6A">
        <w:rPr>
          <w:noProof w:val="0"/>
          <w:lang w:val="en-GB"/>
        </w:rPr>
        <w:t xml:space="preserve">       </w:t>
      </w:r>
    </w:p>
    <w:p w14:paraId="04907DA9" w:rsidR="00080176" w:rsidRPr="004C0E6A" w:rsidRDefault="00080176" w:rsidP="00080176">
      <w:pPr>
        <w:pStyle w:val="NumberedParas"/>
        <w:rPr>
          <w:noProof w:val="0"/>
          <w:lang w:val="en-GB"/>
        </w:rPr>
      </w:pPr>
      <w:r w:rsidRPr="004C0E6A">
        <w:rPr>
          <w:noProof w:val="0"/>
          <w:lang w:val="en-GB"/>
        </w:rPr>
        <w:t xml:space="preserve">Project support towards initiating a process of building a collaborative and cooperative relationship between targeted national parks and the local (municipal and provincial) government and communities living in the area, will yield both long-term conservation benefits (e.g. mitigating impacts on park habitats through agreeing on, and enforcing : controls on access of livestock to grazing resources; access for wildlife to natural water points; regulations on the residential footprint; controls on livestock numbers) and an incremental improvement in the living conditions of communities living in the park (e.g. health services, educational facilities, safety and security). </w:t>
      </w:r>
    </w:p>
    <w:p w14:paraId="72E94E65" w:rsidR="00080176" w:rsidRPr="004C0E6A" w:rsidRDefault="00080176" w:rsidP="00080176">
      <w:pPr>
        <w:pStyle w:val="NumberedParas"/>
        <w:numPr>
          <w:ilvl w:val="0"/>
          <w:numId w:val="0"/>
        </w:numPr>
        <w:rPr>
          <w:noProof w:val="0"/>
          <w:lang w:val="en-GB"/>
        </w:rPr>
      </w:pPr>
    </w:p>
    <w:p w14:paraId="066F5783" w:rsidR="00080176" w:rsidRPr="004C0E6A" w:rsidRDefault="00080176" w:rsidP="00080176">
      <w:pPr>
        <w:pStyle w:val="NumberedParas"/>
        <w:rPr>
          <w:noProof w:val="0"/>
          <w:lang w:val="en-GB"/>
        </w:rPr>
      </w:pPr>
      <w:r w:rsidRPr="004C0E6A">
        <w:rPr>
          <w:noProof w:val="0"/>
          <w:lang w:val="en-GB"/>
        </w:rPr>
        <w:t xml:space="preserve">A comparatively small investment by the project in developing an output-based, results-oriented management system for the PA expansion agenda will ensure that it follows an informed process with good prospects for the sustainability of newly established PAs as well as those in the pipeline. This also includes tangible progress in addressing the issue of PA finance from both costs and revenue generating aspects. </w:t>
      </w:r>
    </w:p>
    <w:p w14:paraId="291AA984" w:rsidR="00080176" w:rsidRPr="004C0E6A" w:rsidRDefault="00080176" w:rsidP="00080176">
      <w:pPr>
        <w:pStyle w:val="NumberedParas"/>
        <w:numPr>
          <w:ilvl w:val="0"/>
          <w:numId w:val="0"/>
        </w:numPr>
        <w:rPr>
          <w:noProof w:val="0"/>
          <w:lang w:val="en-GB"/>
        </w:rPr>
      </w:pPr>
    </w:p>
    <w:p w14:paraId="49913B5D" w:rsidR="00080176" w:rsidRPr="004C0E6A" w:rsidRDefault="00080176" w:rsidP="00080176">
      <w:pPr>
        <w:pStyle w:val="NumberedParas"/>
        <w:rPr>
          <w:noProof w:val="0"/>
          <w:lang w:val="en-GB"/>
        </w:rPr>
      </w:pPr>
      <w:r w:rsidRPr="004C0E6A">
        <w:rPr>
          <w:noProof w:val="0"/>
          <w:lang w:val="en-GB"/>
        </w:rPr>
        <w:t xml:space="preserve">Finally, the project is learning lessons from establishing the staff complement, infrastructure, services, equipment and park planning products in Iona National Park through the ‘Iona Project’. This will be used to further improve the cost-effectiveness of establishing or strengthening park administrative structures in other Angolan protected areas. Both GEF supported interventions will form part of a nascent ‘PA Programme’ for Angola.  </w:t>
      </w:r>
    </w:p>
    <w:p w14:paraId="3BC73A3B" w:rsidR="00080176" w:rsidRPr="004C0E6A" w:rsidRDefault="00080176" w:rsidP="00080176">
      <w:pPr>
        <w:rPr>
          <w:lang w:val="en-GB"/>
        </w:rPr>
      </w:pPr>
    </w:p>
    <w:p w14:paraId="0FDB8F74" w:rsidR="00080176" w:rsidRPr="004C0E6A" w:rsidRDefault="00080176" w:rsidP="00080176">
      <w:pPr>
        <w:rPr>
          <w:lang w:val="en-GB"/>
        </w:rPr>
      </w:pPr>
      <w:bookmarkStart w:id="112" w:name="_Toc101181416"/>
      <w:bookmarkStart w:id="113" w:name="_Toc101181472"/>
      <w:bookmarkStart w:id="114" w:name="_Toc101301214"/>
      <w:bookmarkStart w:id="115" w:name="_Toc101301220"/>
    </w:p>
    <w:p w14:paraId="63D77DDC" w:rsidR="00080176" w:rsidRPr="004C0E6A" w:rsidRDefault="00080176" w:rsidP="00080176">
      <w:pPr>
        <w:rPr>
          <w:lang w:val="en-GB"/>
        </w:rPr>
      </w:pPr>
    </w:p>
    <w:p w14:paraId="1D0D733D" w:rsidR="00080176" w:rsidRPr="004C0E6A" w:rsidRDefault="00080176" w:rsidP="00080176">
      <w:pPr>
        <w:pStyle w:val="Heading3"/>
        <w:rPr>
          <w:szCs w:val="18"/>
          <w:lang w:val="en-GB"/>
        </w:rPr>
      </w:pPr>
      <w:bookmarkStart w:id="116" w:name="_Toc374053019"/>
      <w:bookmarkStart w:id="117" w:name="_Toc440348971"/>
      <w:r w:rsidRPr="004C0E6A">
        <w:rPr>
          <w:lang w:val="en-GB"/>
        </w:rPr>
        <w:t>Project consistency with national priorities/plans:</w:t>
      </w:r>
      <w:bookmarkEnd w:id="112"/>
      <w:bookmarkEnd w:id="113"/>
      <w:bookmarkEnd w:id="114"/>
      <w:bookmarkEnd w:id="115"/>
      <w:bookmarkEnd w:id="116"/>
      <w:bookmarkEnd w:id="117"/>
      <w:r w:rsidRPr="004C0E6A">
        <w:rPr>
          <w:szCs w:val="18"/>
          <w:lang w:val="en-GB"/>
        </w:rPr>
        <w:t xml:space="preserve">  </w:t>
      </w:r>
    </w:p>
    <w:p w14:paraId="279E5D9B" w:rsidR="00080176" w:rsidRPr="004C0E6A" w:rsidRDefault="00080176" w:rsidP="00080176">
      <w:pPr>
        <w:pStyle w:val="NumberedParas"/>
        <w:numPr>
          <w:ilvl w:val="0"/>
          <w:numId w:val="0"/>
        </w:numPr>
        <w:rPr>
          <w:noProof w:val="0"/>
          <w:lang w:val="en-GB"/>
        </w:rPr>
      </w:pPr>
    </w:p>
    <w:p w14:paraId="41C9753F" w:rsidR="00080176" w:rsidRPr="004C0E6A" w:rsidRDefault="00080176" w:rsidP="00080176">
      <w:pPr>
        <w:pStyle w:val="NumberedParas"/>
        <w:rPr>
          <w:noProof w:val="0"/>
          <w:lang w:val="en-GB"/>
        </w:rPr>
      </w:pPr>
      <w:r w:rsidRPr="004C0E6A">
        <w:rPr>
          <w:noProof w:val="0"/>
          <w:lang w:val="en-GB"/>
        </w:rPr>
        <w:t>The project will contribute to implementing Sub-Programme II (‘</w:t>
      </w:r>
      <w:r w:rsidRPr="004C0E6A">
        <w:rPr>
          <w:rFonts w:eastAsia="Cambria"/>
          <w:noProof w:val="0"/>
          <w:lang w:val="en-GB" w:eastAsia="en-ZA"/>
        </w:rPr>
        <w:t>Protection of biodiversity, flora, terrestrial and marine fauna’) o</w:t>
      </w:r>
      <w:r w:rsidRPr="004C0E6A">
        <w:rPr>
          <w:noProof w:val="0"/>
          <w:lang w:val="en-GB"/>
        </w:rPr>
        <w:t xml:space="preserve">f the </w:t>
      </w:r>
      <w:r w:rsidRPr="004C0E6A">
        <w:rPr>
          <w:rFonts w:eastAsia="Cambria"/>
          <w:i/>
          <w:iCs/>
          <w:noProof w:val="0"/>
          <w:lang w:val="en-GB" w:eastAsia="en-ZA"/>
        </w:rPr>
        <w:t xml:space="preserve">Programa Nacional de Gestão Ambiental </w:t>
      </w:r>
      <w:r w:rsidRPr="004C0E6A">
        <w:rPr>
          <w:rFonts w:eastAsia="Cambria"/>
          <w:iCs/>
          <w:noProof w:val="0"/>
          <w:lang w:val="en-GB" w:eastAsia="en-ZA"/>
        </w:rPr>
        <w:t>(</w:t>
      </w:r>
      <w:r w:rsidRPr="004C0E6A">
        <w:rPr>
          <w:noProof w:val="0"/>
          <w:lang w:val="en-GB"/>
        </w:rPr>
        <w:t xml:space="preserve">PNGA, 2009). It is directly aligned with the objectives and activities defined under the Sub-Programme II Project: ‘Restructuring the system of protected areas’. This includes: identifying the current pressures, and their impacts, on protected areas (objective 1); conducting rapid assessments and inventories of biodiversity in protected areas (objective 2); evaluating the current state of conservation of protected areas, and defining their infrastructural and staffing needs (objective 3); developing a management model for protected areas (objective 4); and developing partnerships in the rehabilitation of protected areas (objective 5).      </w:t>
      </w:r>
    </w:p>
    <w:p w14:paraId="3E90C4B2" w:rsidR="00080176" w:rsidRPr="004C0E6A" w:rsidRDefault="00080176" w:rsidP="00080176">
      <w:pPr>
        <w:pStyle w:val="NumberedParas"/>
        <w:numPr>
          <w:ilvl w:val="0"/>
          <w:numId w:val="0"/>
        </w:numPr>
        <w:rPr>
          <w:noProof w:val="0"/>
          <w:lang w:val="en-GB"/>
        </w:rPr>
      </w:pPr>
    </w:p>
    <w:p w14:paraId="7B537042" w:rsidR="00080176" w:rsidRPr="004C0E6A" w:rsidRDefault="00080176" w:rsidP="00080176">
      <w:pPr>
        <w:pStyle w:val="NumberedParas"/>
        <w:rPr>
          <w:noProof w:val="0"/>
          <w:lang w:val="en-GB"/>
        </w:rPr>
      </w:pPr>
      <w:r w:rsidRPr="004C0E6A">
        <w:rPr>
          <w:noProof w:val="0"/>
          <w:lang w:val="en-GB"/>
        </w:rPr>
        <w:t>The project is consistent with Objectives C1 (‘</w:t>
      </w:r>
      <w:r w:rsidRPr="004C0E6A">
        <w:rPr>
          <w:rFonts w:eastAsia="Cambria"/>
          <w:noProof w:val="0"/>
          <w:lang w:val="en-GB" w:eastAsia="en-ZA"/>
        </w:rPr>
        <w:t>Re-assess the status of the existing conservation areas and their infrastructure ...’), C2 (‘Rehabilitate the conservation areas and their infrastructure ...’) and F1 (‘Embark on vocational training and capacity building actions for Angolan officials ...’) of</w:t>
      </w:r>
      <w:r w:rsidRPr="004C0E6A">
        <w:rPr>
          <w:noProof w:val="0"/>
          <w:lang w:val="en-GB"/>
        </w:rPr>
        <w:t xml:space="preserve"> the </w:t>
      </w:r>
      <w:r w:rsidRPr="004C0E6A">
        <w:rPr>
          <w:noProof w:val="0"/>
          <w:lang w:val="en-GB"/>
        </w:rPr>
        <w:lastRenderedPageBreak/>
        <w:t>National Biodiversity Strategy and Action Plan (NBSAP 2007-2012). The project will specifically contribute to addressing the following priority actions identified in the NBSAP action plan: Action C1.1 (assess current status of biodiversity in conservation areas); Action C1.2 (rationalise, if necessary, the boundaries of the current conservation areas); Action C3.1 (rehabilitate existing conservation areas); Action C3.2 (prepare management plans for the rationalisation and restoration of conservation areas); Action C3.3 (assess the status of communities living in and around conservation areas); Action C4.1 (employ, train and capacitate conservation area staff) and Action F1.2 (provide basic and vocational training). Although under revision, these NBSAP objectives are expected to remain largely valid.</w:t>
      </w:r>
    </w:p>
    <w:p w14:paraId="36F9DB2C" w:rsidR="00080176" w:rsidRPr="004C0E6A" w:rsidRDefault="00080176" w:rsidP="00080176">
      <w:pPr>
        <w:pStyle w:val="NumberedParas"/>
        <w:numPr>
          <w:ilvl w:val="0"/>
          <w:numId w:val="0"/>
        </w:numPr>
        <w:rPr>
          <w:noProof w:val="0"/>
          <w:lang w:val="en-GB"/>
        </w:rPr>
      </w:pPr>
      <w:r w:rsidRPr="004C0E6A">
        <w:rPr>
          <w:noProof w:val="0"/>
          <w:lang w:val="en-GB"/>
        </w:rPr>
        <w:t xml:space="preserve"> </w:t>
      </w:r>
    </w:p>
    <w:p w14:paraId="3481A973" w:rsidR="00080176" w:rsidRPr="004C0E6A" w:rsidRDefault="00080176" w:rsidP="00080176">
      <w:pPr>
        <w:pStyle w:val="NumberedParas"/>
        <w:rPr>
          <w:noProof w:val="0"/>
          <w:lang w:val="en-GB"/>
        </w:rPr>
      </w:pPr>
      <w:r w:rsidRPr="004C0E6A">
        <w:rPr>
          <w:noProof w:val="0"/>
          <w:lang w:val="en-GB"/>
        </w:rPr>
        <w:t xml:space="preserve">The project is closely aligned with Objectives 2.1 and 4.1 of the National Policy on Forest, Wildlife and Conservation Areas (2010). </w:t>
      </w:r>
      <w:r w:rsidRPr="004C0E6A">
        <w:rPr>
          <w:rFonts w:eastAsia="Cambria"/>
          <w:noProof w:val="0"/>
          <w:lang w:val="en-GB" w:eastAsia="en-ZA"/>
        </w:rPr>
        <w:t>Objective 2.1 of the policy identifies the strategies needed for ‘</w:t>
      </w:r>
      <w:r w:rsidRPr="004C0E6A">
        <w:rPr>
          <w:rFonts w:eastAsia="Cambria"/>
          <w:i/>
          <w:noProof w:val="0"/>
          <w:lang w:val="en-GB" w:eastAsia="en-ZA"/>
        </w:rPr>
        <w:t>the upgrading and rehabilitation of the conservation areas</w:t>
      </w:r>
      <w:r w:rsidRPr="004C0E6A">
        <w:rPr>
          <w:rFonts w:eastAsia="Cambria"/>
          <w:noProof w:val="0"/>
          <w:lang w:val="en-GB" w:eastAsia="en-ZA"/>
        </w:rPr>
        <w:t>’. The project will seek to pilot the implementation of strategies (i) – (iv) in the rehabilitation of Iona NP. Objective 4.1 of the policy emphasises the requirements for ‘</w:t>
      </w:r>
      <w:r w:rsidRPr="004C0E6A">
        <w:rPr>
          <w:rFonts w:eastAsia="Cambria"/>
          <w:i/>
          <w:noProof w:val="0"/>
          <w:lang w:val="en-GB" w:eastAsia="en-ZA"/>
        </w:rPr>
        <w:t>improving’</w:t>
      </w:r>
      <w:r w:rsidRPr="004C0E6A">
        <w:rPr>
          <w:rFonts w:eastAsia="Cambria"/>
          <w:noProof w:val="0"/>
          <w:lang w:val="en-GB" w:eastAsia="en-ZA"/>
        </w:rPr>
        <w:t xml:space="preserve"> and ‘</w:t>
      </w:r>
      <w:r w:rsidRPr="004C0E6A">
        <w:rPr>
          <w:rFonts w:eastAsia="Cambria"/>
          <w:i/>
          <w:noProof w:val="0"/>
          <w:lang w:val="en-GB" w:eastAsia="en-ZA"/>
        </w:rPr>
        <w:t>harmonising</w:t>
      </w:r>
      <w:r w:rsidRPr="004C0E6A">
        <w:rPr>
          <w:rFonts w:eastAsia="Cambria"/>
          <w:noProof w:val="0"/>
          <w:lang w:val="en-GB" w:eastAsia="en-ZA"/>
        </w:rPr>
        <w:t xml:space="preserve">’ the national institution/s responsible for the planning and management of conservation areas. The project will support the implementation of strategies (ii) and (v) in supporting the establishment of functional </w:t>
      </w:r>
      <w:r w:rsidRPr="004C0E6A">
        <w:rPr>
          <w:noProof w:val="0"/>
          <w:lang w:val="en-GB"/>
        </w:rPr>
        <w:t>PA managing entities in Angola</w:t>
      </w:r>
      <w:r w:rsidRPr="004C0E6A">
        <w:rPr>
          <w:rFonts w:eastAsia="Cambria"/>
          <w:noProof w:val="0"/>
          <w:lang w:val="en-GB" w:eastAsia="en-ZA"/>
        </w:rPr>
        <w:t>.</w:t>
      </w:r>
    </w:p>
    <w:p w14:paraId="1A60F13A" w:rsidR="00080176" w:rsidRPr="004C0E6A" w:rsidRDefault="00080176" w:rsidP="00080176">
      <w:pPr>
        <w:rPr>
          <w:szCs w:val="22"/>
          <w:lang w:val="en-GB"/>
        </w:rPr>
      </w:pPr>
    </w:p>
    <w:p w14:paraId="11C779DE" w:rsidR="00080176" w:rsidRPr="004C0E6A" w:rsidRDefault="00080176" w:rsidP="00080176">
      <w:pPr>
        <w:pStyle w:val="NumberedParas"/>
        <w:rPr>
          <w:noProof w:val="0"/>
          <w:lang w:val="en-GB"/>
        </w:rPr>
      </w:pPr>
      <w:r w:rsidRPr="004C0E6A">
        <w:rPr>
          <w:noProof w:val="0"/>
          <w:lang w:val="en-GB"/>
        </w:rPr>
        <w:t xml:space="preserve">The project will directly support the government in implementing elements of the recently approved </w:t>
      </w:r>
      <w:r w:rsidRPr="004C0E6A">
        <w:rPr>
          <w:i/>
          <w:noProof w:val="0"/>
          <w:lang w:val="en-GB"/>
        </w:rPr>
        <w:t>Plano Estratégico da Rede Nacional de Áreas de Conservação de Angola</w:t>
      </w:r>
      <w:r w:rsidRPr="004C0E6A">
        <w:rPr>
          <w:noProof w:val="0"/>
          <w:lang w:val="en-GB"/>
        </w:rPr>
        <w:t xml:space="preserve"> (PLERNACA, 2011). It will support the following activities listed in the plan: (i) development of national policies for protected areas (activity 7.1); (ii) establishment, equipping and funding of Angola’s PA managing entities (activity 7.3.3), especially in respect of the staffing complement for protected areas; (iii) employing and deploying a core of </w:t>
      </w:r>
      <w:r w:rsidRPr="004C0E6A">
        <w:rPr>
          <w:i/>
          <w:noProof w:val="0"/>
          <w:lang w:val="en-GB"/>
        </w:rPr>
        <w:t>fiscais</w:t>
      </w:r>
      <w:r w:rsidRPr="004C0E6A">
        <w:rPr>
          <w:noProof w:val="0"/>
          <w:lang w:val="en-GB"/>
        </w:rPr>
        <w:t xml:space="preserve"> in protected areas (activity 7.4); (iv) capacity building of protected area staff (activity 7.5.1); (v) facilitating involvement of local communities in protected areas (activities 7.5.2 and 7.6.1); (vi) strategic planning for the protected area system (activity 7.11); and (vii)  management planning for protected areas (7.12.3 – 7.12.6).  </w:t>
      </w:r>
    </w:p>
    <w:p w14:paraId="5D57F767" w:rsidR="00080176" w:rsidRPr="004C0E6A" w:rsidRDefault="00080176" w:rsidP="00080176">
      <w:pPr>
        <w:pStyle w:val="NumberedParas"/>
        <w:numPr>
          <w:ilvl w:val="0"/>
          <w:numId w:val="0"/>
        </w:numPr>
        <w:rPr>
          <w:noProof w:val="0"/>
          <w:lang w:val="en-GB"/>
        </w:rPr>
      </w:pPr>
    </w:p>
    <w:p w14:paraId="4913341B" w:rsidR="00080176" w:rsidRPr="004C0E6A" w:rsidRDefault="00080176" w:rsidP="00080176">
      <w:pPr>
        <w:pStyle w:val="NumberedParas"/>
        <w:numPr>
          <w:ilvl w:val="0"/>
          <w:numId w:val="0"/>
        </w:numPr>
        <w:rPr>
          <w:noProof w:val="0"/>
          <w:lang w:val="en-GB"/>
        </w:rPr>
      </w:pPr>
    </w:p>
    <w:p w14:paraId="63BAEE1C" w:rsidR="00080176" w:rsidRPr="004C0E6A" w:rsidRDefault="00080176" w:rsidP="00080176">
      <w:pPr>
        <w:jc w:val="both"/>
        <w:rPr>
          <w:color w:val="FF0000"/>
          <w:szCs w:val="22"/>
          <w:lang w:val="en-GB"/>
        </w:rPr>
      </w:pPr>
    </w:p>
    <w:p w14:paraId="67AC3986" w:rsidR="00080176" w:rsidRPr="004C0E6A" w:rsidRDefault="00080176" w:rsidP="00080176">
      <w:pPr>
        <w:pStyle w:val="Heading3"/>
        <w:rPr>
          <w:lang w:val="en-GB"/>
        </w:rPr>
      </w:pPr>
      <w:bookmarkStart w:id="118" w:name="_Toc374053020"/>
      <w:bookmarkStart w:id="119" w:name="_Toc440348972"/>
      <w:r w:rsidRPr="004C0E6A">
        <w:rPr>
          <w:lang w:val="en-GB"/>
        </w:rPr>
        <w:t>Country ownership: Country eligibility and Country Drivenness</w:t>
      </w:r>
      <w:bookmarkEnd w:id="118"/>
      <w:bookmarkEnd w:id="119"/>
    </w:p>
    <w:p w14:paraId="6521A080" w:rsidR="00080176" w:rsidRPr="004C0E6A" w:rsidRDefault="00080176" w:rsidP="00080176">
      <w:pPr>
        <w:ind w:right="1008"/>
        <w:jc w:val="both"/>
        <w:rPr>
          <w:i/>
          <w:iCs/>
          <w:szCs w:val="22"/>
          <w:lang w:val="en-GB"/>
        </w:rPr>
      </w:pPr>
    </w:p>
    <w:p w14:paraId="6A9C90D8" w:rsidR="00080176" w:rsidRPr="004C0E6A" w:rsidRDefault="00080176" w:rsidP="00080176">
      <w:pPr>
        <w:pStyle w:val="NumberedParas"/>
        <w:rPr>
          <w:noProof w:val="0"/>
          <w:lang w:val="en-GB"/>
        </w:rPr>
      </w:pPr>
      <w:r w:rsidRPr="004C0E6A">
        <w:rPr>
          <w:noProof w:val="0"/>
          <w:lang w:val="en-GB"/>
        </w:rPr>
        <w:t>The Government of Angola signed the United Nations Convention on Biological Diversity (CBD) on 12 June, 1992 and ratified it on the1</w:t>
      </w:r>
      <w:r w:rsidRPr="004C0E6A">
        <w:rPr>
          <w:noProof w:val="0"/>
          <w:vertAlign w:val="superscript"/>
          <w:lang w:val="en-GB"/>
        </w:rPr>
        <w:t>st</w:t>
      </w:r>
      <w:r w:rsidRPr="004C0E6A">
        <w:rPr>
          <w:noProof w:val="0"/>
          <w:lang w:val="en-GB"/>
        </w:rPr>
        <w:t xml:space="preserve"> of April, 1998. As a party to the CBD, Angola is committed to implement the Programme of Work on Protected Areas (PoWPA) (COP 7, Decision VII/28). The project will specifically contribute to addressing the following PoWPA activities in Component 1: Activities 1.1.4/ 2.1.5/ 2.2.1/ 2.2.2/ 2.2.4/ 3.5.4 (encouraging participation of indigenous and local communities); Activity 1.2.5 (rehabilitating and restoring habitats and degraded ecosystems); Activity 1.3.3 (strengthening collaboration across national boundaries); Activity 1.4.1 (site-based participatory planning); and Activity 1.4.6 (effective management). The project will specifically contribute to addressing the following PoWPA activities in Component 2: Activity 1.5.5 (assess key threats and develop and implement strategies to address threats; Activity 1.4.6 (effective management); and Activity 3.2.1 (capacity needs assessment and capacity building). </w:t>
      </w:r>
    </w:p>
    <w:p w14:paraId="665C6076" w:rsidR="00080176" w:rsidRPr="004C0E6A" w:rsidRDefault="00080176" w:rsidP="00080176">
      <w:pPr>
        <w:pStyle w:val="NumberedParas"/>
        <w:numPr>
          <w:ilvl w:val="0"/>
          <w:numId w:val="0"/>
        </w:numPr>
        <w:rPr>
          <w:noProof w:val="0"/>
          <w:lang w:val="en-GB"/>
        </w:rPr>
      </w:pPr>
    </w:p>
    <w:p w14:paraId="3BD02587" w:rsidR="00080176" w:rsidRPr="004C0E6A" w:rsidRDefault="00080176" w:rsidP="00080176">
      <w:pPr>
        <w:pStyle w:val="NumberedParas"/>
        <w:rPr>
          <w:noProof w:val="0"/>
          <w:lang w:val="en-GB"/>
        </w:rPr>
      </w:pPr>
      <w:r w:rsidRPr="004C0E6A">
        <w:rPr>
          <w:noProof w:val="0"/>
          <w:lang w:val="en-GB"/>
        </w:rPr>
        <w:t xml:space="preserve">The project will assist Angola in making its contribution to the fulfilment of Aichi Targets at the national level. Aichi-inspired targets are being formulated at the national level in connection with the NBSAP revision process. Among them, the following are particularly relevant for the project: </w:t>
      </w:r>
      <w:r w:rsidRPr="004C0E6A">
        <w:rPr>
          <w:noProof w:val="0"/>
          <w:szCs w:val="20"/>
          <w:lang w:val="en-GB"/>
        </w:rPr>
        <w:t>a) to fully realise the value of biodiversity and ecosystem services, and incorporate these values into national and local development and poverty reduction strategies (Targets 1 and 2); b) to increase the global terrestrial protected area estate from 12% to 17% and the marine estate from 6% to 10% (Target 11); c) to restore and safeguard key ecosystem services, especially for water, health and livelihoods (Target 14); and d) to strengthen ecosystem resilience to climate change and promote ecosystem-based approaches to climate change adaptation and mitigation (Target 15).</w:t>
      </w:r>
    </w:p>
    <w:p w14:paraId="46050F56" w:rsidR="00080176" w:rsidRPr="004C0E6A" w:rsidRDefault="00080176" w:rsidP="00080176">
      <w:pPr>
        <w:jc w:val="both"/>
        <w:rPr>
          <w:lang w:val="en-GB"/>
        </w:rPr>
      </w:pPr>
    </w:p>
    <w:p w14:paraId="719C1AD1" w:rsidR="00080176" w:rsidRPr="004C0E6A" w:rsidRDefault="00080176" w:rsidP="00080176">
      <w:pPr>
        <w:rPr>
          <w:color w:val="FF0000"/>
          <w:szCs w:val="22"/>
          <w:lang w:val="en-GB"/>
        </w:rPr>
      </w:pPr>
    </w:p>
    <w:p w14:paraId="17A0F70A" w:rsidR="00080176" w:rsidRPr="004C0E6A" w:rsidRDefault="00080176" w:rsidP="00080176">
      <w:pPr>
        <w:pStyle w:val="Heading3"/>
        <w:rPr>
          <w:lang w:val="en-GB"/>
        </w:rPr>
      </w:pPr>
      <w:bookmarkStart w:id="120" w:name="_Toc374053021"/>
      <w:bookmarkStart w:id="121" w:name="_Toc440348973"/>
      <w:r w:rsidRPr="004C0E6A">
        <w:rPr>
          <w:lang w:val="en-GB"/>
        </w:rPr>
        <w:lastRenderedPageBreak/>
        <w:t>Sustainability and Replicability</w:t>
      </w:r>
      <w:bookmarkEnd w:id="120"/>
      <w:bookmarkEnd w:id="121"/>
    </w:p>
    <w:p w14:paraId="27E0426A" w:rsidR="00080176" w:rsidRPr="004C0E6A" w:rsidRDefault="00080176" w:rsidP="00080176">
      <w:pPr>
        <w:rPr>
          <w:iCs/>
          <w:szCs w:val="22"/>
          <w:u w:val="single"/>
          <w:lang w:val="en-GB"/>
        </w:rPr>
      </w:pPr>
    </w:p>
    <w:p w14:paraId="4DCB3938" w:rsidR="00080176" w:rsidRPr="004C0E6A" w:rsidRDefault="00080176" w:rsidP="00080176">
      <w:pPr>
        <w:pStyle w:val="NumberedParas"/>
        <w:autoSpaceDE w:val="0"/>
        <w:autoSpaceDN w:val="0"/>
        <w:adjustRightInd w:val="0"/>
        <w:rPr>
          <w:noProof w:val="0"/>
          <w:lang w:val="en-GB" w:eastAsia="en-ZA"/>
        </w:rPr>
      </w:pPr>
      <w:r w:rsidRPr="004C0E6A">
        <w:rPr>
          <w:noProof w:val="0"/>
          <w:lang w:val="en-GB"/>
        </w:rPr>
        <w:t>The project has been carefully designed to optimize prospects for improving the sustainability of the system of protected areas in the following areas:</w:t>
      </w:r>
    </w:p>
    <w:p w14:paraId="5B549659" w:rsidR="00080176" w:rsidRPr="004C0E6A" w:rsidRDefault="00080176" w:rsidP="00080176">
      <w:pPr>
        <w:jc w:val="both"/>
        <w:rPr>
          <w:iCs/>
          <w:szCs w:val="22"/>
          <w:u w:val="single"/>
          <w:lang w:val="en-GB"/>
        </w:rPr>
      </w:pPr>
    </w:p>
    <w:p w14:paraId="676F55A8" w:rsidR="00080176" w:rsidRPr="004C0E6A" w:rsidRDefault="00080176" w:rsidP="00080176">
      <w:pPr>
        <w:pStyle w:val="NumberedParas"/>
        <w:rPr>
          <w:noProof w:val="0"/>
          <w:lang w:val="en-GB"/>
        </w:rPr>
      </w:pPr>
      <w:r w:rsidRPr="004C0E6A">
        <w:rPr>
          <w:noProof w:val="0"/>
          <w:u w:val="single"/>
          <w:lang w:val="en-GB"/>
        </w:rPr>
        <w:t>Environmental sustainability</w:t>
      </w:r>
      <w:r w:rsidRPr="004C0E6A">
        <w:rPr>
          <w:noProof w:val="0"/>
          <w:lang w:val="en-GB"/>
        </w:rPr>
        <w:t xml:space="preserve"> will be promoted in the project by catalysing a rational, structured and strategic approach to the rationalisation and rehabilitation of the protected area system in Angola. Protected area rationalisation and rehabilitation efforts will be specifically focused on improving the effectiveness of conservation efforts in protecting the indigenous species, habitats and ecological processes represented in the protected areas. The project will seek to strengthen the enabling systemic and institutional capacity to support the expansion, rationalisation and rehabilitation activities in the protected area system. It will implement, and evaluate the efficacy of, the practical rationalisation and rehabilitation steps required for national parks through the establishment of a simple, but functional, park administration in three national parks: Quiçama, Cangandala and Bicuar. The lessons learnt from the establishment of a park administration in these parks, but also in Iona National Park, will then be used to guide and direct the ongoing rationalisation and rehabilitation activities across the protected area system. An adequately equipped and resourced permanent staff complement in place in priority parks will be capacitated to incrementally address the key threats to the ecological integrity of the park, including irregular occupation of the park’s property, unsustainable levels of grazing by livestock, increasing extent of deforestation, uncontrolled influx of people into the park and increasingly limited availability of water for wildlife.     </w:t>
      </w:r>
    </w:p>
    <w:p w14:paraId="584C3B20" w:rsidR="00080176" w:rsidRPr="004C0E6A" w:rsidRDefault="00080176" w:rsidP="00080176">
      <w:pPr>
        <w:pStyle w:val="NumberedParas"/>
        <w:numPr>
          <w:ilvl w:val="0"/>
          <w:numId w:val="0"/>
        </w:numPr>
        <w:rPr>
          <w:noProof w:val="0"/>
          <w:lang w:val="en-GB"/>
        </w:rPr>
      </w:pPr>
    </w:p>
    <w:p w14:paraId="00814E64" w:rsidR="00080176" w:rsidRPr="004C0E6A" w:rsidRDefault="00080176" w:rsidP="00080176">
      <w:pPr>
        <w:pStyle w:val="NumberedParas"/>
        <w:rPr>
          <w:noProof w:val="0"/>
          <w:lang w:val="en-GB"/>
        </w:rPr>
      </w:pPr>
      <w:r w:rsidRPr="004C0E6A">
        <w:rPr>
          <w:noProof w:val="0"/>
          <w:u w:val="single"/>
          <w:lang w:val="en-GB"/>
        </w:rPr>
        <w:t>Institutional sustainability</w:t>
      </w:r>
      <w:r w:rsidRPr="004C0E6A">
        <w:rPr>
          <w:noProof w:val="0"/>
          <w:lang w:val="en-GB"/>
        </w:rPr>
        <w:t xml:space="preserve"> will be achieved by strengthening the MINAMB’s institutional and individual capacities to administer the protected area system, which also includes the role of the newly established </w:t>
      </w:r>
      <w:r w:rsidRPr="004C0E6A">
        <w:rPr>
          <w:i/>
          <w:noProof w:val="0"/>
          <w:lang w:val="en-GB"/>
        </w:rPr>
        <w:t>Instituto Nacional de Biodiversidade e Áreas de Conservação</w:t>
      </w:r>
      <w:r w:rsidRPr="004C0E6A">
        <w:rPr>
          <w:noProof w:val="0"/>
          <w:lang w:val="en-GB"/>
        </w:rPr>
        <w:t xml:space="preserve"> (INBAC) and the </w:t>
      </w:r>
      <w:r w:rsidRPr="004C0E6A">
        <w:rPr>
          <w:i/>
          <w:noProof w:val="0"/>
          <w:lang w:val="en-GB"/>
        </w:rPr>
        <w:t>Secretária de Estado para a Biodiversidade e Áreas de Conservação</w:t>
      </w:r>
      <w:r w:rsidRPr="004C0E6A">
        <w:rPr>
          <w:noProof w:val="0"/>
          <w:lang w:val="en-GB"/>
        </w:rPr>
        <w:t xml:space="preserve"> (SEBAC). The overall sustainability of PA managing entities will largely be founded on its capacity to: (i) conceptualise and formulate policies, regulations, strategies and programmes; (ii) implement policies, regulations, strategies and programmes; (iii) engage and build consensus among all stakeholders; (iv) mobilise information and knowledge; and (v) monitor, evaluate, report and learn.   </w:t>
      </w:r>
    </w:p>
    <w:p w14:paraId="1BF3F8B1" w:rsidR="00080176" w:rsidRPr="004C0E6A" w:rsidRDefault="00080176" w:rsidP="00080176">
      <w:pPr>
        <w:pStyle w:val="NumberedParas"/>
        <w:numPr>
          <w:ilvl w:val="0"/>
          <w:numId w:val="0"/>
        </w:numPr>
        <w:rPr>
          <w:noProof w:val="0"/>
          <w:lang w:val="en-GB"/>
        </w:rPr>
      </w:pPr>
    </w:p>
    <w:p w14:paraId="1A23714A" w:rsidR="00080176" w:rsidRPr="004C0E6A" w:rsidRDefault="00080176" w:rsidP="00080176">
      <w:pPr>
        <w:pStyle w:val="NumberedParas"/>
        <w:rPr>
          <w:noProof w:val="0"/>
          <w:lang w:val="en-GB"/>
        </w:rPr>
      </w:pPr>
      <w:r w:rsidRPr="004C0E6A">
        <w:rPr>
          <w:noProof w:val="0"/>
          <w:u w:val="single"/>
          <w:lang w:val="en-GB"/>
        </w:rPr>
        <w:t>Social sustainability</w:t>
      </w:r>
      <w:r w:rsidRPr="004C0E6A">
        <w:rPr>
          <w:noProof w:val="0"/>
          <w:lang w:val="en-GB"/>
        </w:rPr>
        <w:t xml:space="preserve"> will primarily be enhanced in the project at the level of Quiçama, Cangadala and Bicuar National Parks. The project will support the implementation of a suite of activities in these PAs that will enable the park management team to work with resident communities in collaboratively seeking solutions for improving the balance between the needs of communities and the biodiversity conservation objectives of the park.   The project will also facilitate the establishment and functioning of cooperative governance mechanisms that enable community and local government in park management decision-making processes. At the level of the protected area system, the project may facilitate the employment, and upskilling, of previously trained ex-combatants in protected areas. The involvement of stakeholders in strategic and operational protected area planning – at the level of both the protected area system and individual national parks – will be guided by robust stakeholder engagement plans. These stakeholder engagement plans will also make strong provision for conflict management with different categories of user groups. Finally, the project will identify approaches to, and mechanisms for, the direct involvement of the private sector, local communities and NGOs in protected area management, notably though partnerships, co-management and co-operative governance arrangements.</w:t>
      </w:r>
    </w:p>
    <w:p w14:paraId="043F1BF7" w:rsidR="00080176" w:rsidRPr="004C0E6A" w:rsidRDefault="00080176" w:rsidP="00080176">
      <w:pPr>
        <w:pStyle w:val="NumberedParas"/>
        <w:numPr>
          <w:ilvl w:val="0"/>
          <w:numId w:val="0"/>
        </w:numPr>
        <w:rPr>
          <w:noProof w:val="0"/>
          <w:lang w:val="en-GB"/>
        </w:rPr>
      </w:pPr>
    </w:p>
    <w:p w14:paraId="58E2BC6E" w:rsidR="00080176" w:rsidRPr="004C0E6A" w:rsidRDefault="00080176" w:rsidP="00080176">
      <w:pPr>
        <w:pStyle w:val="NumberedParas"/>
        <w:rPr>
          <w:noProof w:val="0"/>
          <w:lang w:val="en-GB"/>
        </w:rPr>
      </w:pPr>
      <w:r w:rsidRPr="004C0E6A">
        <w:rPr>
          <w:noProof w:val="0"/>
          <w:u w:val="single"/>
          <w:lang w:val="en-GB"/>
        </w:rPr>
        <w:t>Replication</w:t>
      </w:r>
      <w:r w:rsidRPr="004C0E6A">
        <w:rPr>
          <w:noProof w:val="0"/>
          <w:lang w:val="en-GB"/>
        </w:rPr>
        <w:t xml:space="preserve"> will be achieved through the direct replication of selected project elements and practices and methods, as well as the scaling up of experiences. The project will support the government in developing a methodology for the preparation of PA proclamation dossiers in Output 1.2. It will also build the practical capacity for site-level rehabilitation through activities under Component 2. The skills and knowledge that will be developed are applicable to any other PA in Angola. Further, the project will use the lessons learnt from the rationalization and rehabilitation of Iona National Park in the preparation of detailed implementation plans for the rehabilitation of other national parks (Output 2.4). </w:t>
      </w:r>
      <w:r w:rsidRPr="004C0E6A">
        <w:rPr>
          <w:noProof w:val="0"/>
          <w:lang w:val="en-GB"/>
        </w:rPr>
        <w:lastRenderedPageBreak/>
        <w:t>These strategic and operational plans will provide a coherent framework for the replication, and scaling up, of lessons learnt during the course of project implementation.</w:t>
      </w:r>
    </w:p>
    <w:p w14:paraId="2C08EE47" w:rsidR="00080176" w:rsidRPr="004C0E6A" w:rsidRDefault="00080176" w:rsidP="00080176">
      <w:pPr>
        <w:rPr>
          <w:lang w:val="en-GB"/>
        </w:rPr>
      </w:pPr>
    </w:p>
    <w:p w14:paraId="249FF13F" w:rsidR="00080176" w:rsidRPr="004C0E6A" w:rsidRDefault="00080176" w:rsidP="00080176">
      <w:pPr>
        <w:pStyle w:val="NumberedParas"/>
        <w:rPr>
          <w:noProof w:val="0"/>
          <w:lang w:val="en-GB"/>
        </w:rPr>
      </w:pPr>
      <w:r w:rsidRPr="004C0E6A">
        <w:rPr>
          <w:noProof w:val="0"/>
          <w:lang w:val="en-GB"/>
        </w:rPr>
        <w:t>Each project output will include the documentation of lessons learnt from implementation of activities under the output, and a collation of the tools and templates (and any other materials) developed during implementation. The Project Coordinator will ensure the collation of all the project experiences and information. This knowledge database will then be made accessible to different stakeholder groups in order to support better decision-making processes in protected areas.</w:t>
      </w:r>
    </w:p>
    <w:p w14:paraId="7FEAA527" w:rsidR="00080176" w:rsidRPr="004C0E6A" w:rsidRDefault="00080176" w:rsidP="00080176">
      <w:pPr>
        <w:pStyle w:val="NumberedParas"/>
        <w:numPr>
          <w:ilvl w:val="0"/>
          <w:numId w:val="0"/>
        </w:numPr>
        <w:rPr>
          <w:noProof w:val="0"/>
          <w:lang w:val="en-GB"/>
        </w:rPr>
      </w:pPr>
    </w:p>
    <w:p w14:paraId="75076E9F" w:rsidR="00080176" w:rsidRPr="004C0E6A" w:rsidRDefault="00080176" w:rsidP="00080176">
      <w:pPr>
        <w:rPr>
          <w:lang w:val="en-GB"/>
        </w:rPr>
      </w:pPr>
    </w:p>
    <w:p w14:paraId="6C6119AF" w:rsidR="00080176" w:rsidRPr="004C0E6A" w:rsidRDefault="00080176" w:rsidP="00080176">
      <w:pPr>
        <w:ind w:right="1008"/>
        <w:rPr>
          <w:lang w:val="en-GB"/>
        </w:rPr>
      </w:pPr>
    </w:p>
    <w:p w14:paraId="37948304" w:rsidR="00080176" w:rsidRPr="004C0E6A" w:rsidRDefault="00080176" w:rsidP="00080176">
      <w:pPr>
        <w:pStyle w:val="Heading2"/>
        <w:rPr>
          <w:lang w:val="fr-FR"/>
        </w:rPr>
      </w:pPr>
      <w:bookmarkStart w:id="122" w:name="_PART_III:_Management"/>
      <w:bookmarkStart w:id="123" w:name="_Toc374053022"/>
      <w:bookmarkStart w:id="124" w:name="_Toc440348974"/>
      <w:bookmarkEnd w:id="122"/>
      <w:r w:rsidRPr="004C0E6A">
        <w:rPr>
          <w:lang w:val="fr-FR"/>
        </w:rPr>
        <w:t>PART III: Management Arrangements</w:t>
      </w:r>
      <w:bookmarkEnd w:id="123"/>
      <w:bookmarkEnd w:id="124"/>
    </w:p>
    <w:p w14:paraId="0C75A4D6" w:rsidR="00080176" w:rsidRPr="004C0E6A" w:rsidRDefault="00080176" w:rsidP="00080176">
      <w:pPr>
        <w:ind w:right="1008"/>
        <w:rPr>
          <w:b/>
          <w:bCs/>
          <w:szCs w:val="22"/>
          <w:lang w:val="fr-FR"/>
        </w:rPr>
      </w:pPr>
    </w:p>
    <w:p w14:paraId="5DBEE1EA" w:rsidR="00080176" w:rsidRPr="004C0E6A" w:rsidRDefault="00080176" w:rsidP="00080176">
      <w:pPr>
        <w:pStyle w:val="Heading3"/>
        <w:rPr>
          <w:lang w:val="fr-FR" w:eastAsia="en-ZA"/>
        </w:rPr>
      </w:pPr>
      <w:bookmarkStart w:id="125" w:name="_Toc347992257"/>
      <w:bookmarkStart w:id="126" w:name="_Toc374053023"/>
      <w:bookmarkStart w:id="127" w:name="_Toc440348975"/>
      <w:r w:rsidRPr="004C0E6A">
        <w:rPr>
          <w:lang w:val="fr-FR" w:eastAsia="en-ZA"/>
        </w:rPr>
        <w:t>Project implementation arrangement</w:t>
      </w:r>
      <w:bookmarkEnd w:id="125"/>
      <w:bookmarkEnd w:id="126"/>
      <w:bookmarkEnd w:id="127"/>
    </w:p>
    <w:p w14:paraId="5FDC2F29" w:rsidR="00080176" w:rsidRPr="004C0E6A" w:rsidRDefault="00080176" w:rsidP="00080176">
      <w:pPr>
        <w:pStyle w:val="NumberedParas"/>
        <w:numPr>
          <w:ilvl w:val="0"/>
          <w:numId w:val="0"/>
        </w:numPr>
        <w:rPr>
          <w:noProof w:val="0"/>
          <w:lang w:val="fr-FR"/>
        </w:rPr>
      </w:pPr>
    </w:p>
    <w:p w14:paraId="54364570" w:rsidR="00080176" w:rsidRPr="004C0E6A" w:rsidRDefault="00080176" w:rsidP="00080176">
      <w:pPr>
        <w:pStyle w:val="NumberedParas"/>
        <w:rPr>
          <w:noProof w:val="0"/>
          <w:lang w:val="en-GB"/>
        </w:rPr>
      </w:pPr>
      <w:r w:rsidRPr="004C0E6A">
        <w:rPr>
          <w:noProof w:val="0"/>
          <w:lang w:val="en-GB"/>
        </w:rPr>
        <w:t>The project will be implemented over a period of five years.  UNDP will have responsibility for overseeing the implementation of the project. The project will be nationally implemented (NIM) by the Ministry of Environment (MINAMB), in line with the Standard Basic Assistance Agreement (SBAA of 18 February, 1977)</w:t>
      </w:r>
      <w:r w:rsidRPr="004C0E6A">
        <w:rPr>
          <w:rStyle w:val="FootnoteReference"/>
          <w:noProof w:val="0"/>
          <w:lang w:val="en-GB"/>
        </w:rPr>
        <w:footnoteReference w:id="29"/>
      </w:r>
      <w:r w:rsidRPr="004C0E6A">
        <w:rPr>
          <w:noProof w:val="0"/>
          <w:lang w:val="en-GB"/>
        </w:rPr>
        <w:t xml:space="preserve"> and the UNDP Country Programme Action Plan (CPAP 2009-2013 of 14 May, 2009) signed between the UNDP and the Government of Angola.</w:t>
      </w:r>
    </w:p>
    <w:p w14:paraId="2BB51BC8" w:rsidR="00080176" w:rsidRPr="004C0E6A" w:rsidRDefault="00080176" w:rsidP="00080176">
      <w:pPr>
        <w:pStyle w:val="NumberedParas"/>
        <w:numPr>
          <w:ilvl w:val="0"/>
          <w:numId w:val="0"/>
        </w:numPr>
        <w:autoSpaceDE w:val="0"/>
        <w:autoSpaceDN w:val="0"/>
        <w:adjustRightInd w:val="0"/>
        <w:rPr>
          <w:noProof w:val="0"/>
          <w:color w:val="FF0000"/>
          <w:lang w:val="en-GB" w:eastAsia="en-ZA"/>
        </w:rPr>
      </w:pPr>
    </w:p>
    <w:p w14:paraId="006C9E2A" w:rsidR="00080176" w:rsidRPr="004C0E6A" w:rsidRDefault="00080176" w:rsidP="00080176">
      <w:pPr>
        <w:pStyle w:val="NumberedParas"/>
        <w:autoSpaceDE w:val="0"/>
        <w:autoSpaceDN w:val="0"/>
        <w:adjustRightInd w:val="0"/>
        <w:rPr>
          <w:noProof w:val="0"/>
          <w:lang w:val="en-GB" w:eastAsia="en-ZA"/>
        </w:rPr>
      </w:pPr>
      <w:r w:rsidRPr="004C0E6A">
        <w:rPr>
          <w:noProof w:val="0"/>
          <w:lang w:val="en-GB"/>
        </w:rPr>
        <w:t xml:space="preserve">The </w:t>
      </w:r>
      <w:r w:rsidRPr="004C0E6A">
        <w:rPr>
          <w:noProof w:val="0"/>
          <w:u w:val="single"/>
          <w:lang w:val="en-GB"/>
        </w:rPr>
        <w:t xml:space="preserve">UNDP </w:t>
      </w:r>
      <w:r w:rsidRPr="004C0E6A">
        <w:rPr>
          <w:noProof w:val="0"/>
          <w:u w:val="single"/>
          <w:lang w:val="en-GB" w:eastAsia="en-ZA"/>
        </w:rPr>
        <w:t>Country Office</w:t>
      </w:r>
      <w:r w:rsidRPr="004C0E6A">
        <w:rPr>
          <w:noProof w:val="0"/>
          <w:lang w:val="en-GB" w:eastAsia="en-ZA"/>
        </w:rPr>
        <w:t xml:space="preserve"> will monitor the project’s implementation and achievement of the project outputs, and ensure the proper use of UNDP/GEF funds.</w:t>
      </w:r>
      <w:r w:rsidRPr="004C0E6A">
        <w:rPr>
          <w:noProof w:val="0"/>
          <w:lang w:val="en-GB"/>
        </w:rPr>
        <w:t xml:space="preserve"> Working in close cooperation with MINAMB,  the UNDP Country Office (CO) will be responsible for: (i) providing financial backstopping and audit services to the project; (ii) </w:t>
      </w:r>
      <w:r w:rsidR="00406012" w:rsidRPr="004C0E6A">
        <w:rPr>
          <w:noProof w:val="0"/>
          <w:lang w:val="en-GB"/>
        </w:rPr>
        <w:t xml:space="preserve">recruit the GEF-funded </w:t>
      </w:r>
      <w:r w:rsidR="003A2D34">
        <w:rPr>
          <w:noProof w:val="0"/>
          <w:lang w:val="en-GB"/>
        </w:rPr>
        <w:t>Project Officer</w:t>
      </w:r>
      <w:r w:rsidR="00406012" w:rsidRPr="004C0E6A">
        <w:rPr>
          <w:noProof w:val="0"/>
          <w:lang w:val="en-GB"/>
        </w:rPr>
        <w:t xml:space="preserve"> (</w:t>
      </w:r>
      <w:r w:rsidR="003A2D34">
        <w:rPr>
          <w:noProof w:val="0"/>
          <w:lang w:val="en-GB"/>
        </w:rPr>
        <w:t>PO</w:t>
      </w:r>
      <w:r w:rsidR="00406012" w:rsidRPr="004C0E6A">
        <w:rPr>
          <w:noProof w:val="0"/>
          <w:lang w:val="en-GB"/>
        </w:rPr>
        <w:t xml:space="preserve">) and Administrative and Finance Assistant, and </w:t>
      </w:r>
      <w:r w:rsidR="000C754D" w:rsidRPr="004C0E6A">
        <w:rPr>
          <w:noProof w:val="0"/>
          <w:lang w:val="en-GB"/>
        </w:rPr>
        <w:t xml:space="preserve">support and facilitate the process of recruitment and contracting of </w:t>
      </w:r>
      <w:r w:rsidR="006915B8" w:rsidRPr="004C0E6A">
        <w:rPr>
          <w:noProof w:val="0"/>
          <w:lang w:val="en-GB"/>
        </w:rPr>
        <w:t xml:space="preserve">GEF-funded </w:t>
      </w:r>
      <w:r w:rsidR="000C754D" w:rsidRPr="004C0E6A">
        <w:rPr>
          <w:noProof w:val="0"/>
          <w:lang w:val="en-GB"/>
        </w:rPr>
        <w:t xml:space="preserve">staff and consultants by </w:t>
      </w:r>
      <w:r w:rsidR="000C754D" w:rsidRPr="004C0E6A">
        <w:rPr>
          <w:noProof w:val="0"/>
        </w:rPr>
        <w:t>MINAMB</w:t>
      </w:r>
      <w:r w:rsidRPr="004C0E6A">
        <w:rPr>
          <w:noProof w:val="0"/>
          <w:lang w:val="en-GB"/>
        </w:rPr>
        <w:t>; (iii) overseeing financial expenditures against project budgets approved by the Programme Steering Committee (PSC); (iv) appointment of independent financial auditors; (v) recruitment and contracting external evaluators; and (vi) ensuring that all activities, including procurement and financial services, are carried out in strict compliance with UNDP-GEF procedures.</w:t>
      </w:r>
    </w:p>
    <w:p w14:paraId="76C2AF24" w:rsidR="00080176" w:rsidRPr="004C0E6A" w:rsidRDefault="00080176" w:rsidP="00080176">
      <w:pPr>
        <w:pStyle w:val="NumberedParas"/>
        <w:numPr>
          <w:ilvl w:val="0"/>
          <w:numId w:val="0"/>
        </w:numPr>
        <w:autoSpaceDE w:val="0"/>
        <w:autoSpaceDN w:val="0"/>
        <w:adjustRightInd w:val="0"/>
        <w:rPr>
          <w:noProof w:val="0"/>
          <w:color w:val="FF0000"/>
          <w:lang w:val="en-GB" w:eastAsia="en-ZA"/>
        </w:rPr>
      </w:pPr>
    </w:p>
    <w:p w14:paraId="304A543D" w:rsidR="00080176" w:rsidRPr="004C0E6A" w:rsidRDefault="00080176" w:rsidP="00080176">
      <w:pPr>
        <w:pStyle w:val="NumberedParas"/>
        <w:autoSpaceDE w:val="0"/>
        <w:autoSpaceDN w:val="0"/>
        <w:adjustRightInd w:val="0"/>
        <w:rPr>
          <w:noProof w:val="0"/>
          <w:lang w:val="en-GB" w:eastAsia="en-ZA"/>
        </w:rPr>
      </w:pPr>
      <w:r w:rsidRPr="004C0E6A">
        <w:rPr>
          <w:noProof w:val="0"/>
          <w:u w:val="single"/>
          <w:lang w:val="en-GB" w:eastAsia="en-ZA"/>
        </w:rPr>
        <w:t xml:space="preserve">MINAMB </w:t>
      </w:r>
      <w:r w:rsidRPr="004C0E6A">
        <w:rPr>
          <w:noProof w:val="0"/>
          <w:lang w:val="en-GB" w:eastAsia="en-ZA"/>
        </w:rPr>
        <w:t xml:space="preserve">will have the overall responsibility for achieving the project goal and objectives. MINAMB will </w:t>
      </w:r>
      <w:r w:rsidRPr="004C0E6A">
        <w:rPr>
          <w:noProof w:val="0"/>
          <w:lang w:val="en-GB"/>
        </w:rPr>
        <w:t xml:space="preserve">designate a senior official to act as the </w:t>
      </w:r>
      <w:r w:rsidRPr="004C0E6A">
        <w:rPr>
          <w:noProof w:val="0"/>
          <w:u w:val="single"/>
          <w:lang w:val="en-GB"/>
        </w:rPr>
        <w:t>National Project Director</w:t>
      </w:r>
      <w:r w:rsidRPr="004C0E6A">
        <w:rPr>
          <w:noProof w:val="0"/>
          <w:lang w:val="en-GB"/>
        </w:rPr>
        <w:t>. The National Project Director will provide the strategic oversight and guidance to project implementation</w:t>
      </w:r>
      <w:r w:rsidRPr="004C0E6A">
        <w:rPr>
          <w:rStyle w:val="FootnoteReference"/>
          <w:noProof w:val="0"/>
          <w:lang w:val="en-GB"/>
        </w:rPr>
        <w:footnoteReference w:id="30"/>
      </w:r>
      <w:r w:rsidRPr="004C0E6A">
        <w:rPr>
          <w:noProof w:val="0"/>
          <w:lang w:val="en-GB"/>
        </w:rPr>
        <w:t xml:space="preserve">. </w:t>
      </w:r>
    </w:p>
    <w:p w14:paraId="0C15948B" w:rsidR="00080176" w:rsidRPr="004C0E6A" w:rsidRDefault="00080176" w:rsidP="00080176">
      <w:pPr>
        <w:rPr>
          <w:color w:val="FF0000"/>
          <w:lang w:val="en-GB"/>
        </w:rPr>
      </w:pPr>
    </w:p>
    <w:p w14:paraId="42D4A921" w:rsidR="00080176" w:rsidRPr="004C0E6A" w:rsidRDefault="00080176" w:rsidP="00080176">
      <w:pPr>
        <w:pStyle w:val="NumberedParas"/>
        <w:autoSpaceDE w:val="0"/>
        <w:autoSpaceDN w:val="0"/>
        <w:adjustRightInd w:val="0"/>
        <w:rPr>
          <w:noProof w:val="0"/>
          <w:lang w:val="en-GB" w:eastAsia="en-ZA"/>
        </w:rPr>
      </w:pPr>
      <w:r w:rsidRPr="004C0E6A">
        <w:rPr>
          <w:noProof w:val="0"/>
          <w:lang w:val="en-GB"/>
        </w:rPr>
        <w:t xml:space="preserve">The day-to-day administration of the project will be carried out by a full time </w:t>
      </w:r>
      <w:r w:rsidRPr="004C0E6A">
        <w:rPr>
          <w:noProof w:val="0"/>
          <w:u w:val="single"/>
          <w:lang w:val="en-GB"/>
        </w:rPr>
        <w:t xml:space="preserve">National Project </w:t>
      </w:r>
      <w:r w:rsidR="001D6982" w:rsidRPr="004C0E6A">
        <w:rPr>
          <w:noProof w:val="0"/>
          <w:u w:val="single"/>
          <w:lang w:val="en-GB"/>
        </w:rPr>
        <w:t>Coordinator</w:t>
      </w:r>
      <w:r w:rsidR="00B737D4" w:rsidRPr="004C0E6A">
        <w:rPr>
          <w:noProof w:val="0"/>
          <w:lang w:val="en-GB"/>
        </w:rPr>
        <w:t xml:space="preserve">. </w:t>
      </w:r>
      <w:r w:rsidR="001D6982" w:rsidRPr="004C0E6A">
        <w:rPr>
          <w:noProof w:val="0"/>
          <w:lang w:val="en-GB"/>
        </w:rPr>
        <w:t xml:space="preserve">This Coordinator will be recruited by MINAMB and funded through GEF resources of the project. </w:t>
      </w:r>
      <w:r w:rsidRPr="004C0E6A">
        <w:rPr>
          <w:noProof w:val="0"/>
          <w:lang w:val="en-GB"/>
        </w:rPr>
        <w:t>In order to rationalise resources under the project, it is envisaged that the programme administrative assistant contracted under Iona Project will provide accounting services to both projects</w:t>
      </w:r>
      <w:r w:rsidR="001D6982" w:rsidRPr="004C0E6A">
        <w:rPr>
          <w:noProof w:val="0"/>
          <w:lang w:val="en-GB"/>
        </w:rPr>
        <w:t xml:space="preserve"> in the initial phase of the project</w:t>
      </w:r>
      <w:r w:rsidRPr="004C0E6A">
        <w:rPr>
          <w:noProof w:val="0"/>
          <w:lang w:val="en-GB"/>
        </w:rPr>
        <w:t xml:space="preserve">. The project will benefit from the technical, management and strategic support of a project team (refer to </w:t>
      </w:r>
      <w:hyperlink w:anchor="_Overview_of_Project" w:history="1">
        <w:r w:rsidRPr="004C0E6A">
          <w:rPr>
            <w:rStyle w:val="Hyperlink"/>
            <w:noProof w:val="0"/>
            <w:lang w:val="en-GB"/>
          </w:rPr>
          <w:t>Overview of Project Consultants</w:t>
        </w:r>
      </w:hyperlink>
      <w:r w:rsidRPr="004C0E6A">
        <w:rPr>
          <w:noProof w:val="0"/>
          <w:lang w:val="en-GB"/>
        </w:rPr>
        <w:t xml:space="preserve">). The project team will be based in Luanda. </w:t>
      </w:r>
      <w:r w:rsidR="001D6982" w:rsidRPr="004C0E6A">
        <w:rPr>
          <w:noProof w:val="0"/>
          <w:lang w:val="en-GB"/>
        </w:rPr>
        <w:t>Recruitment of t</w:t>
      </w:r>
      <w:r w:rsidRPr="004C0E6A">
        <w:rPr>
          <w:noProof w:val="0"/>
          <w:lang w:val="en-GB"/>
        </w:rPr>
        <w:t xml:space="preserve">he project staff will be </w:t>
      </w:r>
      <w:r w:rsidR="001D6982" w:rsidRPr="004C0E6A">
        <w:rPr>
          <w:noProof w:val="0"/>
          <w:lang w:val="en-GB"/>
        </w:rPr>
        <w:t xml:space="preserve">under the responsibility of MINAMB, on the basis of national legislation, </w:t>
      </w:r>
      <w:r w:rsidR="00DC4BBE" w:rsidRPr="004C0E6A">
        <w:rPr>
          <w:noProof w:val="0"/>
          <w:lang w:val="en-GB"/>
        </w:rPr>
        <w:t xml:space="preserve">and with the support from UNDP in the implementation of the process. </w:t>
      </w:r>
      <w:r w:rsidRPr="004C0E6A">
        <w:rPr>
          <w:noProof w:val="0"/>
          <w:lang w:val="en-GB"/>
        </w:rPr>
        <w:t xml:space="preserve">The National </w:t>
      </w:r>
      <w:r w:rsidR="008633FB" w:rsidRPr="004C0E6A">
        <w:rPr>
          <w:noProof w:val="0"/>
          <w:lang w:val="en-GB"/>
        </w:rPr>
        <w:t>Project Coordinator</w:t>
      </w:r>
      <w:r w:rsidRPr="004C0E6A">
        <w:rPr>
          <w:noProof w:val="0"/>
          <w:lang w:val="en-GB"/>
        </w:rPr>
        <w:t xml:space="preserve"> has the authority to administer the project on a day-to-day basis on behalf of MINAMB, within the constraints laid down by the Programme Steering Committee (PSC). The National </w:t>
      </w:r>
      <w:r w:rsidR="008633FB" w:rsidRPr="004C0E6A">
        <w:rPr>
          <w:noProof w:val="0"/>
          <w:lang w:val="en-GB"/>
        </w:rPr>
        <w:t>Project Coordinator</w:t>
      </w:r>
      <w:r w:rsidRPr="004C0E6A">
        <w:rPr>
          <w:noProof w:val="0"/>
          <w:lang w:val="en-GB"/>
        </w:rPr>
        <w:t xml:space="preserve">’s prime responsibility is to ensure that the project produces the results specified in the project document, to the required standard of quality and within the specified constraints </w:t>
      </w:r>
      <w:r w:rsidRPr="004C0E6A">
        <w:rPr>
          <w:noProof w:val="0"/>
          <w:lang w:val="en-GB"/>
        </w:rPr>
        <w:lastRenderedPageBreak/>
        <w:t xml:space="preserve">of time and cost.  The National </w:t>
      </w:r>
      <w:r w:rsidR="008633FB" w:rsidRPr="004C0E6A">
        <w:rPr>
          <w:noProof w:val="0"/>
          <w:lang w:val="en-GB"/>
        </w:rPr>
        <w:t>Project Coordinator</w:t>
      </w:r>
      <w:r w:rsidRPr="004C0E6A">
        <w:rPr>
          <w:noProof w:val="0"/>
          <w:lang w:val="en-GB"/>
        </w:rPr>
        <w:t xml:space="preserve"> will liaise and work closely with all partner institutions to link the project with complementary national programs and initiatives. The National </w:t>
      </w:r>
      <w:r w:rsidR="008633FB" w:rsidRPr="004C0E6A">
        <w:rPr>
          <w:noProof w:val="0"/>
          <w:lang w:val="en-GB"/>
        </w:rPr>
        <w:t>Project Coordinator</w:t>
      </w:r>
      <w:r w:rsidRPr="004C0E6A" w:rsidDel="00024630">
        <w:rPr>
          <w:noProof w:val="0"/>
          <w:lang w:val="en-GB"/>
        </w:rPr>
        <w:t xml:space="preserve"> </w:t>
      </w:r>
      <w:r w:rsidRPr="004C0E6A">
        <w:rPr>
          <w:noProof w:val="0"/>
          <w:lang w:val="en-GB"/>
        </w:rPr>
        <w:t xml:space="preserve">is accountable to the National Project Director for the quality, timeliness and effectiveness of the activities carried out, as </w:t>
      </w:r>
      <w:r w:rsidR="000C754D" w:rsidRPr="004C0E6A">
        <w:rPr>
          <w:noProof w:val="0"/>
          <w:lang w:val="en-GB"/>
        </w:rPr>
        <w:t xml:space="preserve">well as for the use of funds. </w:t>
      </w:r>
    </w:p>
    <w:p w14:paraId="02252042" w:rsidR="00080176" w:rsidRPr="004C0E6A" w:rsidRDefault="00080176" w:rsidP="00080176">
      <w:pPr>
        <w:jc w:val="both"/>
        <w:rPr>
          <w:szCs w:val="22"/>
        </w:rPr>
      </w:pPr>
    </w:p>
    <w:p w14:paraId="1F6EDD28" w:rsidR="00080176" w:rsidRPr="004C0E6A" w:rsidRDefault="00080176" w:rsidP="00080176">
      <w:pPr>
        <w:pStyle w:val="NumberedParas"/>
        <w:autoSpaceDE w:val="0"/>
        <w:autoSpaceDN w:val="0"/>
        <w:adjustRightInd w:val="0"/>
        <w:rPr>
          <w:noProof w:val="0"/>
          <w:color w:val="FF0000"/>
          <w:lang w:val="en-GB" w:eastAsia="en-ZA"/>
        </w:rPr>
      </w:pPr>
      <w:r w:rsidRPr="004C0E6A">
        <w:rPr>
          <w:noProof w:val="0"/>
          <w:lang w:val="en-GB"/>
        </w:rPr>
        <w:t xml:space="preserve">The </w:t>
      </w:r>
      <w:r w:rsidR="008633FB" w:rsidRPr="004C0E6A">
        <w:rPr>
          <w:noProof w:val="0"/>
          <w:lang w:val="en-GB"/>
        </w:rPr>
        <w:t>Project Coordinator</w:t>
      </w:r>
      <w:r w:rsidRPr="004C0E6A">
        <w:rPr>
          <w:noProof w:val="0"/>
          <w:lang w:val="en-GB"/>
        </w:rPr>
        <w:t xml:space="preserve"> will be technically supported by national and international service providers</w:t>
      </w:r>
      <w:r w:rsidR="00354547" w:rsidRPr="004C0E6A">
        <w:rPr>
          <w:noProof w:val="0"/>
          <w:lang w:val="en-GB"/>
        </w:rPr>
        <w:t xml:space="preserve">: </w:t>
      </w:r>
      <w:r w:rsidR="005559E8" w:rsidRPr="004C0E6A">
        <w:rPr>
          <w:noProof w:val="0"/>
          <w:lang w:val="en-GB"/>
        </w:rPr>
        <w:t xml:space="preserve">(i) </w:t>
      </w:r>
      <w:r w:rsidRPr="004C0E6A">
        <w:rPr>
          <w:noProof w:val="0"/>
          <w:lang w:val="en-GB"/>
        </w:rPr>
        <w:t>a</w:t>
      </w:r>
      <w:r w:rsidR="00406012" w:rsidRPr="004C0E6A">
        <w:rPr>
          <w:noProof w:val="0"/>
          <w:lang w:val="en-GB"/>
        </w:rPr>
        <w:t>n internationally</w:t>
      </w:r>
      <w:r w:rsidRPr="004C0E6A">
        <w:rPr>
          <w:noProof w:val="0"/>
          <w:lang w:val="en-GB"/>
        </w:rPr>
        <w:t xml:space="preserve"> </w:t>
      </w:r>
      <w:r w:rsidR="00406012" w:rsidRPr="004C0E6A">
        <w:rPr>
          <w:noProof w:val="0"/>
          <w:lang w:val="en-GB"/>
        </w:rPr>
        <w:t xml:space="preserve">recruited </w:t>
      </w:r>
      <w:r w:rsidR="003A2D34">
        <w:rPr>
          <w:noProof w:val="0"/>
          <w:lang w:val="en-GB"/>
        </w:rPr>
        <w:t>Project Officer</w:t>
      </w:r>
      <w:r w:rsidR="00BB5ED4" w:rsidRPr="004C0E6A">
        <w:rPr>
          <w:noProof w:val="0"/>
          <w:lang w:val="en-GB"/>
        </w:rPr>
        <w:t xml:space="preserve"> (</w:t>
      </w:r>
      <w:r w:rsidR="00406012" w:rsidRPr="004C0E6A">
        <w:rPr>
          <w:noProof w:val="0"/>
          <w:lang w:val="en-GB"/>
        </w:rPr>
        <w:t>GEF funded)</w:t>
      </w:r>
      <w:r w:rsidR="00254D8A" w:rsidRPr="004C0E6A">
        <w:rPr>
          <w:noProof w:val="0"/>
          <w:lang w:val="en-GB"/>
        </w:rPr>
        <w:t>,</w:t>
      </w:r>
      <w:r w:rsidR="00406012" w:rsidRPr="004C0E6A">
        <w:rPr>
          <w:noProof w:val="0"/>
          <w:lang w:val="en-GB"/>
        </w:rPr>
        <w:t xml:space="preserve"> </w:t>
      </w:r>
      <w:r w:rsidR="005559E8" w:rsidRPr="004C0E6A">
        <w:rPr>
          <w:noProof w:val="0"/>
          <w:lang w:val="en-GB"/>
        </w:rPr>
        <w:t xml:space="preserve">supported by (ii) </w:t>
      </w:r>
      <w:r w:rsidR="00BB5ED4" w:rsidRPr="004C0E6A">
        <w:rPr>
          <w:noProof w:val="0"/>
          <w:lang w:val="en-GB"/>
        </w:rPr>
        <w:t>UNDP’s Programme Officer for Biodiversity</w:t>
      </w:r>
      <w:r w:rsidR="00406012" w:rsidRPr="004C0E6A">
        <w:rPr>
          <w:noProof w:val="0"/>
          <w:lang w:val="en-GB"/>
        </w:rPr>
        <w:t xml:space="preserve"> </w:t>
      </w:r>
      <w:r w:rsidR="00254D8A" w:rsidRPr="004C0E6A">
        <w:rPr>
          <w:noProof w:val="0"/>
          <w:lang w:val="en-GB"/>
        </w:rPr>
        <w:t xml:space="preserve">(TRAC funded) </w:t>
      </w:r>
      <w:r w:rsidR="00406012" w:rsidRPr="004C0E6A">
        <w:rPr>
          <w:noProof w:val="0"/>
          <w:lang w:val="en-GB"/>
        </w:rPr>
        <w:t xml:space="preserve">who will also act as the Project’s </w:t>
      </w:r>
      <w:r w:rsidRPr="004C0E6A">
        <w:rPr>
          <w:noProof w:val="0"/>
          <w:lang w:val="en-GB"/>
        </w:rPr>
        <w:t>Monitoring &amp; Evaluation (M&amp;E) Specialist</w:t>
      </w:r>
      <w:r w:rsidR="00354547" w:rsidRPr="004C0E6A">
        <w:rPr>
          <w:noProof w:val="0"/>
          <w:lang w:val="en-GB"/>
        </w:rPr>
        <w:t xml:space="preserve">; </w:t>
      </w:r>
      <w:r w:rsidRPr="004C0E6A">
        <w:rPr>
          <w:noProof w:val="0"/>
          <w:lang w:val="en-GB"/>
        </w:rPr>
        <w:t xml:space="preserve">and </w:t>
      </w:r>
      <w:r w:rsidR="005559E8" w:rsidRPr="004C0E6A">
        <w:rPr>
          <w:noProof w:val="0"/>
          <w:lang w:val="en-GB"/>
        </w:rPr>
        <w:t xml:space="preserve">(iii) </w:t>
      </w:r>
      <w:r w:rsidRPr="004C0E6A">
        <w:rPr>
          <w:noProof w:val="0"/>
          <w:lang w:val="en-GB"/>
        </w:rPr>
        <w:t xml:space="preserve">one nationally recruited Finance and Procurement Specialist. Recruitment of specialist support services, and procurement of any equipment and materials, for the project will be done by the </w:t>
      </w:r>
      <w:r w:rsidR="008633FB" w:rsidRPr="004C0E6A">
        <w:rPr>
          <w:noProof w:val="0"/>
          <w:lang w:val="en-GB"/>
        </w:rPr>
        <w:t>Project Coordinator</w:t>
      </w:r>
      <w:r w:rsidRPr="004C0E6A">
        <w:rPr>
          <w:noProof w:val="0"/>
          <w:lang w:val="en-GB"/>
        </w:rPr>
        <w:t xml:space="preserve"> with support from the Finance and Procurement Specialist and the Project Assistant, in consultation with the National Project Director and in accordance with </w:t>
      </w:r>
      <w:r w:rsidRPr="004C0E6A">
        <w:rPr>
          <w:noProof w:val="0"/>
          <w:lang w:val="en-GB" w:eastAsia="en-ZA"/>
        </w:rPr>
        <w:t>national rules and regulations</w:t>
      </w:r>
      <w:r w:rsidRPr="004C0E6A">
        <w:rPr>
          <w:noProof w:val="0"/>
          <w:lang w:val="en-GB"/>
        </w:rPr>
        <w:t xml:space="preserve">. The terms of reference for key project staff/consultants are detailed in </w:t>
      </w:r>
      <w:hyperlink w:anchor="_PART_IV._Terms" w:history="1">
        <w:r w:rsidRPr="004C0E6A">
          <w:rPr>
            <w:rStyle w:val="Hyperlink"/>
            <w:noProof w:val="0"/>
            <w:lang w:val="en-GB"/>
          </w:rPr>
          <w:t>Section IV, Part IV</w:t>
        </w:r>
      </w:hyperlink>
      <w:r w:rsidRPr="004C0E6A">
        <w:rPr>
          <w:noProof w:val="0"/>
          <w:lang w:val="en-GB"/>
        </w:rPr>
        <w:t>.</w:t>
      </w:r>
      <w:r w:rsidRPr="004C0E6A">
        <w:rPr>
          <w:noProof w:val="0"/>
          <w:color w:val="FF0000"/>
          <w:lang w:val="en-GB"/>
        </w:rPr>
        <w:t xml:space="preserve">  </w:t>
      </w:r>
    </w:p>
    <w:p w14:paraId="084CBD8D" w:rsidR="00080176" w:rsidRPr="004C0E6A" w:rsidRDefault="00080176" w:rsidP="00080176">
      <w:pPr>
        <w:jc w:val="both"/>
        <w:rPr>
          <w:szCs w:val="22"/>
        </w:rPr>
      </w:pPr>
    </w:p>
    <w:p w14:paraId="2012F70C" w:rsidR="00080176" w:rsidRPr="004C0E6A" w:rsidRDefault="00080176" w:rsidP="00080176">
      <w:pPr>
        <w:pStyle w:val="NumberedParas"/>
        <w:autoSpaceDE w:val="0"/>
        <w:autoSpaceDN w:val="0"/>
        <w:adjustRightInd w:val="0"/>
        <w:rPr>
          <w:noProof w:val="0"/>
          <w:lang w:val="en-GB" w:eastAsia="en-ZA"/>
        </w:rPr>
      </w:pPr>
      <w:r w:rsidRPr="004C0E6A">
        <w:rPr>
          <w:noProof w:val="0"/>
          <w:lang w:val="en-GB" w:eastAsia="en-ZA"/>
        </w:rPr>
        <w:t xml:space="preserve">A </w:t>
      </w:r>
      <w:r w:rsidRPr="004C0E6A">
        <w:rPr>
          <w:noProof w:val="0"/>
          <w:u w:val="single"/>
          <w:lang w:val="en-GB" w:eastAsia="en-ZA"/>
        </w:rPr>
        <w:t>Project Steering Committee</w:t>
      </w:r>
      <w:r w:rsidRPr="004C0E6A">
        <w:rPr>
          <w:noProof w:val="0"/>
          <w:lang w:val="en-GB" w:eastAsia="en-ZA"/>
        </w:rPr>
        <w:t xml:space="preserve"> (PSC) will be constituted to </w:t>
      </w:r>
      <w:r w:rsidRPr="004C0E6A">
        <w:rPr>
          <w:noProof w:val="0"/>
          <w:lang w:val="en-GB"/>
        </w:rPr>
        <w:t xml:space="preserve">serve as the Project Board, which is its highest coordination and decision-making body. </w:t>
      </w:r>
      <w:r w:rsidRPr="004C0E6A">
        <w:rPr>
          <w:noProof w:val="0"/>
          <w:lang w:val="en-GB" w:eastAsia="en-ZA"/>
        </w:rPr>
        <w:t xml:space="preserve">The Project Steering Committee will ensure that the project remains on course to deliver the desired outcomes of the required quality. It will also ensure strategic coordination among different projects. </w:t>
      </w:r>
      <w:r w:rsidRPr="004C0E6A">
        <w:rPr>
          <w:noProof w:val="0"/>
          <w:lang w:val="en-GB"/>
        </w:rPr>
        <w:t>The PSC will be chaired by MINAMB and will include representation from co-financiers and relevant entities. The Committee’s consitution will be reviewed and recommended for approval during the Local Project Appraisal Committee (LPAC</w:t>
      </w:r>
      <w:r w:rsidRPr="004C0E6A">
        <w:rPr>
          <w:rStyle w:val="FootnoteReference"/>
          <w:noProof w:val="0"/>
          <w:lang w:val="en-GB"/>
        </w:rPr>
        <w:footnoteReference w:id="31"/>
      </w:r>
      <w:r w:rsidRPr="004C0E6A">
        <w:rPr>
          <w:noProof w:val="0"/>
          <w:lang w:val="en-GB"/>
        </w:rPr>
        <w:t xml:space="preserve">) meeting. Representatives of other stakeholder groups may be included in the PSC, as considered appropriate and necessary. </w:t>
      </w:r>
      <w:r w:rsidRPr="004C0E6A">
        <w:rPr>
          <w:noProof w:val="0"/>
          <w:lang w:val="en-GB" w:eastAsia="en-ZA"/>
        </w:rPr>
        <w:t xml:space="preserve">The PSC will meet at least twice per annum (more often if required). </w:t>
      </w:r>
    </w:p>
    <w:p w14:paraId="6D4A83FC" w:rsidR="00080176" w:rsidRPr="004C0E6A" w:rsidRDefault="00080176" w:rsidP="00080176">
      <w:pPr>
        <w:pStyle w:val="NumberedParas"/>
        <w:numPr>
          <w:ilvl w:val="0"/>
          <w:numId w:val="0"/>
        </w:numPr>
        <w:autoSpaceDE w:val="0"/>
        <w:autoSpaceDN w:val="0"/>
        <w:adjustRightInd w:val="0"/>
        <w:rPr>
          <w:noProof w:val="0"/>
          <w:lang w:val="en-GB" w:eastAsia="en-ZA"/>
        </w:rPr>
      </w:pPr>
    </w:p>
    <w:p w14:paraId="038C2C07" w:rsidR="00080176" w:rsidRPr="004C0E6A" w:rsidRDefault="00080176" w:rsidP="00080176">
      <w:pPr>
        <w:pStyle w:val="NumberedParas"/>
        <w:autoSpaceDE w:val="0"/>
        <w:autoSpaceDN w:val="0"/>
        <w:adjustRightInd w:val="0"/>
        <w:rPr>
          <w:noProof w:val="0"/>
          <w:lang w:val="en-GB" w:eastAsia="en-ZA"/>
        </w:rPr>
      </w:pPr>
      <w:r w:rsidRPr="004C0E6A">
        <w:rPr>
          <w:noProof w:val="0"/>
          <w:lang w:val="en-GB"/>
        </w:rPr>
        <w:t>The Project Coordinator</w:t>
      </w:r>
      <w:r w:rsidRPr="004C0E6A" w:rsidDel="00024630">
        <w:rPr>
          <w:noProof w:val="0"/>
          <w:lang w:val="en-GB"/>
        </w:rPr>
        <w:t xml:space="preserve"> </w:t>
      </w:r>
      <w:r w:rsidRPr="004C0E6A">
        <w:rPr>
          <w:noProof w:val="0"/>
          <w:lang w:val="en-GB"/>
        </w:rPr>
        <w:t>will produce Annual Work and Budget Plans</w:t>
      </w:r>
      <w:r w:rsidRPr="004C0E6A">
        <w:rPr>
          <w:i/>
          <w:noProof w:val="0"/>
          <w:lang w:val="en-GB"/>
        </w:rPr>
        <w:t xml:space="preserve"> </w:t>
      </w:r>
      <w:r w:rsidRPr="004C0E6A">
        <w:rPr>
          <w:noProof w:val="0"/>
          <w:lang w:val="en-GB"/>
        </w:rPr>
        <w:t xml:space="preserve">(AWP&amp;ABP) with support from his/her team, to be approved by the PSC at the beginning of each year. These plans will provide the basis for allocating resources to planned activities. Once the PSC approves the Annual Work Plan, this will be sent to the UNDP Regional Technical Advisor for Biodiversity at the GEF Regional Coordinating Unit (RCU) for clearance with respect to GEF funds. Once the Annual Working Plan and Budget is cleared by the Regional Coordinating Unit (MPSU) GEF funds will be thereafter released. The </w:t>
      </w:r>
      <w:r w:rsidR="008633FB" w:rsidRPr="004C0E6A">
        <w:rPr>
          <w:noProof w:val="0"/>
          <w:lang w:val="en-GB"/>
        </w:rPr>
        <w:t>Project Coordinator</w:t>
      </w:r>
      <w:r w:rsidRPr="004C0E6A">
        <w:rPr>
          <w:noProof w:val="0"/>
          <w:lang w:val="en-GB"/>
        </w:rPr>
        <w:t xml:space="preserve"> will further produce quarterly operational reports and Annual Progress Reports (APR) for review by the PSC, or any other reports at the request of the PSC. These reports will summarize the progress made by the project versus the expected results, explain any significant variances, detail the necessary adjustments and be the main reporting mechanism for monitoring project activities. The Park Managers responsible for implementation at the level of sites (QNP, CNP and BNP) will be required to provide the </w:t>
      </w:r>
      <w:r w:rsidR="008633FB" w:rsidRPr="004C0E6A">
        <w:rPr>
          <w:noProof w:val="0"/>
          <w:lang w:val="en-GB"/>
        </w:rPr>
        <w:t>Project Coordinator</w:t>
      </w:r>
      <w:r w:rsidRPr="004C0E6A" w:rsidDel="00024630">
        <w:rPr>
          <w:noProof w:val="0"/>
          <w:lang w:val="en-GB"/>
        </w:rPr>
        <w:t xml:space="preserve"> </w:t>
      </w:r>
      <w:r w:rsidRPr="004C0E6A">
        <w:rPr>
          <w:noProof w:val="0"/>
          <w:lang w:val="en-GB"/>
        </w:rPr>
        <w:t xml:space="preserve">with the information required to prepare the annual and quarterly plans and progress reports. </w:t>
      </w:r>
    </w:p>
    <w:p w14:paraId="4A2B1F69" w:rsidR="00080176" w:rsidRPr="004C0E6A" w:rsidRDefault="00080176" w:rsidP="00080176">
      <w:pPr>
        <w:ind w:right="1008"/>
        <w:jc w:val="both"/>
        <w:rPr>
          <w:b/>
          <w:bCs/>
          <w:color w:val="FF0000"/>
          <w:szCs w:val="22"/>
          <w:lang w:val="en-GB"/>
        </w:rPr>
      </w:pPr>
    </w:p>
    <w:p w14:paraId="783A9869" w:rsidR="00080176" w:rsidRPr="004C0E6A" w:rsidRDefault="00080176" w:rsidP="00080176">
      <w:pPr>
        <w:ind w:right="1008"/>
        <w:jc w:val="both"/>
        <w:rPr>
          <w:b/>
          <w:bCs/>
          <w:color w:val="FF0000"/>
          <w:szCs w:val="22"/>
          <w:lang w:val="en-GB"/>
        </w:rPr>
      </w:pPr>
    </w:p>
    <w:p w14:paraId="3BF73B72" w:rsidR="00080176" w:rsidRPr="004C0E6A" w:rsidRDefault="00080176" w:rsidP="00080176">
      <w:pPr>
        <w:ind w:right="1008"/>
        <w:jc w:val="both"/>
        <w:rPr>
          <w:b/>
          <w:bCs/>
          <w:color w:val="FF0000"/>
          <w:szCs w:val="22"/>
          <w:lang w:val="en-GB"/>
        </w:rPr>
      </w:pPr>
    </w:p>
    <w:p w14:paraId="4F423A04" w:rsidR="00080176" w:rsidRPr="004C0E6A" w:rsidRDefault="00080176" w:rsidP="00080176">
      <w:pPr>
        <w:pStyle w:val="Heading3"/>
        <w:rPr>
          <w:lang w:val="en-GB" w:eastAsia="en-ZA"/>
        </w:rPr>
      </w:pPr>
      <w:bookmarkStart w:id="128" w:name="_Toc347992258"/>
      <w:bookmarkStart w:id="129" w:name="_Toc374053024"/>
      <w:bookmarkStart w:id="130" w:name="_Toc440348976"/>
      <w:r w:rsidRPr="004C0E6A">
        <w:rPr>
          <w:lang w:val="en-GB" w:eastAsia="en-ZA"/>
        </w:rPr>
        <w:t>Financial and other procedures</w:t>
      </w:r>
      <w:bookmarkEnd w:id="128"/>
      <w:bookmarkEnd w:id="129"/>
      <w:bookmarkEnd w:id="130"/>
    </w:p>
    <w:p w14:paraId="4C49C741" w:rsidR="00080176" w:rsidRPr="004C0E6A" w:rsidRDefault="00080176" w:rsidP="00080176">
      <w:pPr>
        <w:pStyle w:val="NumberedParas"/>
        <w:numPr>
          <w:ilvl w:val="0"/>
          <w:numId w:val="0"/>
        </w:numPr>
        <w:autoSpaceDE w:val="0"/>
        <w:autoSpaceDN w:val="0"/>
        <w:adjustRightInd w:val="0"/>
        <w:rPr>
          <w:noProof w:val="0"/>
          <w:lang w:val="en-GB" w:eastAsia="en-ZA"/>
        </w:rPr>
      </w:pPr>
    </w:p>
    <w:p w14:paraId="5A5A1F96" w:rsidR="00080176" w:rsidRPr="004C0E6A" w:rsidRDefault="00080176" w:rsidP="00080176">
      <w:pPr>
        <w:pStyle w:val="NumberedParas"/>
        <w:autoSpaceDE w:val="0"/>
        <w:autoSpaceDN w:val="0"/>
        <w:adjustRightInd w:val="0"/>
        <w:rPr>
          <w:noProof w:val="0"/>
          <w:lang w:val="en-GB" w:eastAsia="en-ZA"/>
        </w:rPr>
      </w:pPr>
      <w:r w:rsidRPr="004C0E6A">
        <w:rPr>
          <w:noProof w:val="0"/>
          <w:lang w:val="en-GB" w:eastAsia="en-ZA"/>
        </w:rPr>
        <w:t>The financial arrangements and procedures for the project are governed by the UNDP rules and regulations for National Implementation Modality (NIM).</w:t>
      </w:r>
      <w:r w:rsidRPr="004C0E6A">
        <w:rPr>
          <w:rStyle w:val="FootnoteReference"/>
          <w:noProof w:val="0"/>
          <w:lang w:val="en-GB" w:eastAsia="en-ZA"/>
        </w:rPr>
        <w:footnoteReference w:id="32"/>
      </w:r>
      <w:r w:rsidRPr="004C0E6A">
        <w:rPr>
          <w:noProof w:val="0"/>
          <w:lang w:val="en-GB" w:eastAsia="en-ZA"/>
        </w:rPr>
        <w:t xml:space="preserve"> Given the NIM scenario that applies in Angola, some financial transactions will be conducted through direct payment requests made by MINAMB (as opposed to drawing on funds advance). These requests will originate from the project, to </w:t>
      </w:r>
      <w:r w:rsidRPr="004C0E6A">
        <w:rPr>
          <w:noProof w:val="0"/>
          <w:lang w:val="en-GB" w:eastAsia="en-ZA"/>
        </w:rPr>
        <w:lastRenderedPageBreak/>
        <w:t xml:space="preserve">UNDP, to transfer funds to beneficiaries. All procurement and financial transactions will be governed by applicable UNDP regulations under NIM. </w:t>
      </w:r>
    </w:p>
    <w:p w14:paraId="66448991" w:rsidR="00080176" w:rsidRPr="004C0E6A" w:rsidRDefault="00080176" w:rsidP="00080176">
      <w:pPr>
        <w:pStyle w:val="NumberedParas"/>
        <w:numPr>
          <w:ilvl w:val="0"/>
          <w:numId w:val="0"/>
        </w:numPr>
        <w:autoSpaceDE w:val="0"/>
        <w:autoSpaceDN w:val="0"/>
        <w:adjustRightInd w:val="0"/>
        <w:rPr>
          <w:noProof w:val="0"/>
          <w:lang w:val="en-GB" w:eastAsia="en-ZA"/>
        </w:rPr>
      </w:pPr>
    </w:p>
    <w:p w14:paraId="7AD221DE" w:rsidR="00080176" w:rsidRPr="004C0E6A" w:rsidRDefault="00080176" w:rsidP="00080176">
      <w:pPr>
        <w:pStyle w:val="NumberedParas"/>
        <w:autoSpaceDE w:val="0"/>
        <w:autoSpaceDN w:val="0"/>
        <w:adjustRightInd w:val="0"/>
        <w:rPr>
          <w:noProof w:val="0"/>
          <w:lang w:val="en-GB" w:eastAsia="en-ZA"/>
        </w:rPr>
      </w:pPr>
      <w:r w:rsidRPr="004C0E6A">
        <w:rPr>
          <w:noProof w:val="0"/>
          <w:lang w:val="en-GB" w:eastAsia="en-ZA"/>
        </w:rPr>
        <w:t xml:space="preserve">Full UNDP cost-recovery policy will be applied to those recruitments, procurement process and services requested by MINAMB to UNDP.  </w:t>
      </w:r>
    </w:p>
    <w:p w14:paraId="1B05E27B" w:rsidR="00080176" w:rsidRPr="004C0E6A" w:rsidRDefault="00080176" w:rsidP="00080176">
      <w:pPr>
        <w:pStyle w:val="Aaa"/>
        <w:tabs>
          <w:tab w:val="clear" w:pos="540"/>
        </w:tabs>
        <w:jc w:val="both"/>
        <w:rPr>
          <w:lang w:val="en-GB"/>
        </w:rPr>
      </w:pPr>
    </w:p>
    <w:p w14:paraId="1A5E3829" w:rsidR="00080176" w:rsidRPr="004C0E6A" w:rsidRDefault="00080176" w:rsidP="00080176">
      <w:pPr>
        <w:rPr>
          <w:lang w:val="en-GB"/>
        </w:rPr>
      </w:pPr>
    </w:p>
    <w:p w14:paraId="1621D543" w:rsidR="00080176" w:rsidRPr="004C0E6A" w:rsidRDefault="00080176" w:rsidP="00080176">
      <w:pPr>
        <w:pStyle w:val="Heading2"/>
        <w:rPr>
          <w:lang w:val="en-GB"/>
        </w:rPr>
      </w:pPr>
      <w:bookmarkStart w:id="131" w:name="_Toc374053025"/>
      <w:bookmarkStart w:id="132" w:name="_Toc440348977"/>
      <w:bookmarkStart w:id="133" w:name="_Toc294185475"/>
      <w:r w:rsidRPr="004C0E6A">
        <w:rPr>
          <w:lang w:val="en-GB"/>
        </w:rPr>
        <w:t>PART IV: Monitoring Framework and Evaluation</w:t>
      </w:r>
      <w:bookmarkEnd w:id="131"/>
      <w:bookmarkEnd w:id="132"/>
      <w:r w:rsidRPr="004C0E6A">
        <w:rPr>
          <w:lang w:val="en-GB"/>
        </w:rPr>
        <w:t xml:space="preserve"> </w:t>
      </w:r>
    </w:p>
    <w:p w14:paraId="38E4BD6F" w:rsidR="00080176" w:rsidRPr="004C0E6A" w:rsidRDefault="00080176" w:rsidP="00080176">
      <w:pPr>
        <w:pStyle w:val="Heading3"/>
        <w:rPr>
          <w:lang w:val="en-GB"/>
        </w:rPr>
      </w:pPr>
      <w:bookmarkStart w:id="134" w:name="_Toc374053026"/>
      <w:bookmarkStart w:id="135" w:name="_Toc440348978"/>
      <w:r w:rsidRPr="004C0E6A">
        <w:rPr>
          <w:lang w:val="en-GB"/>
        </w:rPr>
        <w:t>Monitoring and reporting</w:t>
      </w:r>
      <w:r w:rsidRPr="004C0E6A">
        <w:rPr>
          <w:vertAlign w:val="superscript"/>
          <w:lang w:val="en-GB"/>
        </w:rPr>
        <w:footnoteReference w:id="33"/>
      </w:r>
      <w:bookmarkEnd w:id="134"/>
      <w:bookmarkEnd w:id="135"/>
    </w:p>
    <w:p w14:paraId="314F0920" w:rsidR="00080176" w:rsidRPr="004C0E6A" w:rsidRDefault="00080176" w:rsidP="00080176">
      <w:pPr>
        <w:tabs>
          <w:tab w:val="num" w:pos="720"/>
        </w:tabs>
        <w:jc w:val="both"/>
        <w:rPr>
          <w:color w:val="000000"/>
          <w:szCs w:val="22"/>
          <w:lang w:val="en-GB"/>
        </w:rPr>
      </w:pPr>
    </w:p>
    <w:p w14:paraId="247342DC" w:rsidR="00080176" w:rsidRPr="004C0E6A" w:rsidRDefault="00080176" w:rsidP="00080176">
      <w:pPr>
        <w:pStyle w:val="NumberedParas"/>
        <w:rPr>
          <w:noProof w:val="0"/>
          <w:lang w:val="en-GB"/>
        </w:rPr>
      </w:pPr>
      <w:r w:rsidRPr="004C0E6A">
        <w:rPr>
          <w:noProof w:val="0"/>
          <w:lang w:val="en-GB"/>
        </w:rPr>
        <w:t>The project will be monitored through the following M&amp; E activities.  The M&amp; E budget is provided in the table below.</w:t>
      </w:r>
    </w:p>
    <w:p w14:paraId="63D048F4" w:rsidR="00080176" w:rsidRPr="004C0E6A" w:rsidRDefault="00080176" w:rsidP="00080176">
      <w:pPr>
        <w:pStyle w:val="NumberedParas"/>
        <w:numPr>
          <w:ilvl w:val="0"/>
          <w:numId w:val="0"/>
        </w:numPr>
        <w:rPr>
          <w:noProof w:val="0"/>
          <w:lang w:val="en-GB"/>
        </w:rPr>
      </w:pPr>
    </w:p>
    <w:p w14:paraId="72A4CAE6" w:rsidR="00080176" w:rsidRPr="004C0E6A" w:rsidRDefault="00080176" w:rsidP="00080176">
      <w:pPr>
        <w:pStyle w:val="Heading4"/>
        <w:rPr>
          <w:lang w:val="en-GB"/>
        </w:rPr>
      </w:pPr>
      <w:bookmarkStart w:id="136" w:name="_Toc374053027"/>
      <w:bookmarkStart w:id="137" w:name="_Toc440348979"/>
      <w:r w:rsidRPr="004C0E6A">
        <w:rPr>
          <w:lang w:val="en-GB"/>
        </w:rPr>
        <w:t>Key M&amp; E activities.</w:t>
      </w:r>
      <w:bookmarkEnd w:id="136"/>
      <w:bookmarkEnd w:id="137"/>
      <w:r w:rsidRPr="004C0E6A">
        <w:rPr>
          <w:lang w:val="en-GB"/>
        </w:rPr>
        <w:t xml:space="preserve">  </w:t>
      </w:r>
    </w:p>
    <w:p w14:paraId="78C086D0" w:rsidR="00080176" w:rsidRPr="004C0E6A" w:rsidRDefault="00080176" w:rsidP="00080176">
      <w:pPr>
        <w:rPr>
          <w:szCs w:val="22"/>
          <w:lang w:val="en-GB"/>
        </w:rPr>
      </w:pPr>
    </w:p>
    <w:p w14:paraId="33080DD4" w:rsidR="00080176" w:rsidRPr="004C0E6A" w:rsidRDefault="00080176" w:rsidP="00080176">
      <w:pPr>
        <w:rPr>
          <w:szCs w:val="22"/>
          <w:lang w:val="en-GB"/>
        </w:rPr>
      </w:pPr>
      <w:r w:rsidRPr="004C0E6A">
        <w:rPr>
          <w:b/>
          <w:lang w:val="en-GB"/>
        </w:rPr>
        <w:t>Project start-up:</w:t>
      </w:r>
    </w:p>
    <w:p w14:paraId="59E6BBA0" w:rsidR="00080176" w:rsidRPr="004C0E6A" w:rsidRDefault="00080176" w:rsidP="00080176">
      <w:pPr>
        <w:rPr>
          <w:szCs w:val="22"/>
          <w:lang w:val="en-GB"/>
        </w:rPr>
      </w:pPr>
    </w:p>
    <w:p w14:paraId="5E11439C" w:rsidR="00080176" w:rsidRPr="004C0E6A" w:rsidRDefault="00080176" w:rsidP="00080176">
      <w:pPr>
        <w:pStyle w:val="NumberedParas"/>
        <w:rPr>
          <w:noProof w:val="0"/>
          <w:lang w:val="en-GB"/>
        </w:rPr>
      </w:pPr>
      <w:r w:rsidRPr="004C0E6A">
        <w:rPr>
          <w:noProof w:val="0"/>
          <w:lang w:val="en-GB"/>
        </w:rPr>
        <w:t xml:space="preserve">A Project Inception Workshop will be held </w:t>
      </w:r>
      <w:r w:rsidRPr="004C0E6A">
        <w:rPr>
          <w:noProof w:val="0"/>
          <w:u w:val="single"/>
          <w:lang w:val="en-GB"/>
        </w:rPr>
        <w:t>within the first 2 months</w:t>
      </w:r>
      <w:r w:rsidRPr="004C0E6A">
        <w:rPr>
          <w:noProof w:val="0"/>
          <w:lang w:val="en-GB"/>
        </w:rPr>
        <w:t xml:space="preserve"> of project start with those with assigned roles in the project organization structure, UNDP country office and where appropriate/feasible regional technical policy and programme advisors as well as other stakeholders.  The Inception Workshop is crucial to building ownership for the project results and to plan the first year annual work plan. </w:t>
      </w:r>
    </w:p>
    <w:p w14:paraId="6628E02C" w:rsidR="00080176" w:rsidRPr="004C0E6A" w:rsidRDefault="00080176" w:rsidP="0008017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Cs w:val="22"/>
          <w:lang w:val="en-GB"/>
        </w:rPr>
      </w:pPr>
    </w:p>
    <w:p w14:paraId="1D65D561" w:rsidR="00080176" w:rsidRPr="004C0E6A" w:rsidRDefault="00080176" w:rsidP="0008017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szCs w:val="22"/>
          <w:lang w:val="en-GB"/>
        </w:rPr>
      </w:pPr>
      <w:r w:rsidRPr="004C0E6A">
        <w:rPr>
          <w:rFonts w:cs="Arial"/>
          <w:szCs w:val="22"/>
          <w:lang w:val="en-GB"/>
        </w:rPr>
        <w:t>The Inception Workshop should address a number of key issues including:</w:t>
      </w:r>
    </w:p>
    <w:p w14:paraId="6BEBDB41" w:rsidR="00080176" w:rsidRPr="004C0E6A" w:rsidRDefault="00080176" w:rsidP="00806DA8">
      <w:pPr>
        <w:numPr>
          <w:ilvl w:val="0"/>
          <w:numId w:val="9"/>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szCs w:val="22"/>
          <w:lang w:val="en-GB"/>
        </w:rPr>
      </w:pPr>
      <w:r w:rsidRPr="004C0E6A">
        <w:rPr>
          <w:rFonts w:cs="Arial"/>
          <w:szCs w:val="22"/>
          <w:lang w:val="en-GB"/>
        </w:rPr>
        <w:t>Assist all partners to fully understand and take ownership of the project.  Detail the roles, support services and complementary responsibilities of UNDP CO and RCU staff vis à vis the project team.  Discuss the roles, functions, and responsibilities within the project's decision-making structures, including reporting and communication lines, and conflict resolution mechanisms.  The Terms of Reference for project staff will be discussed again as needed.</w:t>
      </w:r>
    </w:p>
    <w:p w14:paraId="2773A440" w:rsidR="00080176" w:rsidRPr="004C0E6A" w:rsidRDefault="00080176" w:rsidP="00806DA8">
      <w:pPr>
        <w:numPr>
          <w:ilvl w:val="0"/>
          <w:numId w:val="9"/>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szCs w:val="22"/>
          <w:lang w:val="en-GB"/>
        </w:rPr>
      </w:pPr>
      <w:r w:rsidRPr="004C0E6A">
        <w:rPr>
          <w:rFonts w:cs="Arial"/>
          <w:szCs w:val="22"/>
          <w:lang w:val="en-GB"/>
        </w:rPr>
        <w:t xml:space="preserve">Based on the project results framework and the relevant GEF Tracking Tool if appropriate, finalize the first annual work plan.  Review and agree on the indicators, targets and their means of verification, and recheck assumptions and risks.  </w:t>
      </w:r>
    </w:p>
    <w:p w14:paraId="57088A13" w:rsidR="00080176" w:rsidRPr="004C0E6A" w:rsidRDefault="00080176" w:rsidP="00806DA8">
      <w:pPr>
        <w:numPr>
          <w:ilvl w:val="0"/>
          <w:numId w:val="9"/>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szCs w:val="22"/>
          <w:lang w:val="en-GB"/>
        </w:rPr>
      </w:pPr>
      <w:r w:rsidRPr="004C0E6A">
        <w:rPr>
          <w:rFonts w:cs="Arial"/>
          <w:szCs w:val="22"/>
          <w:lang w:val="en-GB"/>
        </w:rPr>
        <w:t xml:space="preserve">Provide a detailed overview of reporting, monitoring and evaluation (M&amp;E) requirements.  The Monitoring and Evaluation work plan and budget should be agreed and scheduled. </w:t>
      </w:r>
    </w:p>
    <w:p w14:paraId="2B0A421C" w:rsidR="00080176" w:rsidRPr="004C0E6A" w:rsidRDefault="00080176" w:rsidP="00806DA8">
      <w:pPr>
        <w:numPr>
          <w:ilvl w:val="0"/>
          <w:numId w:val="9"/>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szCs w:val="22"/>
          <w:lang w:val="en-GB"/>
        </w:rPr>
      </w:pPr>
      <w:r w:rsidRPr="004C0E6A">
        <w:rPr>
          <w:rFonts w:cs="Arial"/>
          <w:szCs w:val="22"/>
          <w:lang w:val="en-GB"/>
        </w:rPr>
        <w:t>Discuss financial reporting procedures and obligations, and arrangements for annual audit.</w:t>
      </w:r>
    </w:p>
    <w:p w14:paraId="5B59C11D" w:rsidR="00080176" w:rsidRPr="004C0E6A" w:rsidRDefault="00080176" w:rsidP="00806DA8">
      <w:pPr>
        <w:numPr>
          <w:ilvl w:val="0"/>
          <w:numId w:val="9"/>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szCs w:val="22"/>
          <w:lang w:val="en-GB"/>
        </w:rPr>
      </w:pPr>
      <w:r w:rsidRPr="004C0E6A">
        <w:rPr>
          <w:rFonts w:cs="Arial"/>
          <w:szCs w:val="22"/>
          <w:lang w:val="en-GB"/>
        </w:rPr>
        <w:t xml:space="preserve">Plan and schedule Project Board meetings.  Roles and responsibilities of all project organisation structures should be clarified and meetings planned.  The first Project Board meeting should be held </w:t>
      </w:r>
      <w:r w:rsidRPr="004C0E6A">
        <w:rPr>
          <w:rFonts w:cs="Arial"/>
          <w:szCs w:val="22"/>
          <w:u w:val="single"/>
          <w:lang w:val="en-GB"/>
        </w:rPr>
        <w:t>within the first 12 months</w:t>
      </w:r>
      <w:r w:rsidRPr="004C0E6A">
        <w:rPr>
          <w:rFonts w:cs="Arial"/>
          <w:szCs w:val="22"/>
          <w:lang w:val="en-GB"/>
        </w:rPr>
        <w:t xml:space="preserve"> following the inception workshop.</w:t>
      </w:r>
    </w:p>
    <w:p w14:paraId="157791FF" w:rsidR="00080176" w:rsidRPr="004C0E6A" w:rsidRDefault="00080176" w:rsidP="00080176">
      <w:pPr>
        <w:rPr>
          <w:szCs w:val="22"/>
          <w:lang w:val="en-GB"/>
        </w:rPr>
      </w:pPr>
    </w:p>
    <w:p w14:paraId="7E5C2E21" w:rsidR="00080176" w:rsidRPr="004C0E6A" w:rsidRDefault="00080176" w:rsidP="00080176">
      <w:pPr>
        <w:pStyle w:val="NumberedParas"/>
        <w:rPr>
          <w:rFonts w:cs="Arial"/>
          <w:b/>
          <w:noProof w:val="0"/>
          <w:lang w:val="en-GB"/>
        </w:rPr>
      </w:pPr>
      <w:r w:rsidRPr="004C0E6A">
        <w:rPr>
          <w:noProof w:val="0"/>
          <w:lang w:val="en-GB"/>
        </w:rPr>
        <w:t xml:space="preserve">An </w:t>
      </w:r>
      <w:r w:rsidRPr="004C0E6A">
        <w:rPr>
          <w:noProof w:val="0"/>
          <w:u w:val="single"/>
          <w:lang w:val="en-GB"/>
        </w:rPr>
        <w:t>Inception Workshop</w:t>
      </w:r>
      <w:r w:rsidRPr="004C0E6A">
        <w:rPr>
          <w:noProof w:val="0"/>
          <w:lang w:val="en-GB"/>
        </w:rPr>
        <w:t xml:space="preserve"> report is a key reference document and must be prepared and shared with participants to formalize various agreements and plans decided during the meeting.  </w:t>
      </w:r>
    </w:p>
    <w:p w14:paraId="7C851B88" w:rsidR="00080176" w:rsidRPr="004C0E6A" w:rsidRDefault="00080176" w:rsidP="00080176">
      <w:pPr>
        <w:pStyle w:val="NumberedParas"/>
        <w:numPr>
          <w:ilvl w:val="0"/>
          <w:numId w:val="0"/>
        </w:numPr>
        <w:rPr>
          <w:noProof w:val="0"/>
          <w:lang w:val="en-GB"/>
        </w:rPr>
      </w:pPr>
    </w:p>
    <w:p w14:paraId="11D6B3BD" w:rsidR="00080176" w:rsidRPr="004C0E6A" w:rsidRDefault="00080176" w:rsidP="00080176">
      <w:pPr>
        <w:rPr>
          <w:szCs w:val="22"/>
          <w:lang w:val="en-GB"/>
        </w:rPr>
      </w:pPr>
    </w:p>
    <w:p w14:paraId="642C24EA" w:rsidR="00080176" w:rsidRPr="004C0E6A" w:rsidRDefault="00080176" w:rsidP="00080176">
      <w:pPr>
        <w:rPr>
          <w:b/>
          <w:szCs w:val="22"/>
          <w:lang w:val="en-GB"/>
        </w:rPr>
      </w:pPr>
      <w:r w:rsidRPr="004C0E6A">
        <w:rPr>
          <w:b/>
          <w:szCs w:val="22"/>
          <w:lang w:val="en-GB"/>
        </w:rPr>
        <w:t>Quarterly:</w:t>
      </w:r>
    </w:p>
    <w:p w14:paraId="6B983871" w:rsidR="00080176" w:rsidRPr="004C0E6A" w:rsidRDefault="00080176" w:rsidP="00080176">
      <w:pPr>
        <w:rPr>
          <w:szCs w:val="22"/>
          <w:lang w:val="en-GB"/>
        </w:rPr>
      </w:pPr>
    </w:p>
    <w:p w14:paraId="287CC240" w:rsidR="00080176" w:rsidRPr="004C0E6A" w:rsidRDefault="00080176" w:rsidP="00080176">
      <w:pPr>
        <w:pStyle w:val="Bullets"/>
        <w:spacing w:after="0"/>
        <w:ind w:left="357" w:hanging="357"/>
        <w:rPr>
          <w:noProof w:val="0"/>
          <w:lang w:val="en-GB"/>
        </w:rPr>
      </w:pPr>
      <w:r w:rsidRPr="004C0E6A">
        <w:rPr>
          <w:noProof w:val="0"/>
          <w:lang w:val="en-GB"/>
        </w:rPr>
        <w:t>Progress made shall be monitored in the UNDP Enhanced Results Based Manag</w:t>
      </w:r>
      <w:r w:rsidR="00122659" w:rsidRPr="004C0E6A">
        <w:rPr>
          <w:noProof w:val="0"/>
          <w:lang w:val="en-GB"/>
        </w:rPr>
        <w:t>e</w:t>
      </w:r>
      <w:r w:rsidRPr="004C0E6A">
        <w:rPr>
          <w:noProof w:val="0"/>
          <w:lang w:val="en-GB"/>
        </w:rPr>
        <w:t>ment Platform.</w:t>
      </w:r>
    </w:p>
    <w:p w14:paraId="5A74D1D5" w:rsidR="00080176" w:rsidRPr="004C0E6A" w:rsidRDefault="00080176" w:rsidP="00080176">
      <w:pPr>
        <w:pStyle w:val="Bullets"/>
        <w:spacing w:after="0"/>
        <w:ind w:left="357" w:hanging="357"/>
        <w:rPr>
          <w:noProof w:val="0"/>
          <w:lang w:val="en-GB"/>
        </w:rPr>
      </w:pPr>
      <w:r w:rsidRPr="004C0E6A">
        <w:rPr>
          <w:noProof w:val="0"/>
          <w:lang w:val="en-GB"/>
        </w:rPr>
        <w:t xml:space="preserve">Based on the initial risk analysis submitted, the risk log shall be regularly updated in ATLAS.  Risks become critical when the impact and probability are high.  Note that for UNDP GEF projects, all financial risks associated with financial instruments such as revolving funds, </w:t>
      </w:r>
      <w:r w:rsidRPr="004C0E6A">
        <w:rPr>
          <w:noProof w:val="0"/>
          <w:lang w:val="en-GB"/>
        </w:rPr>
        <w:lastRenderedPageBreak/>
        <w:t xml:space="preserve">microfinance schemes, or capitalization of ESCOs are automatically classified as critical on the basis of their innovative nature (high impact and uncertainty due to no previous experience justifies classification as critical). </w:t>
      </w:r>
    </w:p>
    <w:p w14:paraId="07B00CBE" w:rsidR="00080176" w:rsidRPr="004C0E6A" w:rsidRDefault="00080176" w:rsidP="00080176">
      <w:pPr>
        <w:pStyle w:val="Bullets"/>
        <w:spacing w:after="0"/>
        <w:ind w:left="357" w:hanging="357"/>
        <w:rPr>
          <w:noProof w:val="0"/>
          <w:lang w:val="en-GB"/>
        </w:rPr>
      </w:pPr>
      <w:r w:rsidRPr="004C0E6A">
        <w:rPr>
          <w:noProof w:val="0"/>
          <w:lang w:val="en-GB"/>
        </w:rPr>
        <w:t>Based on the information recorded in Atlas, a Project Progress Reports (PPR) can be generated in the Executive Snapshot.</w:t>
      </w:r>
    </w:p>
    <w:p w14:paraId="3910332D" w:rsidR="00080176" w:rsidRPr="004C0E6A" w:rsidRDefault="00080176" w:rsidP="00080176">
      <w:pPr>
        <w:pStyle w:val="Bullets"/>
        <w:spacing w:after="0"/>
        <w:ind w:left="357" w:hanging="357"/>
        <w:rPr>
          <w:noProof w:val="0"/>
          <w:lang w:val="en-GB"/>
        </w:rPr>
      </w:pPr>
      <w:r w:rsidRPr="004C0E6A">
        <w:rPr>
          <w:noProof w:val="0"/>
          <w:lang w:val="en-GB"/>
        </w:rPr>
        <w:t>Other ATLAS logs can be used to monitor issues, lessons learned etc...  The use of these functions is a key indicator in the UNDP Executive Balanced Scorecard.</w:t>
      </w:r>
    </w:p>
    <w:p w14:paraId="1D1EDFAB" w:rsidR="00080176" w:rsidRPr="004C0E6A" w:rsidRDefault="00080176" w:rsidP="00080176">
      <w:pPr>
        <w:pStyle w:val="NumberedParas"/>
        <w:numPr>
          <w:ilvl w:val="0"/>
          <w:numId w:val="0"/>
        </w:numPr>
        <w:rPr>
          <w:noProof w:val="0"/>
          <w:lang w:val="en-GB"/>
        </w:rPr>
      </w:pPr>
    </w:p>
    <w:p w14:paraId="6B4ABBC2" w:rsidR="00080176" w:rsidRPr="004C0E6A" w:rsidRDefault="00080176" w:rsidP="00080176">
      <w:pPr>
        <w:pStyle w:val="NumberedParas"/>
        <w:numPr>
          <w:ilvl w:val="0"/>
          <w:numId w:val="0"/>
        </w:numPr>
        <w:rPr>
          <w:noProof w:val="0"/>
          <w:lang w:val="en-GB"/>
        </w:rPr>
      </w:pPr>
    </w:p>
    <w:p w14:paraId="321B853F" w:rsidR="00080176" w:rsidRPr="004C0E6A" w:rsidRDefault="00080176" w:rsidP="00080176">
      <w:pPr>
        <w:rPr>
          <w:b/>
          <w:szCs w:val="22"/>
          <w:lang w:val="en-GB"/>
        </w:rPr>
      </w:pPr>
      <w:r w:rsidRPr="004C0E6A">
        <w:rPr>
          <w:b/>
          <w:szCs w:val="22"/>
          <w:lang w:val="en-GB"/>
        </w:rPr>
        <w:t>Annually:</w:t>
      </w:r>
    </w:p>
    <w:p w14:paraId="777A5858" w:rsidR="00080176" w:rsidRPr="004C0E6A" w:rsidRDefault="00080176" w:rsidP="00080176">
      <w:pPr>
        <w:rPr>
          <w:szCs w:val="22"/>
          <w:lang w:val="en-GB"/>
        </w:rPr>
      </w:pPr>
    </w:p>
    <w:p w14:paraId="650A0D4A" w:rsidR="00080176" w:rsidRPr="004C0E6A" w:rsidRDefault="00080176" w:rsidP="00080176">
      <w:pPr>
        <w:pStyle w:val="NumberedParas"/>
        <w:rPr>
          <w:noProof w:val="0"/>
          <w:u w:val="single"/>
          <w:lang w:val="en-GB"/>
        </w:rPr>
      </w:pPr>
      <w:r w:rsidRPr="004C0E6A">
        <w:rPr>
          <w:noProof w:val="0"/>
          <w:u w:val="single"/>
          <w:lang w:val="en-GB"/>
        </w:rPr>
        <w:t>Annual Project Review/Project Implementation Reports (APR/PIR</w:t>
      </w:r>
      <w:r w:rsidRPr="004C0E6A">
        <w:rPr>
          <w:noProof w:val="0"/>
          <w:lang w:val="en-GB"/>
        </w:rPr>
        <w:t xml:space="preserve">):  This key report is prepared to monitor progress made since project start and in particular for the previous reporting period (30 June to 1 July).  The APR/PIR combines both UNDP and GEF reporting requirements.  </w:t>
      </w:r>
    </w:p>
    <w:p w14:paraId="393062F5" w:rsidR="00080176" w:rsidRPr="004C0E6A" w:rsidRDefault="00080176" w:rsidP="00080176">
      <w:pPr>
        <w:pStyle w:val="NormalWeb"/>
        <w:spacing w:before="0" w:beforeAutospacing="0" w:after="0" w:afterAutospacing="0"/>
        <w:ind w:left="360"/>
        <w:rPr>
          <w:rFonts w:ascii="Times New Roman" w:hAnsi="Times New Roman" w:cs="Times New Roman"/>
          <w:szCs w:val="22"/>
          <w:lang w:val="en-GB"/>
        </w:rPr>
      </w:pPr>
    </w:p>
    <w:p w14:paraId="1156E39F" w:rsidR="00080176" w:rsidRPr="004C0E6A" w:rsidRDefault="00080176" w:rsidP="00080176">
      <w:pPr>
        <w:pStyle w:val="NumberedParas"/>
        <w:rPr>
          <w:noProof w:val="0"/>
          <w:lang w:val="en-GB"/>
        </w:rPr>
      </w:pPr>
      <w:r w:rsidRPr="004C0E6A">
        <w:rPr>
          <w:noProof w:val="0"/>
          <w:lang w:val="en-GB"/>
        </w:rPr>
        <w:t>The APR/PIR includes, but is not limited to, reporting on the following:</w:t>
      </w:r>
    </w:p>
    <w:p w14:paraId="6A4AC8E6" w:rsidR="00080176" w:rsidRPr="004C0E6A" w:rsidRDefault="00080176" w:rsidP="00806DA8">
      <w:pPr>
        <w:pStyle w:val="NormalWeb"/>
        <w:numPr>
          <w:ilvl w:val="0"/>
          <w:numId w:val="10"/>
        </w:numPr>
        <w:spacing w:before="0" w:beforeAutospacing="0" w:after="0" w:afterAutospacing="0"/>
        <w:rPr>
          <w:rFonts w:ascii="Times New Roman" w:hAnsi="Times New Roman" w:cs="Times New Roman"/>
          <w:szCs w:val="22"/>
          <w:lang w:val="en-GB"/>
        </w:rPr>
      </w:pPr>
      <w:r w:rsidRPr="004C0E6A">
        <w:rPr>
          <w:rFonts w:ascii="Times New Roman" w:hAnsi="Times New Roman" w:cs="Times New Roman"/>
          <w:szCs w:val="22"/>
          <w:lang w:val="en-GB"/>
        </w:rPr>
        <w:t xml:space="preserve">Progress made toward project objective and project outcomes - each with indicators, baseline data and end-of-project targets (cumulative)  </w:t>
      </w:r>
    </w:p>
    <w:p w14:paraId="3DDDF1B5" w:rsidR="00080176" w:rsidRPr="004C0E6A" w:rsidRDefault="00080176" w:rsidP="00806DA8">
      <w:pPr>
        <w:pStyle w:val="NormalWeb"/>
        <w:numPr>
          <w:ilvl w:val="0"/>
          <w:numId w:val="10"/>
        </w:numPr>
        <w:spacing w:before="0" w:beforeAutospacing="0" w:after="0" w:afterAutospacing="0"/>
        <w:rPr>
          <w:rFonts w:ascii="Times New Roman" w:hAnsi="Times New Roman" w:cs="Times New Roman"/>
          <w:szCs w:val="22"/>
          <w:lang w:val="en-GB"/>
        </w:rPr>
      </w:pPr>
      <w:r w:rsidRPr="004C0E6A">
        <w:rPr>
          <w:rFonts w:ascii="Times New Roman" w:hAnsi="Times New Roman" w:cs="Times New Roman"/>
          <w:szCs w:val="22"/>
          <w:lang w:val="en-GB"/>
        </w:rPr>
        <w:t xml:space="preserve">Project outputs delivered per project outcome (annual). </w:t>
      </w:r>
    </w:p>
    <w:p w14:paraId="7EFB4B1C" w:rsidR="00080176" w:rsidRPr="004C0E6A" w:rsidRDefault="00080176" w:rsidP="00806DA8">
      <w:pPr>
        <w:pStyle w:val="NormalWeb"/>
        <w:numPr>
          <w:ilvl w:val="0"/>
          <w:numId w:val="10"/>
        </w:numPr>
        <w:spacing w:before="0" w:beforeAutospacing="0" w:after="0" w:afterAutospacing="0"/>
        <w:rPr>
          <w:rFonts w:ascii="Times New Roman" w:hAnsi="Times New Roman" w:cs="Times New Roman"/>
          <w:szCs w:val="22"/>
          <w:lang w:val="en-GB"/>
        </w:rPr>
      </w:pPr>
      <w:r w:rsidRPr="004C0E6A">
        <w:rPr>
          <w:rFonts w:ascii="Times New Roman" w:hAnsi="Times New Roman" w:cs="Times New Roman"/>
          <w:szCs w:val="22"/>
          <w:lang w:val="en-GB"/>
        </w:rPr>
        <w:t>Lesson learned/good practice.</w:t>
      </w:r>
    </w:p>
    <w:p w14:paraId="67A251AE" w:rsidR="00080176" w:rsidRPr="004C0E6A" w:rsidRDefault="00080176" w:rsidP="00806DA8">
      <w:pPr>
        <w:pStyle w:val="NormalWeb"/>
        <w:numPr>
          <w:ilvl w:val="0"/>
          <w:numId w:val="10"/>
        </w:numPr>
        <w:spacing w:before="0" w:beforeAutospacing="0" w:after="0" w:afterAutospacing="0"/>
        <w:rPr>
          <w:rFonts w:ascii="Times New Roman" w:hAnsi="Times New Roman" w:cs="Times New Roman"/>
          <w:szCs w:val="22"/>
          <w:lang w:val="en-GB"/>
        </w:rPr>
      </w:pPr>
      <w:r w:rsidRPr="004C0E6A">
        <w:rPr>
          <w:rFonts w:ascii="Times New Roman" w:hAnsi="Times New Roman" w:cs="Times New Roman"/>
          <w:szCs w:val="22"/>
          <w:lang w:val="en-GB"/>
        </w:rPr>
        <w:t>AWP and other expenditure reports</w:t>
      </w:r>
    </w:p>
    <w:p w14:paraId="5F04602C" w:rsidR="00080176" w:rsidRPr="004C0E6A" w:rsidRDefault="00080176" w:rsidP="00806DA8">
      <w:pPr>
        <w:pStyle w:val="NormalWeb"/>
        <w:numPr>
          <w:ilvl w:val="0"/>
          <w:numId w:val="10"/>
        </w:numPr>
        <w:spacing w:before="0" w:beforeAutospacing="0" w:after="0" w:afterAutospacing="0"/>
        <w:rPr>
          <w:rFonts w:ascii="Times New Roman" w:hAnsi="Times New Roman" w:cs="Times New Roman"/>
          <w:szCs w:val="22"/>
          <w:lang w:val="en-GB"/>
        </w:rPr>
      </w:pPr>
      <w:r w:rsidRPr="004C0E6A">
        <w:rPr>
          <w:rFonts w:ascii="Times New Roman" w:hAnsi="Times New Roman" w:cs="Times New Roman"/>
          <w:szCs w:val="22"/>
          <w:lang w:val="en-GB"/>
        </w:rPr>
        <w:t>Risk and adaptive management</w:t>
      </w:r>
    </w:p>
    <w:p w14:paraId="0F80555B" w:rsidR="00080176" w:rsidRPr="004C0E6A" w:rsidRDefault="00080176" w:rsidP="00806DA8">
      <w:pPr>
        <w:pStyle w:val="NormalWeb"/>
        <w:numPr>
          <w:ilvl w:val="0"/>
          <w:numId w:val="10"/>
        </w:numPr>
        <w:spacing w:before="0" w:beforeAutospacing="0" w:after="0" w:afterAutospacing="0"/>
        <w:rPr>
          <w:rFonts w:ascii="Times New Roman" w:hAnsi="Times New Roman" w:cs="Times New Roman"/>
          <w:szCs w:val="22"/>
          <w:lang w:val="en-GB"/>
        </w:rPr>
      </w:pPr>
      <w:r w:rsidRPr="004C0E6A">
        <w:rPr>
          <w:rFonts w:ascii="Times New Roman" w:hAnsi="Times New Roman" w:cs="Times New Roman"/>
          <w:szCs w:val="22"/>
          <w:lang w:val="en-GB"/>
        </w:rPr>
        <w:t>ATLAS QPR</w:t>
      </w:r>
    </w:p>
    <w:p w14:paraId="26AE5657" w:rsidR="00080176" w:rsidRPr="004C0E6A" w:rsidRDefault="00080176" w:rsidP="00806DA8">
      <w:pPr>
        <w:pStyle w:val="NormalWeb"/>
        <w:numPr>
          <w:ilvl w:val="0"/>
          <w:numId w:val="10"/>
        </w:numPr>
        <w:spacing w:before="0" w:beforeAutospacing="0" w:after="0" w:afterAutospacing="0"/>
        <w:rPr>
          <w:rFonts w:ascii="Times New Roman" w:hAnsi="Times New Roman" w:cs="Times New Roman"/>
          <w:szCs w:val="22"/>
          <w:lang w:val="en-GB"/>
        </w:rPr>
      </w:pPr>
      <w:r w:rsidRPr="004C0E6A">
        <w:rPr>
          <w:rFonts w:ascii="Times New Roman" w:hAnsi="Times New Roman" w:cs="Times New Roman"/>
          <w:szCs w:val="22"/>
          <w:lang w:val="en-GB"/>
        </w:rPr>
        <w:t xml:space="preserve">Portfolio level indicators (i.e. GEF focal area tracking tools) are used by most focal areas on an annual basis as well.  </w:t>
      </w:r>
    </w:p>
    <w:p w14:paraId="5544AFB8" w:rsidR="00080176" w:rsidRPr="004C0E6A" w:rsidRDefault="00080176" w:rsidP="00080176">
      <w:pPr>
        <w:pStyle w:val="NormalWeb"/>
        <w:spacing w:before="0" w:beforeAutospacing="0" w:after="0" w:afterAutospacing="0"/>
        <w:jc w:val="both"/>
        <w:rPr>
          <w:rFonts w:ascii="Times New Roman" w:eastAsia="Times New Roman" w:hAnsi="Times New Roman" w:cs="Times New Roman"/>
          <w:color w:val="auto"/>
          <w:szCs w:val="22"/>
          <w:lang w:val="en-GB"/>
        </w:rPr>
      </w:pPr>
    </w:p>
    <w:p w14:paraId="462C3B6B" w:rsidR="00080176" w:rsidRPr="004C0E6A" w:rsidRDefault="00080176" w:rsidP="00080176">
      <w:pPr>
        <w:ind w:left="360"/>
        <w:rPr>
          <w:szCs w:val="22"/>
          <w:lang w:val="en-GB"/>
        </w:rPr>
      </w:pPr>
      <w:r w:rsidRPr="004C0E6A">
        <w:rPr>
          <w:szCs w:val="22"/>
          <w:lang w:val="en-GB"/>
        </w:rPr>
        <w:t xml:space="preserve"> </w:t>
      </w:r>
    </w:p>
    <w:p w14:paraId="0F394060" w:rsidR="00080176" w:rsidRPr="004C0E6A" w:rsidRDefault="00080176" w:rsidP="00080176">
      <w:pPr>
        <w:rPr>
          <w:b/>
          <w:lang w:val="en-GB"/>
        </w:rPr>
      </w:pPr>
      <w:r w:rsidRPr="004C0E6A">
        <w:rPr>
          <w:b/>
          <w:lang w:val="en-GB"/>
        </w:rPr>
        <w:t>Periodic Monitoring through site visits:</w:t>
      </w:r>
    </w:p>
    <w:p w14:paraId="1D634BDA" w:rsidR="00080176" w:rsidRPr="004C0E6A" w:rsidRDefault="00080176" w:rsidP="00080176">
      <w:pPr>
        <w:rPr>
          <w:szCs w:val="22"/>
          <w:lang w:val="en-GB"/>
        </w:rPr>
      </w:pPr>
    </w:p>
    <w:p w14:paraId="2CC54A08" w:rsidR="00080176" w:rsidRPr="004C0E6A" w:rsidRDefault="00080176" w:rsidP="00080176">
      <w:pPr>
        <w:pStyle w:val="NumberedParas"/>
        <w:rPr>
          <w:noProof w:val="0"/>
          <w:lang w:val="en-GB"/>
        </w:rPr>
      </w:pPr>
      <w:r w:rsidRPr="004C0E6A">
        <w:rPr>
          <w:noProof w:val="0"/>
          <w:lang w:val="en-GB"/>
        </w:rPr>
        <w:t>UNDP CO and the UNDP RCU will conduct visits to project sites based on the agreed schedule in the project's Inception Report/Annual Work Plan to assess first hand project progress. Other members of the Project Board may also join these visits.  A Field Visit Report/BTOR will be prepared by the CO and UNDP RCU and will be circulated no less than one month after the visit to the project team and Project Board members.</w:t>
      </w:r>
    </w:p>
    <w:p w14:paraId="0C4EBD28" w:rsidR="00080176" w:rsidRPr="004C0E6A" w:rsidRDefault="00080176" w:rsidP="0008017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Cs w:val="22"/>
          <w:lang w:val="en-GB"/>
        </w:rPr>
      </w:pPr>
    </w:p>
    <w:p w14:paraId="14839732" w:rsidR="00080176" w:rsidRPr="004C0E6A" w:rsidRDefault="00080176" w:rsidP="0008017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Cs w:val="22"/>
          <w:lang w:val="en-GB"/>
        </w:rPr>
      </w:pPr>
    </w:p>
    <w:p w14:paraId="7839AFF0" w:rsidR="00080176" w:rsidRPr="004C0E6A" w:rsidRDefault="00080176" w:rsidP="00080176">
      <w:pPr>
        <w:rPr>
          <w:b/>
          <w:lang w:val="en-GB"/>
        </w:rPr>
      </w:pPr>
      <w:r w:rsidRPr="004C0E6A">
        <w:rPr>
          <w:b/>
          <w:lang w:val="en-GB"/>
        </w:rPr>
        <w:t>Mid-term of project cycle:</w:t>
      </w:r>
    </w:p>
    <w:p w14:paraId="213F8525" w:rsidR="00080176" w:rsidRPr="004C0E6A" w:rsidRDefault="00080176" w:rsidP="0008017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Cs w:val="22"/>
          <w:lang w:val="en-GB"/>
        </w:rPr>
      </w:pPr>
    </w:p>
    <w:p w14:paraId="7F005E78" w:rsidR="00080176" w:rsidRPr="004C0E6A" w:rsidRDefault="00080176" w:rsidP="00080176">
      <w:pPr>
        <w:pStyle w:val="NumberedParas"/>
        <w:rPr>
          <w:noProof w:val="0"/>
          <w:lang w:val="en-GB"/>
        </w:rPr>
      </w:pPr>
      <w:r w:rsidRPr="004C0E6A">
        <w:rPr>
          <w:noProof w:val="0"/>
          <w:lang w:val="en-GB"/>
        </w:rPr>
        <w:t xml:space="preserve">The project will undergo an independent </w:t>
      </w:r>
      <w:r w:rsidRPr="004C0E6A">
        <w:rPr>
          <w:noProof w:val="0"/>
          <w:u w:val="single"/>
          <w:lang w:val="en-GB"/>
        </w:rPr>
        <w:t>Mid-Term Evaluation</w:t>
      </w:r>
      <w:r w:rsidRPr="004C0E6A">
        <w:rPr>
          <w:noProof w:val="0"/>
          <w:lang w:val="en-GB"/>
        </w:rPr>
        <w:t xml:space="preserve"> at the mid-point of project implementation (insert date).  The Mid-Term Evaluation will determine progress being made toward the achievement of outcomes and will identify course correction if needed.  It will focus on the effectiveness, efficiency and timeliness of project implementation; will highlight issues requiring decisions and actions; and will present initial lessons learned about project design, implementation and management.  Findings of this review will be incorporated as recommendations for enhanced implementation during the final half of the project’s term.  The organization, terms of reference and timing of the mid-term evaluation will be decided after consultation between the parties to the project document.  The Terms of Reference for this Mid-term evaluation will be prepared by the UNDP CO based on guidance from the Regional Coordinating Unit and UNDP-GEF.  The management response and the evaluation will be uploaded to UNDP corporate systems, in particular the </w:t>
      </w:r>
      <w:hyperlink r:id="rId23" w:history="1">
        <w:r w:rsidRPr="004C0E6A">
          <w:rPr>
            <w:rStyle w:val="Hyperlink"/>
            <w:rFonts w:cs="Arial"/>
            <w:noProof w:val="0"/>
            <w:lang w:val="en-GB"/>
          </w:rPr>
          <w:t>UNDP Evaluation Office Evaluation Resource Center (ERC)</w:t>
        </w:r>
      </w:hyperlink>
      <w:r w:rsidRPr="004C0E6A">
        <w:rPr>
          <w:noProof w:val="0"/>
          <w:lang w:val="en-GB"/>
        </w:rPr>
        <w:t xml:space="preserve">.  </w:t>
      </w:r>
    </w:p>
    <w:p w14:paraId="50CCF792" w:rsidR="00080176" w:rsidRPr="004C0E6A" w:rsidRDefault="00080176" w:rsidP="00080176">
      <w:pPr>
        <w:pStyle w:val="NumberedParas"/>
        <w:numPr>
          <w:ilvl w:val="0"/>
          <w:numId w:val="0"/>
        </w:numPr>
        <w:rPr>
          <w:noProof w:val="0"/>
          <w:lang w:val="en-GB"/>
        </w:rPr>
      </w:pPr>
    </w:p>
    <w:p w14:paraId="7C75F3BC" w:rsidR="00080176" w:rsidRPr="004C0E6A" w:rsidRDefault="00080176" w:rsidP="00080176">
      <w:pPr>
        <w:pStyle w:val="NumberedParas"/>
        <w:rPr>
          <w:noProof w:val="0"/>
          <w:lang w:val="en-GB"/>
        </w:rPr>
      </w:pPr>
      <w:r w:rsidRPr="004C0E6A">
        <w:rPr>
          <w:noProof w:val="0"/>
          <w:lang w:val="en-GB"/>
        </w:rPr>
        <w:t xml:space="preserve">The relevant GEF Focal Area Tracking Tools will also be completed during the mid-term evaluation cycle. </w:t>
      </w:r>
    </w:p>
    <w:p w14:paraId="1E80C6F2" w:rsidR="00080176" w:rsidRPr="004C0E6A" w:rsidRDefault="00080176" w:rsidP="00080176">
      <w:pPr>
        <w:pStyle w:val="NumberedParas"/>
        <w:numPr>
          <w:ilvl w:val="0"/>
          <w:numId w:val="0"/>
        </w:numPr>
        <w:rPr>
          <w:noProof w:val="0"/>
          <w:lang w:val="en-GB"/>
        </w:rPr>
      </w:pPr>
    </w:p>
    <w:p w14:paraId="0887846C" w:rsidR="00080176" w:rsidRPr="004C0E6A" w:rsidRDefault="00080176" w:rsidP="00080176">
      <w:pPr>
        <w:pStyle w:val="ParaCharChar"/>
        <w:numPr>
          <w:ilvl w:val="0"/>
          <w:numId w:val="0"/>
        </w:numPr>
        <w:spacing w:before="0" w:after="0"/>
        <w:ind w:right="0"/>
        <w:rPr>
          <w:rFonts w:eastAsia="Times New Roman"/>
          <w:iCs w:val="0"/>
          <w:noProof w:val="0"/>
          <w:sz w:val="24"/>
          <w:lang w:val="en-GB"/>
        </w:rPr>
      </w:pPr>
    </w:p>
    <w:p w14:paraId="31F5B058" w:rsidR="00080176" w:rsidRPr="004C0E6A" w:rsidRDefault="00080176" w:rsidP="00080176">
      <w:pPr>
        <w:rPr>
          <w:b/>
          <w:lang w:val="en-GB"/>
        </w:rPr>
      </w:pPr>
      <w:r w:rsidRPr="004C0E6A">
        <w:rPr>
          <w:b/>
          <w:lang w:val="en-GB"/>
        </w:rPr>
        <w:t>End of Project:</w:t>
      </w:r>
    </w:p>
    <w:p w14:paraId="4D4C84FD" w:rsidR="00080176" w:rsidRPr="004C0E6A" w:rsidRDefault="00080176" w:rsidP="0008017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Cs w:val="22"/>
          <w:lang w:val="en-GB"/>
        </w:rPr>
      </w:pPr>
    </w:p>
    <w:p w14:paraId="08D246E0" w:rsidR="00080176" w:rsidRPr="004C0E6A" w:rsidRDefault="00080176" w:rsidP="00080176">
      <w:pPr>
        <w:pStyle w:val="NumberedParas"/>
        <w:rPr>
          <w:noProof w:val="0"/>
          <w:lang w:val="en-GB"/>
        </w:rPr>
      </w:pPr>
      <w:r w:rsidRPr="004C0E6A">
        <w:rPr>
          <w:noProof w:val="0"/>
          <w:lang w:val="en-GB"/>
        </w:rPr>
        <w:t xml:space="preserve">An independent </w:t>
      </w:r>
      <w:r w:rsidRPr="004C0E6A">
        <w:rPr>
          <w:noProof w:val="0"/>
          <w:u w:val="single"/>
          <w:lang w:val="en-GB"/>
        </w:rPr>
        <w:t>Final Evaluation</w:t>
      </w:r>
      <w:r w:rsidRPr="004C0E6A">
        <w:rPr>
          <w:noProof w:val="0"/>
          <w:lang w:val="en-GB"/>
        </w:rPr>
        <w:t xml:space="preserve"> will take place three months prior to the final Project Board meeting and will be undertaken in accordance with UNDP and GEF guidance.  The final evaluation will focus on the delivery of the project’s results as initially planned (and as corrected after the mid-term evaluation, if any such correction took place).  The final evaluation will look at impact and sustainability of results, including the contribution to capacity development and the achievement of global environmental benefits/goals. The Terms of Reference for this evaluation will be prepared by the UNDP CO based on guidance from the Regional Coordinating Unit and UNDP-GEF.</w:t>
      </w:r>
    </w:p>
    <w:p w14:paraId="49FE7106" w:rsidR="00080176" w:rsidRPr="004C0E6A" w:rsidRDefault="00080176" w:rsidP="00080176">
      <w:pPr>
        <w:pStyle w:val="NumberedParas"/>
        <w:numPr>
          <w:ilvl w:val="0"/>
          <w:numId w:val="0"/>
        </w:numPr>
        <w:rPr>
          <w:noProof w:val="0"/>
          <w:lang w:val="en-GB"/>
        </w:rPr>
      </w:pPr>
    </w:p>
    <w:p w14:paraId="5C203C36" w:rsidR="00080176" w:rsidRPr="004C0E6A" w:rsidRDefault="00080176" w:rsidP="00080176">
      <w:pPr>
        <w:pStyle w:val="NumberedParas"/>
        <w:rPr>
          <w:noProof w:val="0"/>
          <w:lang w:val="en-GB"/>
        </w:rPr>
      </w:pPr>
      <w:r w:rsidRPr="004C0E6A">
        <w:rPr>
          <w:noProof w:val="0"/>
          <w:lang w:val="en-GB"/>
        </w:rPr>
        <w:t xml:space="preserve">The Terminal Evaluation should also provide recommendations for follow-up activities and requires a management response which should be uploaded to PIMS and to the </w:t>
      </w:r>
      <w:hyperlink r:id="rId24" w:history="1">
        <w:r w:rsidRPr="004C0E6A">
          <w:rPr>
            <w:rStyle w:val="Hyperlink"/>
            <w:rFonts w:cs="Arial"/>
            <w:noProof w:val="0"/>
            <w:lang w:val="en-GB"/>
          </w:rPr>
          <w:t>UNDP Evaluation Office Evaluation Resource Center (ERC)</w:t>
        </w:r>
      </w:hyperlink>
      <w:r w:rsidRPr="004C0E6A">
        <w:rPr>
          <w:noProof w:val="0"/>
          <w:lang w:val="en-GB"/>
        </w:rPr>
        <w:t xml:space="preserve">.  </w:t>
      </w:r>
    </w:p>
    <w:p w14:paraId="399497B9" w:rsidR="00080176" w:rsidRPr="004C0E6A" w:rsidRDefault="00080176" w:rsidP="00080176">
      <w:pPr>
        <w:pStyle w:val="NumberedParas"/>
        <w:numPr>
          <w:ilvl w:val="0"/>
          <w:numId w:val="0"/>
        </w:numPr>
        <w:rPr>
          <w:noProof w:val="0"/>
          <w:lang w:val="en-GB"/>
        </w:rPr>
      </w:pPr>
    </w:p>
    <w:p w14:paraId="5BA1A725" w:rsidR="00080176" w:rsidRPr="004C0E6A" w:rsidRDefault="00080176" w:rsidP="00080176">
      <w:pPr>
        <w:pStyle w:val="NumberedParas"/>
        <w:rPr>
          <w:noProof w:val="0"/>
          <w:lang w:val="en-GB"/>
        </w:rPr>
      </w:pPr>
      <w:r w:rsidRPr="004C0E6A">
        <w:rPr>
          <w:noProof w:val="0"/>
          <w:lang w:val="en-GB"/>
        </w:rPr>
        <w:t xml:space="preserve">The relevant GEF Focal Area Tracking Tools will also be completed during the final evaluation. </w:t>
      </w:r>
    </w:p>
    <w:p w14:paraId="47BD5211" w:rsidR="00080176" w:rsidRPr="004C0E6A" w:rsidRDefault="00080176" w:rsidP="00080176">
      <w:pPr>
        <w:pStyle w:val="NumberedParas"/>
        <w:numPr>
          <w:ilvl w:val="0"/>
          <w:numId w:val="0"/>
        </w:numPr>
        <w:rPr>
          <w:noProof w:val="0"/>
          <w:lang w:val="en-GB"/>
        </w:rPr>
      </w:pPr>
    </w:p>
    <w:p w14:paraId="27CB3661" w:rsidR="00080176" w:rsidRPr="004C0E6A" w:rsidRDefault="00080176" w:rsidP="00080176">
      <w:pPr>
        <w:pStyle w:val="NumberedParas"/>
        <w:rPr>
          <w:noProof w:val="0"/>
          <w:lang w:val="en-GB"/>
        </w:rPr>
      </w:pPr>
      <w:r w:rsidRPr="004C0E6A">
        <w:rPr>
          <w:noProof w:val="0"/>
          <w:lang w:val="en-GB"/>
        </w:rPr>
        <w:t xml:space="preserve">During the last three months, the project team will prepare the </w:t>
      </w:r>
      <w:r w:rsidRPr="004C0E6A">
        <w:rPr>
          <w:noProof w:val="0"/>
          <w:u w:val="single"/>
          <w:lang w:val="en-GB"/>
        </w:rPr>
        <w:t>Project Terminal Report</w:t>
      </w:r>
      <w:r w:rsidRPr="004C0E6A">
        <w:rPr>
          <w:noProof w:val="0"/>
          <w:lang w:val="en-GB"/>
        </w:rPr>
        <w:t>. This comprehensive report will summarize the results achieved (objectives, outcomes, outputs), lessons learned, problems met and areas where results may not have been achieved.  It will also lay out recommendations for any further steps that may need to be taken to ensure sustainability and replicability of the project’s results.</w:t>
      </w:r>
    </w:p>
    <w:p w14:paraId="6696EB43" w:rsidR="00080176" w:rsidRPr="004C0E6A" w:rsidRDefault="00080176" w:rsidP="00080176">
      <w:pPr>
        <w:pStyle w:val="NumberedParas"/>
        <w:numPr>
          <w:ilvl w:val="0"/>
          <w:numId w:val="0"/>
        </w:numPr>
        <w:rPr>
          <w:noProof w:val="0"/>
          <w:lang w:val="en-GB"/>
        </w:rPr>
      </w:pPr>
    </w:p>
    <w:p w14:paraId="011ED2E2" w:rsidR="00080176" w:rsidRPr="004C0E6A" w:rsidRDefault="00080176" w:rsidP="00080176">
      <w:pPr>
        <w:rPr>
          <w:szCs w:val="22"/>
          <w:lang w:val="en-GB"/>
        </w:rPr>
      </w:pPr>
    </w:p>
    <w:p w14:paraId="6435726B" w:rsidR="00080176" w:rsidRPr="004C0E6A" w:rsidRDefault="00080176" w:rsidP="00080176">
      <w:pPr>
        <w:rPr>
          <w:szCs w:val="22"/>
          <w:lang w:val="en-GB"/>
        </w:rPr>
      </w:pPr>
      <w:r w:rsidRPr="004C0E6A">
        <w:rPr>
          <w:b/>
          <w:szCs w:val="22"/>
          <w:lang w:val="en-GB"/>
        </w:rPr>
        <w:t>Learning and knowledge sharing</w:t>
      </w:r>
      <w:r w:rsidRPr="004C0E6A">
        <w:rPr>
          <w:szCs w:val="22"/>
          <w:lang w:val="en-GB"/>
        </w:rPr>
        <w:t>:</w:t>
      </w:r>
    </w:p>
    <w:p w14:paraId="5A94F7A2" w:rsidR="00080176" w:rsidRPr="004C0E6A" w:rsidRDefault="00080176" w:rsidP="00080176">
      <w:pPr>
        <w:rPr>
          <w:szCs w:val="22"/>
          <w:lang w:val="en-GB"/>
        </w:rPr>
      </w:pPr>
    </w:p>
    <w:p w14:paraId="3D28DB59" w:rsidR="00080176" w:rsidRPr="004C0E6A" w:rsidRDefault="00080176" w:rsidP="00080176">
      <w:pPr>
        <w:pStyle w:val="NumberedParas"/>
        <w:rPr>
          <w:noProof w:val="0"/>
          <w:lang w:val="en-GB"/>
        </w:rPr>
      </w:pPr>
      <w:r w:rsidRPr="004C0E6A">
        <w:rPr>
          <w:noProof w:val="0"/>
          <w:lang w:val="en-GB"/>
        </w:rPr>
        <w:t xml:space="preserve">Results from the project will be disseminated within and beyond the project intervention zone through existing information sharing networks and forums.  </w:t>
      </w:r>
    </w:p>
    <w:p w14:paraId="192A985E" w:rsidR="00080176" w:rsidRPr="004C0E6A" w:rsidRDefault="00080176" w:rsidP="00080176">
      <w:pPr>
        <w:pStyle w:val="NumberedParas"/>
        <w:numPr>
          <w:ilvl w:val="0"/>
          <w:numId w:val="0"/>
        </w:numPr>
        <w:rPr>
          <w:noProof w:val="0"/>
          <w:lang w:val="en-GB"/>
        </w:rPr>
      </w:pPr>
    </w:p>
    <w:p w14:paraId="2C0EF6FF" w:rsidR="00080176" w:rsidRPr="004C0E6A" w:rsidRDefault="00080176" w:rsidP="00080176">
      <w:pPr>
        <w:pStyle w:val="NumberedParas"/>
        <w:rPr>
          <w:noProof w:val="0"/>
          <w:lang w:val="en-GB"/>
        </w:rPr>
      </w:pPr>
      <w:r w:rsidRPr="004C0E6A">
        <w:rPr>
          <w:noProof w:val="0"/>
          <w:lang w:val="en-GB"/>
        </w:rPr>
        <w:t xml:space="preserve">The project will identify and participate, as relevant and appropriate, in scientific, policy-based and/or any other networks, which may be of benefit to project implementation though lessons learned. The project will identify, analyze, and share lessons learned that might be beneficial in the design and implementation of similar future projects.  </w:t>
      </w:r>
    </w:p>
    <w:p w14:paraId="73B76F6E" w:rsidR="00080176" w:rsidRPr="004C0E6A" w:rsidRDefault="00080176" w:rsidP="00080176">
      <w:pPr>
        <w:pStyle w:val="NumberedParas"/>
        <w:numPr>
          <w:ilvl w:val="0"/>
          <w:numId w:val="0"/>
        </w:numPr>
        <w:rPr>
          <w:noProof w:val="0"/>
          <w:lang w:val="en-GB"/>
        </w:rPr>
      </w:pPr>
    </w:p>
    <w:p w14:paraId="367331D2" w:rsidR="00080176" w:rsidRPr="004C0E6A" w:rsidRDefault="00080176" w:rsidP="00080176">
      <w:pPr>
        <w:pStyle w:val="NumberedParas"/>
        <w:rPr>
          <w:noProof w:val="0"/>
          <w:lang w:val="en-GB"/>
        </w:rPr>
      </w:pPr>
      <w:r w:rsidRPr="004C0E6A">
        <w:rPr>
          <w:noProof w:val="0"/>
          <w:lang w:val="en-GB"/>
        </w:rPr>
        <w:t xml:space="preserve">Finally, there will be a two-way flow of information between this project and other projects of a similar focus.  </w:t>
      </w:r>
    </w:p>
    <w:p w14:paraId="6EDBD8C6" w:rsidR="00080176" w:rsidRPr="004C0E6A" w:rsidRDefault="00080176" w:rsidP="00080176">
      <w:pPr>
        <w:pStyle w:val="NumberedParas"/>
        <w:numPr>
          <w:ilvl w:val="0"/>
          <w:numId w:val="0"/>
        </w:numPr>
        <w:rPr>
          <w:noProof w:val="0"/>
          <w:lang w:val="en-GB"/>
        </w:rPr>
      </w:pPr>
    </w:p>
    <w:p w14:paraId="55D6C531" w:rsidR="00080176" w:rsidRPr="004C0E6A" w:rsidRDefault="00080176" w:rsidP="00080176">
      <w:pPr>
        <w:rPr>
          <w:lang w:val="en-GB"/>
        </w:rPr>
      </w:pPr>
    </w:p>
    <w:p w14:paraId="3C920404" w:rsidR="00080176" w:rsidRPr="004C0E6A" w:rsidRDefault="00080176" w:rsidP="00080176">
      <w:pPr>
        <w:rPr>
          <w:b/>
          <w:szCs w:val="22"/>
          <w:lang w:val="en-GB"/>
        </w:rPr>
      </w:pPr>
      <w:r w:rsidRPr="004C0E6A">
        <w:rPr>
          <w:b/>
          <w:szCs w:val="22"/>
          <w:lang w:val="en-GB"/>
        </w:rPr>
        <w:t>Communications and visibility requirements</w:t>
      </w:r>
    </w:p>
    <w:p w14:paraId="1DFFE97F" w:rsidR="00080176" w:rsidRPr="004C0E6A" w:rsidRDefault="00080176" w:rsidP="00080176">
      <w:pPr>
        <w:pStyle w:val="PlainText"/>
        <w:spacing w:before="120"/>
        <w:rPr>
          <w:rFonts w:ascii="Times New Roman" w:hAnsi="Times New Roman"/>
          <w:b/>
          <w:iCs/>
          <w:lang w:val="en-GB"/>
        </w:rPr>
      </w:pPr>
    </w:p>
    <w:p w14:paraId="5C5EF811" w:rsidR="00900CF8" w:rsidRPr="004C0E6A" w:rsidRDefault="00080176" w:rsidP="00080176">
      <w:pPr>
        <w:pStyle w:val="NumberedParas"/>
        <w:rPr>
          <w:noProof w:val="0"/>
          <w:lang w:val="en-GB"/>
        </w:rPr>
      </w:pPr>
      <w:r w:rsidRPr="004C0E6A">
        <w:rPr>
          <w:noProof w:val="0"/>
          <w:lang w:val="en-GB"/>
        </w:rPr>
        <w:t>Full compliance is required with UNDP’s Branding Guidelines.  These can be accessed at</w:t>
      </w:r>
      <w:r w:rsidR="007D698E" w:rsidRPr="004C0E6A">
        <w:rPr>
          <w:noProof w:val="0"/>
          <w:lang w:val="en-GB"/>
        </w:rPr>
        <w:t>:</w:t>
      </w:r>
      <w:r w:rsidRPr="004C0E6A">
        <w:rPr>
          <w:noProof w:val="0"/>
          <w:lang w:val="en-GB"/>
        </w:rPr>
        <w:t xml:space="preserve"> </w:t>
      </w:r>
      <w:hyperlink r:id="rId25" w:history="1">
        <w:r w:rsidRPr="004C0E6A">
          <w:rPr>
            <w:rStyle w:val="Hyperlink"/>
            <w:noProof w:val="0"/>
            <w:lang w:val="en-GB"/>
          </w:rPr>
          <w:t>http://intra.undp.org/coa/branding.shtml</w:t>
        </w:r>
      </w:hyperlink>
      <w:r w:rsidRPr="004C0E6A">
        <w:rPr>
          <w:noProof w:val="0"/>
          <w:lang w:val="en-GB"/>
        </w:rPr>
        <w:t xml:space="preserve">, and specific guidelines on UNDP logo use can be accessed at: </w:t>
      </w:r>
      <w:hyperlink r:id="rId26" w:history="1">
        <w:r w:rsidRPr="004C0E6A">
          <w:rPr>
            <w:rStyle w:val="Hyperlink"/>
            <w:noProof w:val="0"/>
            <w:lang w:val="en-GB"/>
          </w:rPr>
          <w:t>http://intra.undp.org/branding/useOfLogo.html</w:t>
        </w:r>
      </w:hyperlink>
      <w:r w:rsidRPr="004C0E6A">
        <w:rPr>
          <w:noProof w:val="0"/>
          <w:lang w:val="en-GB"/>
        </w:rPr>
        <w:t xml:space="preserve">. Amongst other things, these guidelines describe when and how the UNDP logo needs to be used, as well as how the logos of donors to UNDP projects needs to be used.  For the avoidance of any doubt, when logo use is required, the UNDP logo needs to be used alongside the GEF logo.   </w:t>
      </w:r>
    </w:p>
    <w:p w14:paraId="0B197666" w:rsidR="00900CF8" w:rsidRPr="004C0E6A" w:rsidRDefault="00080176" w:rsidP="00224443">
      <w:pPr>
        <w:pStyle w:val="NumberedParas"/>
        <w:numPr>
          <w:ilvl w:val="0"/>
          <w:numId w:val="0"/>
        </w:numPr>
        <w:rPr>
          <w:noProof w:val="0"/>
          <w:lang w:val="en-GB"/>
        </w:rPr>
      </w:pPr>
      <w:r w:rsidRPr="004C0E6A">
        <w:rPr>
          <w:noProof w:val="0"/>
          <w:lang w:val="en-GB"/>
        </w:rPr>
        <w:t xml:space="preserve">The </w:t>
      </w:r>
      <w:hyperlink r:id="rId27" w:history="1">
        <w:r w:rsidRPr="004C0E6A">
          <w:rPr>
            <w:noProof w:val="0"/>
            <w:lang w:val="en-GB"/>
          </w:rPr>
          <w:t>GEF logo</w:t>
        </w:r>
      </w:hyperlink>
      <w:r w:rsidRPr="004C0E6A">
        <w:rPr>
          <w:noProof w:val="0"/>
          <w:lang w:val="en-GB"/>
        </w:rPr>
        <w:t xml:space="preserve"> can be accessed at:</w:t>
      </w:r>
      <w:r w:rsidR="00900CF8" w:rsidRPr="004C0E6A">
        <w:rPr>
          <w:noProof w:val="0"/>
          <w:lang w:val="en-GB"/>
        </w:rPr>
        <w:t xml:space="preserve"> </w:t>
      </w:r>
      <w:hyperlink r:id="rId28" w:history="1">
        <w:r w:rsidR="00900CF8" w:rsidRPr="004C0E6A">
          <w:rPr>
            <w:rStyle w:val="Hyperlink"/>
            <w:noProof w:val="0"/>
            <w:lang w:val="en-GB"/>
          </w:rPr>
          <w:t>http://www.thegef.org/gef/GEF_logo</w:t>
        </w:r>
      </w:hyperlink>
      <w:r w:rsidR="00900CF8" w:rsidRPr="004C0E6A">
        <w:rPr>
          <w:noProof w:val="0"/>
          <w:lang w:val="en-GB"/>
        </w:rPr>
        <w:t xml:space="preserve">.      </w:t>
      </w:r>
    </w:p>
    <w:p w14:paraId="2DAF87CD" w:rsidR="00080176" w:rsidRPr="004C0E6A" w:rsidRDefault="00080176" w:rsidP="00224443">
      <w:pPr>
        <w:pStyle w:val="NumberedParas"/>
        <w:numPr>
          <w:ilvl w:val="0"/>
          <w:numId w:val="0"/>
        </w:numPr>
        <w:rPr>
          <w:noProof w:val="0"/>
          <w:lang w:val="en-GB"/>
        </w:rPr>
      </w:pPr>
      <w:r w:rsidRPr="004C0E6A">
        <w:rPr>
          <w:noProof w:val="0"/>
          <w:lang w:val="en-GB"/>
        </w:rPr>
        <w:t xml:space="preserve">The </w:t>
      </w:r>
      <w:hyperlink r:id="rId29" w:history="1">
        <w:r w:rsidRPr="004C0E6A">
          <w:rPr>
            <w:noProof w:val="0"/>
            <w:lang w:val="en-GB"/>
          </w:rPr>
          <w:t>UNDP logo</w:t>
        </w:r>
      </w:hyperlink>
      <w:r w:rsidRPr="004C0E6A">
        <w:rPr>
          <w:noProof w:val="0"/>
          <w:lang w:val="en-GB"/>
        </w:rPr>
        <w:t xml:space="preserve"> can be accessed at </w:t>
      </w:r>
      <w:hyperlink r:id="rId30" w:history="1">
        <w:r w:rsidRPr="004C0E6A">
          <w:rPr>
            <w:rStyle w:val="Hyperlink"/>
            <w:noProof w:val="0"/>
            <w:lang w:val="en-GB"/>
          </w:rPr>
          <w:t>http://intra.undp.org/coa/branding.shtml</w:t>
        </w:r>
      </w:hyperlink>
      <w:r w:rsidRPr="004C0E6A">
        <w:rPr>
          <w:noProof w:val="0"/>
          <w:lang w:val="en-GB"/>
        </w:rPr>
        <w:t>.</w:t>
      </w:r>
    </w:p>
    <w:p w14:paraId="7B614F95" w:rsidR="00900CF8" w:rsidRPr="004C0E6A" w:rsidRDefault="00900CF8" w:rsidP="00080176">
      <w:pPr>
        <w:pStyle w:val="NumberedParas"/>
        <w:numPr>
          <w:ilvl w:val="0"/>
          <w:numId w:val="0"/>
        </w:numPr>
        <w:rPr>
          <w:noProof w:val="0"/>
          <w:lang w:val="en-GB"/>
        </w:rPr>
      </w:pPr>
    </w:p>
    <w:p w14:paraId="248C9BFB" w:rsidR="00900CF8" w:rsidRPr="004C0E6A" w:rsidRDefault="00080176" w:rsidP="00080176">
      <w:pPr>
        <w:pStyle w:val="NumberedParas"/>
        <w:rPr>
          <w:noProof w:val="0"/>
          <w:lang w:val="en-GB"/>
        </w:rPr>
      </w:pPr>
      <w:r w:rsidRPr="004C0E6A">
        <w:rPr>
          <w:noProof w:val="0"/>
          <w:lang w:val="en-GB"/>
        </w:rPr>
        <w:t xml:space="preserve">Full compliance is also required with the GEF’s Communication and Visibility Guidelines (the “GEF Guidelines”).  The GEF Guidelines can be accessed at: </w:t>
      </w:r>
    </w:p>
    <w:p w14:paraId="24E52FBA" w:rsidR="00900CF8" w:rsidRPr="004C0E6A" w:rsidRDefault="001765A4" w:rsidP="00224443">
      <w:pPr>
        <w:pStyle w:val="NumberedParas"/>
        <w:numPr>
          <w:ilvl w:val="0"/>
          <w:numId w:val="0"/>
        </w:numPr>
        <w:rPr>
          <w:noProof w:val="0"/>
          <w:lang w:val="en-GB"/>
        </w:rPr>
      </w:pPr>
      <w:hyperlink r:id="rId31" w:history="1">
        <w:r w:rsidR="00080176" w:rsidRPr="004C0E6A">
          <w:rPr>
            <w:rStyle w:val="Hyperlink"/>
            <w:noProof w:val="0"/>
            <w:lang w:val="en-GB"/>
          </w:rPr>
          <w:t>http://www.thegef.org/gef/sites/thegef.org/files/documents/C.40.08_Branding_the_GEF%20final_0.pdf</w:t>
        </w:r>
      </w:hyperlink>
      <w:r w:rsidR="00080176" w:rsidRPr="004C0E6A">
        <w:rPr>
          <w:noProof w:val="0"/>
          <w:lang w:val="en-GB"/>
        </w:rPr>
        <w:t>.</w:t>
      </w:r>
      <w:r w:rsidR="00900CF8" w:rsidRPr="004C0E6A">
        <w:rPr>
          <w:noProof w:val="0"/>
          <w:lang w:val="en-GB"/>
        </w:rPr>
        <w:t xml:space="preserve"> </w:t>
      </w:r>
    </w:p>
    <w:p w14:paraId="4A0B369D" w:rsidR="00080176" w:rsidRPr="004C0E6A" w:rsidRDefault="00080176" w:rsidP="00224443">
      <w:pPr>
        <w:pStyle w:val="NumberedParas"/>
        <w:numPr>
          <w:ilvl w:val="0"/>
          <w:numId w:val="0"/>
        </w:numPr>
        <w:rPr>
          <w:noProof w:val="0"/>
          <w:lang w:val="en-GB"/>
        </w:rPr>
      </w:pPr>
      <w:r w:rsidRPr="004C0E6A">
        <w:rPr>
          <w:noProof w:val="0"/>
          <w:lang w:val="en-GB"/>
        </w:rPr>
        <w:lastRenderedPageBreak/>
        <w:t xml:space="preserve">Amongst other things, the GEF Guidelines describe when and how the GEF logo needs to be used in project publications, vehicles, supplies and other project equipment.  The GEF Guidelines also describe other GEF promotional requirements regarding press releases, press conferences, press visits, visits by Government officials, productions and other promotional items.  </w:t>
      </w:r>
    </w:p>
    <w:p w14:paraId="331B26C6" w:rsidR="00080176" w:rsidRPr="004C0E6A" w:rsidRDefault="00080176" w:rsidP="00080176">
      <w:pPr>
        <w:pStyle w:val="NumberedParas"/>
        <w:numPr>
          <w:ilvl w:val="0"/>
          <w:numId w:val="0"/>
        </w:numPr>
        <w:rPr>
          <w:noProof w:val="0"/>
          <w:lang w:val="en-GB"/>
        </w:rPr>
      </w:pPr>
    </w:p>
    <w:p w14:paraId="26AD60C6" w:rsidR="00080176" w:rsidRPr="004C0E6A" w:rsidRDefault="00080176" w:rsidP="00080176">
      <w:pPr>
        <w:pStyle w:val="NumberedParas"/>
        <w:rPr>
          <w:noProof w:val="0"/>
          <w:lang w:val="en-GB"/>
        </w:rPr>
      </w:pPr>
      <w:r w:rsidRPr="004C0E6A">
        <w:rPr>
          <w:noProof w:val="0"/>
          <w:lang w:val="en-GB"/>
        </w:rPr>
        <w:t>Where other agencies and project partners have provided support through co-financing, their branding policies and requirements should be similarly applied.</w:t>
      </w:r>
    </w:p>
    <w:p w14:paraId="6894198D" w:rsidR="00080176" w:rsidRPr="004C0E6A" w:rsidRDefault="00080176" w:rsidP="00080176">
      <w:pPr>
        <w:pStyle w:val="NumberedParas"/>
        <w:numPr>
          <w:ilvl w:val="0"/>
          <w:numId w:val="0"/>
        </w:numPr>
        <w:rPr>
          <w:noProof w:val="0"/>
          <w:lang w:val="en-GB"/>
        </w:rPr>
      </w:pPr>
    </w:p>
    <w:p w14:paraId="1AAF9C03" w:rsidR="00080176" w:rsidRPr="004C0E6A" w:rsidRDefault="00080176" w:rsidP="00080176">
      <w:pPr>
        <w:rPr>
          <w:sz w:val="20"/>
          <w:szCs w:val="20"/>
          <w:lang w:val="en-GB"/>
        </w:rPr>
      </w:pPr>
    </w:p>
    <w:p w14:paraId="08CF5F33" w:rsidR="00080176" w:rsidRPr="004C0E6A" w:rsidRDefault="00080176" w:rsidP="00080176">
      <w:pPr>
        <w:rPr>
          <w:b/>
          <w:szCs w:val="22"/>
          <w:lang w:val="en-GB"/>
        </w:rPr>
      </w:pPr>
      <w:r w:rsidRPr="004C0E6A">
        <w:rPr>
          <w:b/>
          <w:sz w:val="20"/>
          <w:szCs w:val="20"/>
          <w:lang w:val="en-GB"/>
        </w:rPr>
        <w:t xml:space="preserve"> </w:t>
      </w:r>
      <w:r w:rsidRPr="004C0E6A">
        <w:rPr>
          <w:b/>
          <w:szCs w:val="22"/>
          <w:lang w:val="en-GB"/>
        </w:rPr>
        <w:t>M&amp; E workplan and budget</w:t>
      </w:r>
    </w:p>
    <w:p w14:paraId="3855188E" w:rsidR="00080176" w:rsidRPr="004C0E6A" w:rsidRDefault="00080176" w:rsidP="00080176">
      <w:pPr>
        <w:pStyle w:val="NumberedParas"/>
        <w:numPr>
          <w:ilvl w:val="0"/>
          <w:numId w:val="0"/>
        </w:numPr>
        <w:rPr>
          <w:noProof w:val="0"/>
          <w:lang w:val="en-GB"/>
        </w:rPr>
      </w:pPr>
    </w:p>
    <w:p w14:paraId="70916CB7" w:rsidR="00080176" w:rsidRPr="004C0E6A" w:rsidRDefault="00080176" w:rsidP="00080176">
      <w:pPr>
        <w:pStyle w:val="Caption"/>
        <w:rPr>
          <w:color w:val="FF0000"/>
          <w:sz w:val="22"/>
          <w:szCs w:val="22"/>
          <w:lang w:val="en-GB"/>
        </w:rPr>
      </w:pPr>
      <w:bookmarkStart w:id="138" w:name="_Toc371511687"/>
      <w:bookmarkStart w:id="139" w:name="_Toc440349017"/>
      <w:r w:rsidRPr="004C0E6A">
        <w:rPr>
          <w:lang w:val="en-GB"/>
        </w:rPr>
        <w:t xml:space="preserve">Table </w:t>
      </w:r>
      <w:r w:rsidRPr="004C0E6A">
        <w:rPr>
          <w:lang w:val="en-GB"/>
        </w:rPr>
        <w:fldChar w:fldCharType="begin"/>
      </w:r>
      <w:r w:rsidRPr="004C0E6A">
        <w:rPr>
          <w:lang w:val="en-GB"/>
        </w:rPr>
        <w:instrText xml:space="preserve"> SEQ Table \* ARABIC </w:instrText>
      </w:r>
      <w:r w:rsidRPr="004C0E6A">
        <w:rPr>
          <w:lang w:val="en-GB"/>
        </w:rPr>
        <w:fldChar w:fldCharType="separate"/>
      </w:r>
      <w:r w:rsidR="0089210B">
        <w:rPr>
          <w:noProof/>
          <w:lang w:val="en-GB"/>
        </w:rPr>
        <w:t>8</w:t>
      </w:r>
      <w:r w:rsidRPr="004C0E6A">
        <w:rPr>
          <w:lang w:val="en-GB"/>
        </w:rPr>
        <w:fldChar w:fldCharType="end"/>
      </w:r>
      <w:r w:rsidRPr="004C0E6A">
        <w:rPr>
          <w:lang w:val="en-GB"/>
        </w:rPr>
        <w:t>. M&amp;E Activities, Responsibilities, Budget and Time Frame</w:t>
      </w:r>
      <w:bookmarkEnd w:id="138"/>
      <w:bookmarkEnd w:id="139"/>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8"/>
        <w:gridCol w:w="2379"/>
        <w:gridCol w:w="2035"/>
        <w:gridCol w:w="2365"/>
      </w:tblGrid>
      <w:tr w14:paraId="7629043C" w:rsidR="00080176" w:rsidRPr="004C0E6A" w:rsidTr="005A5754">
        <w:trPr>
          <w:cantSplit/>
          <w:tblHeader/>
        </w:trPr>
        <w:tc>
          <w:tcPr>
            <w:tcW w:w="2344" w:type="dxa"/>
            <w:shd w:val="clear" w:color="auto" w:fill="FBD4B4"/>
            <w:vAlign w:val="center"/>
          </w:tcPr>
          <w:p w14:paraId="1DA3E0A8" w:rsidR="00080176" w:rsidRPr="004C0E6A" w:rsidRDefault="00080176" w:rsidP="005A5754">
            <w:pPr>
              <w:keepNext/>
              <w:ind w:right="1008"/>
              <w:rPr>
                <w:color w:val="FF0000"/>
                <w:sz w:val="18"/>
                <w:szCs w:val="18"/>
                <w:lang w:val="en-GB"/>
              </w:rPr>
            </w:pPr>
            <w:r w:rsidRPr="004C0E6A">
              <w:rPr>
                <w:b/>
                <w:sz w:val="18"/>
                <w:szCs w:val="18"/>
                <w:lang w:val="en-GB"/>
              </w:rPr>
              <w:t>Type of M&amp;E activity</w:t>
            </w:r>
          </w:p>
        </w:tc>
        <w:tc>
          <w:tcPr>
            <w:tcW w:w="2436" w:type="dxa"/>
            <w:shd w:val="clear" w:color="auto" w:fill="FBD4B4"/>
            <w:vAlign w:val="center"/>
          </w:tcPr>
          <w:p w14:paraId="02E423F6" w:rsidR="00080176" w:rsidRPr="004C0E6A" w:rsidRDefault="00080176" w:rsidP="005A5754">
            <w:pPr>
              <w:keepNext/>
              <w:ind w:right="1008"/>
              <w:rPr>
                <w:sz w:val="18"/>
                <w:szCs w:val="18"/>
                <w:lang w:val="en-GB"/>
              </w:rPr>
            </w:pPr>
            <w:r w:rsidRPr="004C0E6A">
              <w:rPr>
                <w:b/>
                <w:sz w:val="18"/>
                <w:szCs w:val="18"/>
                <w:lang w:val="en-GB"/>
              </w:rPr>
              <w:t>Responsible Parties</w:t>
            </w:r>
          </w:p>
        </w:tc>
        <w:tc>
          <w:tcPr>
            <w:tcW w:w="2266" w:type="dxa"/>
            <w:shd w:val="clear" w:color="auto" w:fill="FBD4B4"/>
            <w:vAlign w:val="center"/>
          </w:tcPr>
          <w:p w14:paraId="55EBBDA1" w:rsidR="00080176" w:rsidRPr="004C0E6A" w:rsidRDefault="00080176" w:rsidP="005A5754">
            <w:pPr>
              <w:keepNext/>
              <w:rPr>
                <w:b/>
                <w:sz w:val="18"/>
                <w:szCs w:val="18"/>
                <w:lang w:val="en-GB"/>
              </w:rPr>
            </w:pPr>
            <w:r w:rsidRPr="004C0E6A">
              <w:rPr>
                <w:b/>
                <w:sz w:val="18"/>
                <w:szCs w:val="18"/>
                <w:lang w:val="en-GB"/>
              </w:rPr>
              <w:t>Budget US$</w:t>
            </w:r>
          </w:p>
          <w:p w14:paraId="4B0CAF31" w:rsidR="00080176" w:rsidRPr="004C0E6A" w:rsidRDefault="00080176" w:rsidP="005A5754">
            <w:pPr>
              <w:keepNext/>
              <w:ind w:right="26"/>
              <w:rPr>
                <w:color w:val="FF0000"/>
                <w:sz w:val="18"/>
                <w:szCs w:val="18"/>
                <w:lang w:val="en-GB"/>
              </w:rPr>
            </w:pPr>
            <w:r w:rsidRPr="004C0E6A">
              <w:rPr>
                <w:bCs/>
                <w:i/>
                <w:iCs/>
                <w:sz w:val="18"/>
                <w:szCs w:val="18"/>
                <w:lang w:val="en-GB"/>
              </w:rPr>
              <w:t xml:space="preserve">Excluding project team staff time </w:t>
            </w:r>
          </w:p>
        </w:tc>
        <w:tc>
          <w:tcPr>
            <w:tcW w:w="2530" w:type="dxa"/>
            <w:shd w:val="clear" w:color="auto" w:fill="FBD4B4"/>
            <w:vAlign w:val="center"/>
          </w:tcPr>
          <w:p w14:paraId="0D875DA7" w:rsidR="00080176" w:rsidRPr="004C0E6A" w:rsidRDefault="00080176" w:rsidP="005A5754">
            <w:pPr>
              <w:keepNext/>
              <w:ind w:right="1008"/>
              <w:rPr>
                <w:color w:val="FF0000"/>
                <w:sz w:val="18"/>
                <w:szCs w:val="18"/>
                <w:lang w:val="en-GB"/>
              </w:rPr>
            </w:pPr>
            <w:r w:rsidRPr="004C0E6A">
              <w:rPr>
                <w:b/>
                <w:sz w:val="18"/>
                <w:szCs w:val="18"/>
                <w:lang w:val="en-GB"/>
              </w:rPr>
              <w:t>Time frame</w:t>
            </w:r>
          </w:p>
        </w:tc>
      </w:tr>
      <w:tr w14:paraId="1E61050A" w:rsidR="00080176" w:rsidRPr="004C0E6A" w:rsidTr="005A5754">
        <w:trPr>
          <w:cantSplit/>
        </w:trPr>
        <w:tc>
          <w:tcPr>
            <w:tcW w:w="2344" w:type="dxa"/>
            <w:vAlign w:val="center"/>
          </w:tcPr>
          <w:p w14:paraId="28A2551C" w:rsidR="00080176" w:rsidRPr="004C0E6A" w:rsidRDefault="00080176" w:rsidP="005A5754">
            <w:pPr>
              <w:rPr>
                <w:sz w:val="18"/>
                <w:szCs w:val="18"/>
                <w:lang w:val="en-GB"/>
              </w:rPr>
            </w:pPr>
            <w:r w:rsidRPr="004C0E6A">
              <w:rPr>
                <w:sz w:val="18"/>
                <w:szCs w:val="18"/>
                <w:lang w:val="en-GB"/>
              </w:rPr>
              <w:t>Inception Workshop and Report</w:t>
            </w:r>
          </w:p>
        </w:tc>
        <w:tc>
          <w:tcPr>
            <w:tcW w:w="2436" w:type="dxa"/>
            <w:vAlign w:val="center"/>
          </w:tcPr>
          <w:p w14:paraId="1C4478F8" w:rsidR="00080176" w:rsidRPr="004C0E6A" w:rsidRDefault="008633FB" w:rsidP="00806DA8">
            <w:pPr>
              <w:numPr>
                <w:ilvl w:val="0"/>
                <w:numId w:val="11"/>
              </w:numPr>
              <w:rPr>
                <w:sz w:val="18"/>
                <w:szCs w:val="18"/>
                <w:lang w:val="en-GB"/>
              </w:rPr>
            </w:pPr>
            <w:r w:rsidRPr="004C0E6A">
              <w:rPr>
                <w:sz w:val="18"/>
                <w:szCs w:val="18"/>
                <w:lang w:val="en-GB"/>
              </w:rPr>
              <w:t>Project Coordinator</w:t>
            </w:r>
          </w:p>
          <w:p w14:paraId="488FD79C" w:rsidR="00080176" w:rsidRPr="004C0E6A" w:rsidRDefault="00080176" w:rsidP="00806DA8">
            <w:pPr>
              <w:numPr>
                <w:ilvl w:val="0"/>
                <w:numId w:val="11"/>
              </w:numPr>
              <w:rPr>
                <w:sz w:val="18"/>
                <w:szCs w:val="18"/>
                <w:lang w:val="en-GB"/>
              </w:rPr>
            </w:pPr>
            <w:r w:rsidRPr="004C0E6A">
              <w:rPr>
                <w:sz w:val="18"/>
                <w:szCs w:val="18"/>
                <w:lang w:val="en-GB"/>
              </w:rPr>
              <w:t>UNDP CO, UNDP GEF</w:t>
            </w:r>
          </w:p>
        </w:tc>
        <w:tc>
          <w:tcPr>
            <w:tcW w:w="2266" w:type="dxa"/>
            <w:vAlign w:val="center"/>
          </w:tcPr>
          <w:p w14:paraId="31B9C585" w:rsidR="00080176" w:rsidRPr="004C0E6A" w:rsidRDefault="00080176" w:rsidP="005A5754">
            <w:pPr>
              <w:rPr>
                <w:sz w:val="18"/>
                <w:szCs w:val="18"/>
                <w:lang w:val="en-GB"/>
              </w:rPr>
            </w:pPr>
            <w:r w:rsidRPr="004C0E6A">
              <w:rPr>
                <w:sz w:val="18"/>
                <w:szCs w:val="18"/>
                <w:lang w:val="en-GB"/>
              </w:rPr>
              <w:t>Indicative cost:  22,000</w:t>
            </w:r>
          </w:p>
        </w:tc>
        <w:tc>
          <w:tcPr>
            <w:tcW w:w="2530" w:type="dxa"/>
            <w:vAlign w:val="center"/>
          </w:tcPr>
          <w:p w14:paraId="575ABBD8" w:rsidR="00080176" w:rsidRPr="004C0E6A" w:rsidRDefault="00080176" w:rsidP="005A5754">
            <w:pPr>
              <w:rPr>
                <w:sz w:val="18"/>
                <w:szCs w:val="18"/>
                <w:lang w:val="en-GB"/>
              </w:rPr>
            </w:pPr>
            <w:r w:rsidRPr="004C0E6A">
              <w:rPr>
                <w:sz w:val="18"/>
                <w:szCs w:val="18"/>
                <w:lang w:val="en-GB"/>
              </w:rPr>
              <w:t xml:space="preserve">Within first two months of project start up </w:t>
            </w:r>
          </w:p>
        </w:tc>
      </w:tr>
      <w:tr w14:paraId="5F0F1792" w:rsidR="00080176" w:rsidRPr="004C0E6A" w:rsidTr="005A5754">
        <w:trPr>
          <w:cantSplit/>
        </w:trPr>
        <w:tc>
          <w:tcPr>
            <w:tcW w:w="2344" w:type="dxa"/>
            <w:vAlign w:val="center"/>
          </w:tcPr>
          <w:p w14:paraId="75308E25" w:rsidR="00080176" w:rsidRPr="004C0E6A" w:rsidRDefault="00080176" w:rsidP="005A5754">
            <w:pPr>
              <w:rPr>
                <w:sz w:val="18"/>
                <w:szCs w:val="18"/>
                <w:lang w:val="en-GB"/>
              </w:rPr>
            </w:pPr>
            <w:r w:rsidRPr="004C0E6A">
              <w:rPr>
                <w:sz w:val="18"/>
                <w:szCs w:val="18"/>
                <w:lang w:val="en-GB"/>
              </w:rPr>
              <w:t>Measurement of Means of Verification of project results.</w:t>
            </w:r>
          </w:p>
        </w:tc>
        <w:tc>
          <w:tcPr>
            <w:tcW w:w="2436" w:type="dxa"/>
            <w:vAlign w:val="center"/>
          </w:tcPr>
          <w:p w14:paraId="0B48EF0A" w:rsidR="00080176" w:rsidRPr="004C0E6A" w:rsidRDefault="00080176" w:rsidP="00806DA8">
            <w:pPr>
              <w:numPr>
                <w:ilvl w:val="0"/>
                <w:numId w:val="12"/>
              </w:numPr>
              <w:rPr>
                <w:sz w:val="18"/>
                <w:szCs w:val="18"/>
                <w:lang w:val="en-GB"/>
              </w:rPr>
            </w:pPr>
            <w:r w:rsidRPr="004C0E6A">
              <w:rPr>
                <w:sz w:val="18"/>
                <w:szCs w:val="18"/>
                <w:lang w:val="en-GB"/>
              </w:rPr>
              <w:t>UNDP GEF RTA/</w:t>
            </w:r>
            <w:r w:rsidR="008633FB" w:rsidRPr="004C0E6A">
              <w:rPr>
                <w:sz w:val="18"/>
                <w:szCs w:val="18"/>
                <w:lang w:val="en-GB"/>
              </w:rPr>
              <w:t>Project Coordinator</w:t>
            </w:r>
            <w:r w:rsidRPr="004C0E6A">
              <w:rPr>
                <w:sz w:val="18"/>
                <w:szCs w:val="18"/>
                <w:lang w:val="en-GB"/>
              </w:rPr>
              <w:t xml:space="preserve"> will oversee the hiring of specific studies and institutions, and delegate responsibilities to relevant team members.</w:t>
            </w:r>
          </w:p>
        </w:tc>
        <w:tc>
          <w:tcPr>
            <w:tcW w:w="2266" w:type="dxa"/>
            <w:vAlign w:val="center"/>
          </w:tcPr>
          <w:p w14:paraId="1A59C5C0" w:rsidR="00080176" w:rsidRPr="004C0E6A" w:rsidRDefault="00080176" w:rsidP="005A5754">
            <w:pPr>
              <w:pStyle w:val="BodyText23"/>
              <w:widowControl/>
              <w:tabs>
                <w:tab w:val="clear" w:pos="547"/>
              </w:tabs>
              <w:rPr>
                <w:snapToGrid/>
                <w:sz w:val="18"/>
                <w:szCs w:val="18"/>
                <w:lang w:val="en-GB"/>
              </w:rPr>
            </w:pPr>
            <w:r w:rsidRPr="004C0E6A">
              <w:rPr>
                <w:snapToGrid/>
                <w:sz w:val="18"/>
                <w:szCs w:val="18"/>
                <w:lang w:val="en-GB"/>
              </w:rPr>
              <w:t xml:space="preserve">To be finalized in Inception Phase and Workshop. </w:t>
            </w:r>
          </w:p>
          <w:p w14:paraId="0D9A1AF6" w:rsidR="00080176" w:rsidRPr="004C0E6A" w:rsidRDefault="00080176" w:rsidP="005A5754">
            <w:pPr>
              <w:pStyle w:val="BodyText23"/>
              <w:widowControl/>
              <w:tabs>
                <w:tab w:val="clear" w:pos="547"/>
              </w:tabs>
              <w:rPr>
                <w:snapToGrid/>
                <w:sz w:val="18"/>
                <w:szCs w:val="18"/>
                <w:lang w:val="en-GB"/>
              </w:rPr>
            </w:pPr>
          </w:p>
        </w:tc>
        <w:tc>
          <w:tcPr>
            <w:tcW w:w="2530" w:type="dxa"/>
            <w:vAlign w:val="center"/>
          </w:tcPr>
          <w:p w14:paraId="48AA01C0" w:rsidR="00080176" w:rsidRPr="004C0E6A" w:rsidRDefault="00080176" w:rsidP="005A5754">
            <w:pPr>
              <w:rPr>
                <w:sz w:val="18"/>
                <w:szCs w:val="18"/>
                <w:lang w:val="en-GB"/>
              </w:rPr>
            </w:pPr>
            <w:r w:rsidRPr="004C0E6A">
              <w:rPr>
                <w:sz w:val="18"/>
                <w:szCs w:val="18"/>
                <w:lang w:val="en-GB"/>
              </w:rPr>
              <w:t>Start, mid and end of project (during evaluation cycle) and annually when required.</w:t>
            </w:r>
          </w:p>
        </w:tc>
      </w:tr>
      <w:tr w14:paraId="4BF58067" w:rsidR="00080176" w:rsidRPr="004C0E6A" w:rsidTr="005A5754">
        <w:trPr>
          <w:cantSplit/>
        </w:trPr>
        <w:tc>
          <w:tcPr>
            <w:tcW w:w="2344" w:type="dxa"/>
            <w:vAlign w:val="center"/>
          </w:tcPr>
          <w:p w14:paraId="13F5C6D9" w:rsidR="00080176" w:rsidRPr="004C0E6A" w:rsidRDefault="00080176" w:rsidP="005A5754">
            <w:pPr>
              <w:rPr>
                <w:sz w:val="18"/>
                <w:szCs w:val="18"/>
                <w:lang w:val="en-GB"/>
              </w:rPr>
            </w:pPr>
            <w:r w:rsidRPr="004C0E6A">
              <w:rPr>
                <w:sz w:val="18"/>
                <w:szCs w:val="18"/>
                <w:lang w:val="en-GB"/>
              </w:rPr>
              <w:t xml:space="preserve">Measurement of Means of Verification for Project Progress on </w:t>
            </w:r>
            <w:r w:rsidRPr="004C0E6A">
              <w:rPr>
                <w:i/>
                <w:sz w:val="18"/>
                <w:szCs w:val="18"/>
                <w:lang w:val="en-GB"/>
              </w:rPr>
              <w:t>output and implementation</w:t>
            </w:r>
            <w:r w:rsidRPr="004C0E6A">
              <w:rPr>
                <w:sz w:val="18"/>
                <w:szCs w:val="18"/>
                <w:lang w:val="en-GB"/>
              </w:rPr>
              <w:t xml:space="preserve"> </w:t>
            </w:r>
          </w:p>
        </w:tc>
        <w:tc>
          <w:tcPr>
            <w:tcW w:w="2436" w:type="dxa"/>
            <w:vAlign w:val="center"/>
          </w:tcPr>
          <w:p w14:paraId="70ED8CEB" w:rsidR="00080176" w:rsidRPr="004C0E6A" w:rsidRDefault="00080176" w:rsidP="00806DA8">
            <w:pPr>
              <w:numPr>
                <w:ilvl w:val="0"/>
                <w:numId w:val="12"/>
              </w:numPr>
              <w:rPr>
                <w:sz w:val="18"/>
                <w:szCs w:val="18"/>
                <w:lang w:val="en-GB"/>
              </w:rPr>
            </w:pPr>
            <w:r w:rsidRPr="004C0E6A">
              <w:rPr>
                <w:sz w:val="18"/>
                <w:szCs w:val="18"/>
                <w:lang w:val="en-GB"/>
              </w:rPr>
              <w:t xml:space="preserve">Oversight by </w:t>
            </w:r>
            <w:r w:rsidR="008633FB" w:rsidRPr="004C0E6A">
              <w:rPr>
                <w:sz w:val="18"/>
                <w:szCs w:val="18"/>
                <w:lang w:val="en-GB"/>
              </w:rPr>
              <w:t>Project Coordinator</w:t>
            </w:r>
            <w:r w:rsidRPr="004C0E6A">
              <w:rPr>
                <w:sz w:val="18"/>
                <w:szCs w:val="18"/>
                <w:lang w:val="en-GB"/>
              </w:rPr>
              <w:t xml:space="preserve"> </w:t>
            </w:r>
          </w:p>
          <w:p w14:paraId="7DB8D079" w:rsidR="00080176" w:rsidRPr="004C0E6A" w:rsidRDefault="00080176" w:rsidP="00806DA8">
            <w:pPr>
              <w:numPr>
                <w:ilvl w:val="0"/>
                <w:numId w:val="12"/>
              </w:numPr>
              <w:rPr>
                <w:sz w:val="18"/>
                <w:szCs w:val="18"/>
                <w:lang w:val="en-GB"/>
              </w:rPr>
            </w:pPr>
            <w:r w:rsidRPr="004C0E6A">
              <w:rPr>
                <w:sz w:val="18"/>
                <w:szCs w:val="18"/>
                <w:lang w:val="en-GB"/>
              </w:rPr>
              <w:t xml:space="preserve">Project team </w:t>
            </w:r>
          </w:p>
        </w:tc>
        <w:tc>
          <w:tcPr>
            <w:tcW w:w="2266" w:type="dxa"/>
            <w:vAlign w:val="center"/>
          </w:tcPr>
          <w:p w14:paraId="1C4EE939" w:rsidR="00080176" w:rsidRPr="004C0E6A" w:rsidRDefault="00080176" w:rsidP="005A5754">
            <w:pPr>
              <w:pStyle w:val="BodyText23"/>
              <w:widowControl/>
              <w:tabs>
                <w:tab w:val="clear" w:pos="547"/>
              </w:tabs>
              <w:rPr>
                <w:snapToGrid/>
                <w:sz w:val="18"/>
                <w:szCs w:val="18"/>
                <w:lang w:val="en-GB"/>
              </w:rPr>
            </w:pPr>
            <w:r w:rsidRPr="004C0E6A">
              <w:rPr>
                <w:snapToGrid/>
                <w:sz w:val="18"/>
                <w:szCs w:val="18"/>
                <w:lang w:val="en-GB"/>
              </w:rPr>
              <w:t xml:space="preserve">To be determined as part of the Annual Work Plan's preparation. </w:t>
            </w:r>
          </w:p>
        </w:tc>
        <w:tc>
          <w:tcPr>
            <w:tcW w:w="2530" w:type="dxa"/>
            <w:vAlign w:val="center"/>
          </w:tcPr>
          <w:p w14:paraId="60BEECA0" w:rsidR="00080176" w:rsidRPr="004C0E6A" w:rsidRDefault="00080176" w:rsidP="005A5754">
            <w:pPr>
              <w:rPr>
                <w:sz w:val="18"/>
                <w:szCs w:val="18"/>
                <w:lang w:val="en-GB"/>
              </w:rPr>
            </w:pPr>
            <w:r w:rsidRPr="004C0E6A">
              <w:rPr>
                <w:sz w:val="18"/>
                <w:szCs w:val="18"/>
                <w:lang w:val="en-GB"/>
              </w:rPr>
              <w:t xml:space="preserve">Annually prior to ARR/PIR and to the definition of annual work plans </w:t>
            </w:r>
          </w:p>
        </w:tc>
      </w:tr>
      <w:tr w14:paraId="1507FBBE" w:rsidR="00080176" w:rsidRPr="004C0E6A" w:rsidTr="005A5754">
        <w:trPr>
          <w:cantSplit/>
        </w:trPr>
        <w:tc>
          <w:tcPr>
            <w:tcW w:w="2344" w:type="dxa"/>
            <w:vAlign w:val="center"/>
          </w:tcPr>
          <w:p w14:paraId="36BC776B" w:rsidR="00080176" w:rsidRPr="004C0E6A" w:rsidRDefault="00080176" w:rsidP="005A5754">
            <w:pPr>
              <w:rPr>
                <w:sz w:val="18"/>
                <w:szCs w:val="18"/>
                <w:lang w:val="en-GB"/>
              </w:rPr>
            </w:pPr>
            <w:r w:rsidRPr="004C0E6A">
              <w:rPr>
                <w:sz w:val="18"/>
                <w:szCs w:val="18"/>
                <w:lang w:val="en-GB"/>
              </w:rPr>
              <w:t>ARR/PIR</w:t>
            </w:r>
          </w:p>
        </w:tc>
        <w:tc>
          <w:tcPr>
            <w:tcW w:w="2436" w:type="dxa"/>
            <w:vAlign w:val="center"/>
          </w:tcPr>
          <w:p w14:paraId="7DB21B73" w:rsidR="00080176" w:rsidRPr="004C0E6A" w:rsidRDefault="008633FB" w:rsidP="00806DA8">
            <w:pPr>
              <w:numPr>
                <w:ilvl w:val="0"/>
                <w:numId w:val="12"/>
              </w:numPr>
              <w:rPr>
                <w:sz w:val="18"/>
                <w:szCs w:val="18"/>
                <w:lang w:val="en-GB"/>
              </w:rPr>
            </w:pPr>
            <w:r w:rsidRPr="004C0E6A">
              <w:rPr>
                <w:sz w:val="18"/>
                <w:szCs w:val="18"/>
                <w:lang w:val="en-GB"/>
              </w:rPr>
              <w:t>Project Coordinator</w:t>
            </w:r>
            <w:r w:rsidR="00080176" w:rsidRPr="004C0E6A">
              <w:rPr>
                <w:sz w:val="18"/>
                <w:szCs w:val="18"/>
                <w:lang w:val="en-GB"/>
              </w:rPr>
              <w:t xml:space="preserve"> and team</w:t>
            </w:r>
          </w:p>
          <w:p w14:paraId="74B00F9A" w:rsidR="00080176" w:rsidRPr="004C0E6A" w:rsidRDefault="00080176" w:rsidP="00806DA8">
            <w:pPr>
              <w:numPr>
                <w:ilvl w:val="0"/>
                <w:numId w:val="12"/>
              </w:numPr>
              <w:rPr>
                <w:sz w:val="18"/>
                <w:szCs w:val="18"/>
                <w:lang w:val="en-GB"/>
              </w:rPr>
            </w:pPr>
            <w:r w:rsidRPr="004C0E6A">
              <w:rPr>
                <w:sz w:val="18"/>
                <w:szCs w:val="18"/>
                <w:lang w:val="en-GB"/>
              </w:rPr>
              <w:t>UNDP CO</w:t>
            </w:r>
          </w:p>
          <w:p w14:paraId="3FE98A7D" w:rsidR="00080176" w:rsidRPr="004C0E6A" w:rsidRDefault="00080176" w:rsidP="00806DA8">
            <w:pPr>
              <w:numPr>
                <w:ilvl w:val="0"/>
                <w:numId w:val="12"/>
              </w:numPr>
              <w:rPr>
                <w:sz w:val="18"/>
                <w:szCs w:val="18"/>
                <w:lang w:val="en-GB"/>
              </w:rPr>
            </w:pPr>
            <w:r w:rsidRPr="004C0E6A">
              <w:rPr>
                <w:sz w:val="18"/>
                <w:szCs w:val="18"/>
                <w:lang w:val="en-GB"/>
              </w:rPr>
              <w:t>UNDP RTA</w:t>
            </w:r>
          </w:p>
          <w:p w14:paraId="188AB954" w:rsidR="00080176" w:rsidRPr="004C0E6A" w:rsidRDefault="00080176" w:rsidP="00806DA8">
            <w:pPr>
              <w:numPr>
                <w:ilvl w:val="0"/>
                <w:numId w:val="12"/>
              </w:numPr>
              <w:rPr>
                <w:sz w:val="18"/>
                <w:szCs w:val="18"/>
                <w:lang w:val="en-GB"/>
              </w:rPr>
            </w:pPr>
            <w:r w:rsidRPr="004C0E6A">
              <w:rPr>
                <w:sz w:val="18"/>
                <w:szCs w:val="18"/>
                <w:lang w:val="en-GB"/>
              </w:rPr>
              <w:t>UNDP GEF</w:t>
            </w:r>
          </w:p>
        </w:tc>
        <w:tc>
          <w:tcPr>
            <w:tcW w:w="2266" w:type="dxa"/>
            <w:vAlign w:val="center"/>
          </w:tcPr>
          <w:p w14:paraId="4985D668" w:rsidR="00080176" w:rsidRPr="004C0E6A" w:rsidRDefault="00080176" w:rsidP="005A5754">
            <w:pPr>
              <w:pStyle w:val="BodyText23"/>
              <w:widowControl/>
              <w:tabs>
                <w:tab w:val="clear" w:pos="547"/>
              </w:tabs>
              <w:rPr>
                <w:snapToGrid/>
                <w:sz w:val="18"/>
                <w:szCs w:val="18"/>
                <w:lang w:val="en-GB"/>
              </w:rPr>
            </w:pPr>
            <w:r w:rsidRPr="004C0E6A">
              <w:rPr>
                <w:snapToGrid/>
                <w:sz w:val="18"/>
                <w:szCs w:val="18"/>
                <w:lang w:val="en-GB"/>
              </w:rPr>
              <w:t>None</w:t>
            </w:r>
          </w:p>
        </w:tc>
        <w:tc>
          <w:tcPr>
            <w:tcW w:w="2530" w:type="dxa"/>
            <w:vAlign w:val="center"/>
          </w:tcPr>
          <w:p w14:paraId="51C5986F" w:rsidR="00080176" w:rsidRPr="004C0E6A" w:rsidRDefault="00080176" w:rsidP="005A5754">
            <w:pPr>
              <w:rPr>
                <w:sz w:val="18"/>
                <w:szCs w:val="18"/>
                <w:lang w:val="en-GB"/>
              </w:rPr>
            </w:pPr>
            <w:r w:rsidRPr="004C0E6A">
              <w:rPr>
                <w:sz w:val="18"/>
                <w:szCs w:val="18"/>
                <w:lang w:val="en-GB"/>
              </w:rPr>
              <w:t xml:space="preserve">Annually </w:t>
            </w:r>
          </w:p>
        </w:tc>
      </w:tr>
      <w:tr w14:paraId="04D3C2CB" w:rsidR="00080176" w:rsidRPr="004C0E6A" w:rsidTr="005A5754">
        <w:trPr>
          <w:cantSplit/>
        </w:trPr>
        <w:tc>
          <w:tcPr>
            <w:tcW w:w="2344" w:type="dxa"/>
            <w:vAlign w:val="center"/>
          </w:tcPr>
          <w:p w14:paraId="28992BA6" w:rsidR="00080176" w:rsidRPr="004C0E6A" w:rsidRDefault="00080176" w:rsidP="005A5754">
            <w:pPr>
              <w:rPr>
                <w:sz w:val="18"/>
                <w:szCs w:val="18"/>
                <w:lang w:val="en-GB"/>
              </w:rPr>
            </w:pPr>
            <w:r w:rsidRPr="004C0E6A">
              <w:rPr>
                <w:sz w:val="18"/>
                <w:szCs w:val="18"/>
                <w:lang w:val="en-GB"/>
              </w:rPr>
              <w:t>Periodic status/ progress reports</w:t>
            </w:r>
          </w:p>
        </w:tc>
        <w:tc>
          <w:tcPr>
            <w:tcW w:w="2436" w:type="dxa"/>
            <w:vAlign w:val="center"/>
          </w:tcPr>
          <w:p w14:paraId="35E5F2C2" w:rsidR="00080176" w:rsidRPr="004C0E6A" w:rsidRDefault="008633FB" w:rsidP="00806DA8">
            <w:pPr>
              <w:numPr>
                <w:ilvl w:val="0"/>
                <w:numId w:val="13"/>
              </w:numPr>
              <w:rPr>
                <w:sz w:val="18"/>
                <w:szCs w:val="18"/>
                <w:lang w:val="en-GB"/>
              </w:rPr>
            </w:pPr>
            <w:r w:rsidRPr="004C0E6A">
              <w:rPr>
                <w:sz w:val="18"/>
                <w:szCs w:val="18"/>
                <w:lang w:val="en-GB"/>
              </w:rPr>
              <w:t>Project Coordinator</w:t>
            </w:r>
            <w:r w:rsidR="00080176" w:rsidRPr="004C0E6A">
              <w:rPr>
                <w:sz w:val="18"/>
                <w:szCs w:val="18"/>
                <w:lang w:val="en-GB"/>
              </w:rPr>
              <w:t xml:space="preserve"> and team </w:t>
            </w:r>
          </w:p>
        </w:tc>
        <w:tc>
          <w:tcPr>
            <w:tcW w:w="2266" w:type="dxa"/>
            <w:vAlign w:val="center"/>
          </w:tcPr>
          <w:p w14:paraId="56138EC6" w:rsidR="00080176" w:rsidRPr="004C0E6A" w:rsidRDefault="00080176" w:rsidP="005A5754">
            <w:pPr>
              <w:rPr>
                <w:sz w:val="18"/>
                <w:szCs w:val="18"/>
                <w:lang w:val="en-GB"/>
              </w:rPr>
            </w:pPr>
            <w:r w:rsidRPr="004C0E6A">
              <w:rPr>
                <w:sz w:val="18"/>
                <w:szCs w:val="18"/>
                <w:lang w:val="en-GB"/>
              </w:rPr>
              <w:t>None</w:t>
            </w:r>
          </w:p>
        </w:tc>
        <w:tc>
          <w:tcPr>
            <w:tcW w:w="2530" w:type="dxa"/>
            <w:vAlign w:val="center"/>
          </w:tcPr>
          <w:p w14:paraId="338F0DDC" w:rsidR="00080176" w:rsidRPr="004C0E6A" w:rsidRDefault="00080176" w:rsidP="005A5754">
            <w:pPr>
              <w:rPr>
                <w:sz w:val="18"/>
                <w:szCs w:val="18"/>
                <w:lang w:val="en-GB"/>
              </w:rPr>
            </w:pPr>
            <w:r w:rsidRPr="004C0E6A">
              <w:rPr>
                <w:sz w:val="18"/>
                <w:szCs w:val="18"/>
                <w:lang w:val="en-GB"/>
              </w:rPr>
              <w:t>Quarterly</w:t>
            </w:r>
          </w:p>
        </w:tc>
      </w:tr>
      <w:tr w14:paraId="18F01B25" w:rsidR="00080176" w:rsidRPr="004C0E6A" w:rsidTr="005A5754">
        <w:trPr>
          <w:cantSplit/>
        </w:trPr>
        <w:tc>
          <w:tcPr>
            <w:tcW w:w="2344" w:type="dxa"/>
            <w:vAlign w:val="center"/>
          </w:tcPr>
          <w:p w14:paraId="0ACA1600" w:rsidR="00080176" w:rsidRPr="004C0E6A" w:rsidRDefault="00080176" w:rsidP="005A5754">
            <w:pPr>
              <w:rPr>
                <w:sz w:val="18"/>
                <w:szCs w:val="18"/>
                <w:lang w:val="en-GB"/>
              </w:rPr>
            </w:pPr>
            <w:r w:rsidRPr="004C0E6A">
              <w:rPr>
                <w:sz w:val="18"/>
                <w:szCs w:val="18"/>
                <w:lang w:val="en-GB"/>
              </w:rPr>
              <w:t>Mid-term Review</w:t>
            </w:r>
          </w:p>
        </w:tc>
        <w:tc>
          <w:tcPr>
            <w:tcW w:w="2436" w:type="dxa"/>
            <w:vAlign w:val="center"/>
          </w:tcPr>
          <w:p w14:paraId="2F0AA65D" w:rsidR="00080176" w:rsidRPr="004C0E6A" w:rsidRDefault="008633FB" w:rsidP="00806DA8">
            <w:pPr>
              <w:numPr>
                <w:ilvl w:val="0"/>
                <w:numId w:val="13"/>
              </w:numPr>
              <w:rPr>
                <w:sz w:val="18"/>
                <w:szCs w:val="18"/>
                <w:lang w:val="en-GB"/>
              </w:rPr>
            </w:pPr>
            <w:r w:rsidRPr="004C0E6A">
              <w:rPr>
                <w:sz w:val="18"/>
                <w:szCs w:val="18"/>
                <w:lang w:val="en-GB"/>
              </w:rPr>
              <w:t>Project Coordinator</w:t>
            </w:r>
            <w:r w:rsidR="00080176" w:rsidRPr="004C0E6A">
              <w:rPr>
                <w:sz w:val="18"/>
                <w:szCs w:val="18"/>
                <w:lang w:val="en-GB"/>
              </w:rPr>
              <w:t xml:space="preserve"> and team</w:t>
            </w:r>
          </w:p>
          <w:p w14:paraId="7F9EE474" w:rsidR="00080176" w:rsidRPr="004C0E6A" w:rsidRDefault="00080176" w:rsidP="00806DA8">
            <w:pPr>
              <w:numPr>
                <w:ilvl w:val="0"/>
                <w:numId w:val="13"/>
              </w:numPr>
              <w:rPr>
                <w:sz w:val="18"/>
                <w:szCs w:val="18"/>
                <w:lang w:val="en-GB"/>
              </w:rPr>
            </w:pPr>
            <w:r w:rsidRPr="004C0E6A">
              <w:rPr>
                <w:sz w:val="18"/>
                <w:szCs w:val="18"/>
                <w:lang w:val="en-GB"/>
              </w:rPr>
              <w:t>UNDP CO</w:t>
            </w:r>
          </w:p>
          <w:p w14:paraId="33BCA2F5" w:rsidR="00080176" w:rsidRPr="004C0E6A" w:rsidRDefault="00080176" w:rsidP="00806DA8">
            <w:pPr>
              <w:numPr>
                <w:ilvl w:val="0"/>
                <w:numId w:val="13"/>
              </w:numPr>
              <w:rPr>
                <w:sz w:val="18"/>
                <w:szCs w:val="18"/>
                <w:lang w:val="en-GB"/>
              </w:rPr>
            </w:pPr>
            <w:r w:rsidRPr="004C0E6A">
              <w:rPr>
                <w:sz w:val="18"/>
                <w:szCs w:val="18"/>
                <w:lang w:val="en-GB"/>
              </w:rPr>
              <w:t>UNDP RCU</w:t>
            </w:r>
          </w:p>
          <w:p w14:paraId="6ED4FD6D" w:rsidR="00080176" w:rsidRPr="004C0E6A" w:rsidRDefault="00080176" w:rsidP="00806DA8">
            <w:pPr>
              <w:numPr>
                <w:ilvl w:val="0"/>
                <w:numId w:val="13"/>
              </w:numPr>
              <w:rPr>
                <w:sz w:val="18"/>
                <w:szCs w:val="18"/>
                <w:lang w:val="en-GB"/>
              </w:rPr>
            </w:pPr>
            <w:r w:rsidRPr="004C0E6A">
              <w:rPr>
                <w:sz w:val="18"/>
                <w:szCs w:val="18"/>
                <w:lang w:val="en-GB"/>
              </w:rPr>
              <w:t>External Consultants (i.e. evaluation team)</w:t>
            </w:r>
          </w:p>
        </w:tc>
        <w:tc>
          <w:tcPr>
            <w:tcW w:w="2266" w:type="dxa"/>
            <w:vAlign w:val="center"/>
          </w:tcPr>
          <w:p w14:paraId="651FB030" w:rsidR="00080176" w:rsidRPr="004C0E6A" w:rsidRDefault="00080176" w:rsidP="005A5754">
            <w:pPr>
              <w:rPr>
                <w:sz w:val="18"/>
                <w:szCs w:val="18"/>
                <w:lang w:val="en-GB"/>
              </w:rPr>
            </w:pPr>
            <w:r w:rsidRPr="004C0E6A">
              <w:rPr>
                <w:sz w:val="18"/>
                <w:szCs w:val="18"/>
                <w:lang w:val="en-GB"/>
              </w:rPr>
              <w:t>Indicative cost:   60,000</w:t>
            </w:r>
          </w:p>
        </w:tc>
        <w:tc>
          <w:tcPr>
            <w:tcW w:w="2530" w:type="dxa"/>
            <w:vAlign w:val="center"/>
          </w:tcPr>
          <w:p w14:paraId="49A78A10" w:rsidR="00080176" w:rsidRPr="004C0E6A" w:rsidRDefault="00080176" w:rsidP="005A5754">
            <w:pPr>
              <w:rPr>
                <w:sz w:val="18"/>
                <w:szCs w:val="18"/>
                <w:lang w:val="en-GB"/>
              </w:rPr>
            </w:pPr>
            <w:r w:rsidRPr="004C0E6A">
              <w:rPr>
                <w:sz w:val="18"/>
                <w:szCs w:val="18"/>
                <w:lang w:val="en-GB"/>
              </w:rPr>
              <w:t xml:space="preserve">At the mid-point of project implementation. </w:t>
            </w:r>
          </w:p>
        </w:tc>
      </w:tr>
      <w:tr w14:paraId="4D31E022" w:rsidR="00080176" w:rsidRPr="004C0E6A" w:rsidTr="005A5754">
        <w:trPr>
          <w:cantSplit/>
        </w:trPr>
        <w:tc>
          <w:tcPr>
            <w:tcW w:w="2344" w:type="dxa"/>
            <w:vAlign w:val="center"/>
          </w:tcPr>
          <w:p w14:paraId="45D61827" w:rsidR="00080176" w:rsidRPr="004C0E6A" w:rsidRDefault="00080176" w:rsidP="005A5754">
            <w:pPr>
              <w:rPr>
                <w:sz w:val="18"/>
                <w:szCs w:val="18"/>
                <w:lang w:val="en-GB"/>
              </w:rPr>
            </w:pPr>
            <w:r w:rsidRPr="004C0E6A">
              <w:rPr>
                <w:sz w:val="18"/>
                <w:szCs w:val="18"/>
                <w:lang w:val="en-GB"/>
              </w:rPr>
              <w:t>Terminal Evaluation</w:t>
            </w:r>
          </w:p>
        </w:tc>
        <w:tc>
          <w:tcPr>
            <w:tcW w:w="2436" w:type="dxa"/>
            <w:vAlign w:val="center"/>
          </w:tcPr>
          <w:p w14:paraId="54DAA877" w:rsidR="00080176" w:rsidRPr="004C0E6A" w:rsidRDefault="008633FB" w:rsidP="00806DA8">
            <w:pPr>
              <w:numPr>
                <w:ilvl w:val="0"/>
                <w:numId w:val="14"/>
              </w:numPr>
              <w:rPr>
                <w:sz w:val="18"/>
                <w:szCs w:val="18"/>
                <w:lang w:val="en-GB"/>
              </w:rPr>
            </w:pPr>
            <w:r w:rsidRPr="004C0E6A">
              <w:rPr>
                <w:sz w:val="18"/>
                <w:szCs w:val="18"/>
                <w:lang w:val="en-GB"/>
              </w:rPr>
              <w:t>Project Coordinator</w:t>
            </w:r>
            <w:r w:rsidR="00080176" w:rsidRPr="004C0E6A">
              <w:rPr>
                <w:sz w:val="18"/>
                <w:szCs w:val="18"/>
                <w:lang w:val="en-GB"/>
              </w:rPr>
              <w:t xml:space="preserve"> and team, </w:t>
            </w:r>
          </w:p>
          <w:p w14:paraId="27D237BC" w:rsidR="00080176" w:rsidRPr="004C0E6A" w:rsidRDefault="00080176" w:rsidP="00806DA8">
            <w:pPr>
              <w:numPr>
                <w:ilvl w:val="0"/>
                <w:numId w:val="14"/>
              </w:numPr>
              <w:rPr>
                <w:sz w:val="18"/>
                <w:szCs w:val="18"/>
                <w:lang w:val="en-GB"/>
              </w:rPr>
            </w:pPr>
            <w:r w:rsidRPr="004C0E6A">
              <w:rPr>
                <w:sz w:val="18"/>
                <w:szCs w:val="18"/>
                <w:lang w:val="en-GB"/>
              </w:rPr>
              <w:t>UNDP CO</w:t>
            </w:r>
          </w:p>
          <w:p w14:paraId="0C539B06" w:rsidR="00080176" w:rsidRPr="004C0E6A" w:rsidRDefault="00080176" w:rsidP="00806DA8">
            <w:pPr>
              <w:numPr>
                <w:ilvl w:val="0"/>
                <w:numId w:val="14"/>
              </w:numPr>
              <w:rPr>
                <w:sz w:val="18"/>
                <w:szCs w:val="18"/>
                <w:lang w:val="en-GB"/>
              </w:rPr>
            </w:pPr>
            <w:r w:rsidRPr="004C0E6A">
              <w:rPr>
                <w:sz w:val="18"/>
                <w:szCs w:val="18"/>
                <w:lang w:val="en-GB"/>
              </w:rPr>
              <w:t>UNDP RCU</w:t>
            </w:r>
          </w:p>
          <w:p w14:paraId="5AF9FE97" w:rsidR="00080176" w:rsidRPr="004C0E6A" w:rsidRDefault="00080176" w:rsidP="00806DA8">
            <w:pPr>
              <w:numPr>
                <w:ilvl w:val="0"/>
                <w:numId w:val="14"/>
              </w:numPr>
              <w:rPr>
                <w:sz w:val="18"/>
                <w:szCs w:val="18"/>
                <w:lang w:val="en-GB"/>
              </w:rPr>
            </w:pPr>
            <w:r w:rsidRPr="004C0E6A">
              <w:rPr>
                <w:sz w:val="18"/>
                <w:szCs w:val="18"/>
                <w:lang w:val="en-GB"/>
              </w:rPr>
              <w:t>External Consultants (i.e. evaluation team)</w:t>
            </w:r>
          </w:p>
        </w:tc>
        <w:tc>
          <w:tcPr>
            <w:tcW w:w="2266" w:type="dxa"/>
            <w:vAlign w:val="center"/>
          </w:tcPr>
          <w:p w14:paraId="52059A42" w:rsidR="00080176" w:rsidRPr="004C0E6A" w:rsidRDefault="00080176" w:rsidP="005A5754">
            <w:pPr>
              <w:tabs>
                <w:tab w:val="center" w:pos="1216"/>
              </w:tabs>
              <w:rPr>
                <w:sz w:val="18"/>
                <w:szCs w:val="18"/>
                <w:lang w:val="en-GB"/>
              </w:rPr>
            </w:pPr>
            <w:r w:rsidRPr="004C0E6A">
              <w:rPr>
                <w:sz w:val="18"/>
                <w:szCs w:val="18"/>
                <w:lang w:val="en-GB"/>
              </w:rPr>
              <w:t>Indicative cost :  60,000</w:t>
            </w:r>
            <w:r w:rsidRPr="004C0E6A">
              <w:rPr>
                <w:sz w:val="18"/>
                <w:szCs w:val="18"/>
                <w:lang w:val="en-GB"/>
              </w:rPr>
              <w:tab/>
            </w:r>
          </w:p>
        </w:tc>
        <w:tc>
          <w:tcPr>
            <w:tcW w:w="2530" w:type="dxa"/>
            <w:vAlign w:val="center"/>
          </w:tcPr>
          <w:p w14:paraId="3CD9DECB" w:rsidR="00080176" w:rsidRPr="004C0E6A" w:rsidRDefault="00080176" w:rsidP="005A5754">
            <w:pPr>
              <w:rPr>
                <w:sz w:val="18"/>
                <w:szCs w:val="18"/>
                <w:lang w:val="en-GB"/>
              </w:rPr>
            </w:pPr>
            <w:r w:rsidRPr="004C0E6A">
              <w:rPr>
                <w:sz w:val="18"/>
                <w:szCs w:val="18"/>
                <w:lang w:val="en-GB"/>
              </w:rPr>
              <w:t>At least three months before the end of project implementation</w:t>
            </w:r>
          </w:p>
        </w:tc>
      </w:tr>
      <w:tr w14:paraId="245F51B5" w:rsidR="00080176" w:rsidRPr="004C0E6A" w:rsidTr="005A5754">
        <w:trPr>
          <w:cantSplit/>
        </w:trPr>
        <w:tc>
          <w:tcPr>
            <w:tcW w:w="2344" w:type="dxa"/>
            <w:vAlign w:val="center"/>
          </w:tcPr>
          <w:p w14:paraId="7FA3DFCB" w:rsidR="00080176" w:rsidRPr="004C0E6A" w:rsidRDefault="00080176" w:rsidP="005A5754">
            <w:pPr>
              <w:rPr>
                <w:sz w:val="18"/>
                <w:szCs w:val="18"/>
                <w:lang w:val="en-GB"/>
              </w:rPr>
            </w:pPr>
            <w:r w:rsidRPr="004C0E6A">
              <w:rPr>
                <w:sz w:val="18"/>
                <w:szCs w:val="18"/>
                <w:lang w:val="en-GB"/>
              </w:rPr>
              <w:t>Project Terminal Report</w:t>
            </w:r>
          </w:p>
        </w:tc>
        <w:tc>
          <w:tcPr>
            <w:tcW w:w="2436" w:type="dxa"/>
            <w:vAlign w:val="center"/>
          </w:tcPr>
          <w:p w14:paraId="787033C2" w:rsidR="00080176" w:rsidRPr="004C0E6A" w:rsidRDefault="008633FB" w:rsidP="00806DA8">
            <w:pPr>
              <w:numPr>
                <w:ilvl w:val="0"/>
                <w:numId w:val="15"/>
              </w:numPr>
              <w:rPr>
                <w:sz w:val="18"/>
                <w:szCs w:val="18"/>
                <w:lang w:val="en-GB"/>
              </w:rPr>
            </w:pPr>
            <w:r w:rsidRPr="004C0E6A">
              <w:rPr>
                <w:sz w:val="18"/>
                <w:szCs w:val="18"/>
                <w:lang w:val="en-GB"/>
              </w:rPr>
              <w:t>Project Coordinator</w:t>
            </w:r>
            <w:r w:rsidR="00080176" w:rsidRPr="004C0E6A">
              <w:rPr>
                <w:sz w:val="18"/>
                <w:szCs w:val="18"/>
                <w:lang w:val="en-GB"/>
              </w:rPr>
              <w:t xml:space="preserve"> and team </w:t>
            </w:r>
          </w:p>
          <w:p w14:paraId="0154F76F" w:rsidR="00080176" w:rsidRPr="004C0E6A" w:rsidRDefault="00080176" w:rsidP="00806DA8">
            <w:pPr>
              <w:numPr>
                <w:ilvl w:val="0"/>
                <w:numId w:val="15"/>
              </w:numPr>
              <w:rPr>
                <w:sz w:val="18"/>
                <w:szCs w:val="18"/>
                <w:lang w:val="en-GB"/>
              </w:rPr>
            </w:pPr>
            <w:r w:rsidRPr="004C0E6A">
              <w:rPr>
                <w:sz w:val="18"/>
                <w:szCs w:val="18"/>
                <w:lang w:val="en-GB"/>
              </w:rPr>
              <w:t>UNDP CO</w:t>
            </w:r>
          </w:p>
          <w:p w14:paraId="22253755" w:rsidR="00080176" w:rsidRPr="004C0E6A" w:rsidRDefault="00080176" w:rsidP="00806DA8">
            <w:pPr>
              <w:numPr>
                <w:ilvl w:val="0"/>
                <w:numId w:val="15"/>
              </w:numPr>
              <w:rPr>
                <w:sz w:val="18"/>
                <w:szCs w:val="18"/>
                <w:lang w:val="en-GB"/>
              </w:rPr>
            </w:pPr>
            <w:r w:rsidRPr="004C0E6A">
              <w:rPr>
                <w:sz w:val="18"/>
                <w:szCs w:val="18"/>
                <w:lang w:val="en-GB"/>
              </w:rPr>
              <w:t>local consultant</w:t>
            </w:r>
          </w:p>
        </w:tc>
        <w:tc>
          <w:tcPr>
            <w:tcW w:w="2266" w:type="dxa"/>
            <w:vAlign w:val="center"/>
          </w:tcPr>
          <w:p w14:paraId="40E3C1E3" w:rsidR="00080176" w:rsidRPr="004C0E6A" w:rsidRDefault="00080176" w:rsidP="005A5754">
            <w:pPr>
              <w:rPr>
                <w:sz w:val="18"/>
                <w:szCs w:val="18"/>
                <w:lang w:val="en-GB"/>
              </w:rPr>
            </w:pPr>
            <w:r w:rsidRPr="004C0E6A">
              <w:rPr>
                <w:sz w:val="18"/>
                <w:szCs w:val="18"/>
                <w:lang w:val="en-GB"/>
              </w:rPr>
              <w:t>0</w:t>
            </w:r>
          </w:p>
        </w:tc>
        <w:tc>
          <w:tcPr>
            <w:tcW w:w="2530" w:type="dxa"/>
            <w:vAlign w:val="center"/>
          </w:tcPr>
          <w:p w14:paraId="145037C6" w:rsidR="00080176" w:rsidRPr="004C0E6A" w:rsidRDefault="00080176" w:rsidP="005A5754">
            <w:pPr>
              <w:rPr>
                <w:sz w:val="18"/>
                <w:szCs w:val="18"/>
                <w:lang w:val="en-GB"/>
              </w:rPr>
            </w:pPr>
            <w:r w:rsidRPr="004C0E6A">
              <w:rPr>
                <w:sz w:val="18"/>
                <w:szCs w:val="18"/>
                <w:lang w:val="en-GB"/>
              </w:rPr>
              <w:t>At least three months before the end of the project</w:t>
            </w:r>
          </w:p>
        </w:tc>
      </w:tr>
      <w:tr w14:paraId="0FD54233" w:rsidR="00080176" w:rsidRPr="004C0E6A" w:rsidTr="005A5754">
        <w:trPr>
          <w:cantSplit/>
        </w:trPr>
        <w:tc>
          <w:tcPr>
            <w:tcW w:w="2344" w:type="dxa"/>
            <w:vAlign w:val="center"/>
          </w:tcPr>
          <w:p w14:paraId="29B0F56F" w:rsidR="00080176" w:rsidRPr="004C0E6A" w:rsidRDefault="00080176" w:rsidP="005A5754">
            <w:pPr>
              <w:rPr>
                <w:sz w:val="18"/>
                <w:szCs w:val="18"/>
                <w:lang w:val="en-GB"/>
              </w:rPr>
            </w:pPr>
            <w:r w:rsidRPr="004C0E6A">
              <w:rPr>
                <w:sz w:val="18"/>
                <w:szCs w:val="18"/>
                <w:lang w:val="en-GB"/>
              </w:rPr>
              <w:t xml:space="preserve">Audit </w:t>
            </w:r>
          </w:p>
        </w:tc>
        <w:tc>
          <w:tcPr>
            <w:tcW w:w="2436" w:type="dxa"/>
            <w:vAlign w:val="center"/>
          </w:tcPr>
          <w:p w14:paraId="68B8CA9E" w:rsidR="00080176" w:rsidRPr="004C0E6A" w:rsidRDefault="00080176" w:rsidP="00806DA8">
            <w:pPr>
              <w:numPr>
                <w:ilvl w:val="0"/>
                <w:numId w:val="16"/>
              </w:numPr>
              <w:rPr>
                <w:sz w:val="18"/>
                <w:szCs w:val="18"/>
                <w:lang w:val="en-GB"/>
              </w:rPr>
            </w:pPr>
            <w:r w:rsidRPr="004C0E6A">
              <w:rPr>
                <w:sz w:val="18"/>
                <w:szCs w:val="18"/>
                <w:lang w:val="en-GB"/>
              </w:rPr>
              <w:t>UNDP CO</w:t>
            </w:r>
          </w:p>
          <w:p w14:paraId="03B9BFA4" w:rsidR="00080176" w:rsidRPr="004C0E6A" w:rsidRDefault="008633FB" w:rsidP="00806DA8">
            <w:pPr>
              <w:numPr>
                <w:ilvl w:val="0"/>
                <w:numId w:val="16"/>
              </w:numPr>
              <w:rPr>
                <w:sz w:val="18"/>
                <w:szCs w:val="18"/>
                <w:lang w:val="en-GB"/>
              </w:rPr>
            </w:pPr>
            <w:r w:rsidRPr="004C0E6A">
              <w:rPr>
                <w:sz w:val="18"/>
                <w:szCs w:val="18"/>
                <w:lang w:val="en-GB"/>
              </w:rPr>
              <w:t>Project Coordinator</w:t>
            </w:r>
            <w:r w:rsidR="00080176" w:rsidRPr="004C0E6A">
              <w:rPr>
                <w:sz w:val="18"/>
                <w:szCs w:val="18"/>
                <w:lang w:val="en-GB"/>
              </w:rPr>
              <w:t xml:space="preserve"> and team </w:t>
            </w:r>
          </w:p>
        </w:tc>
        <w:tc>
          <w:tcPr>
            <w:tcW w:w="2266" w:type="dxa"/>
            <w:vAlign w:val="center"/>
          </w:tcPr>
          <w:p w14:paraId="7F0A0133" w:rsidR="00080176" w:rsidRPr="004C0E6A" w:rsidRDefault="00080176" w:rsidP="005A5754">
            <w:pPr>
              <w:rPr>
                <w:sz w:val="18"/>
                <w:szCs w:val="18"/>
                <w:lang w:val="en-GB"/>
              </w:rPr>
            </w:pPr>
            <w:r w:rsidRPr="004C0E6A">
              <w:rPr>
                <w:sz w:val="18"/>
                <w:szCs w:val="18"/>
                <w:lang w:val="en-GB"/>
              </w:rPr>
              <w:t xml:space="preserve">Indicative cost  per year: 3,000 </w:t>
            </w:r>
          </w:p>
        </w:tc>
        <w:tc>
          <w:tcPr>
            <w:tcW w:w="2530" w:type="dxa"/>
            <w:vAlign w:val="center"/>
          </w:tcPr>
          <w:p w14:paraId="5FF42D15" w:rsidR="00080176" w:rsidRPr="004C0E6A" w:rsidRDefault="00080176" w:rsidP="005A5754">
            <w:pPr>
              <w:rPr>
                <w:sz w:val="18"/>
                <w:szCs w:val="18"/>
                <w:lang w:val="en-GB"/>
              </w:rPr>
            </w:pPr>
            <w:r w:rsidRPr="004C0E6A">
              <w:rPr>
                <w:sz w:val="18"/>
                <w:szCs w:val="18"/>
                <w:lang w:val="en-GB"/>
              </w:rPr>
              <w:t>Yearly</w:t>
            </w:r>
          </w:p>
        </w:tc>
      </w:tr>
      <w:tr w14:paraId="5286F90D" w:rsidR="00080176" w:rsidRPr="004C0E6A" w:rsidTr="005A5754">
        <w:trPr>
          <w:cantSplit/>
        </w:trPr>
        <w:tc>
          <w:tcPr>
            <w:tcW w:w="2344" w:type="dxa"/>
            <w:vAlign w:val="center"/>
          </w:tcPr>
          <w:p w14:paraId="3675EBEC" w:rsidR="00080176" w:rsidRPr="004C0E6A" w:rsidRDefault="00080176" w:rsidP="005A5754">
            <w:pPr>
              <w:rPr>
                <w:sz w:val="18"/>
                <w:szCs w:val="18"/>
                <w:lang w:val="en-GB"/>
              </w:rPr>
            </w:pPr>
            <w:r w:rsidRPr="004C0E6A">
              <w:rPr>
                <w:sz w:val="18"/>
                <w:szCs w:val="18"/>
                <w:lang w:val="en-GB"/>
              </w:rPr>
              <w:t xml:space="preserve">Visits to field sites </w:t>
            </w:r>
          </w:p>
        </w:tc>
        <w:tc>
          <w:tcPr>
            <w:tcW w:w="2436" w:type="dxa"/>
            <w:vAlign w:val="center"/>
          </w:tcPr>
          <w:p w14:paraId="3F4A9B63" w:rsidR="00080176" w:rsidRPr="004C0E6A" w:rsidRDefault="00080176" w:rsidP="00806DA8">
            <w:pPr>
              <w:numPr>
                <w:ilvl w:val="0"/>
                <w:numId w:val="17"/>
              </w:numPr>
              <w:rPr>
                <w:sz w:val="18"/>
                <w:szCs w:val="18"/>
                <w:lang w:val="en-GB"/>
              </w:rPr>
            </w:pPr>
            <w:r w:rsidRPr="004C0E6A">
              <w:rPr>
                <w:sz w:val="18"/>
                <w:szCs w:val="18"/>
                <w:lang w:val="en-GB"/>
              </w:rPr>
              <w:t xml:space="preserve">UNDP CO </w:t>
            </w:r>
          </w:p>
          <w:p w14:paraId="35356043" w:rsidR="00080176" w:rsidRPr="004C0E6A" w:rsidRDefault="00080176" w:rsidP="00806DA8">
            <w:pPr>
              <w:numPr>
                <w:ilvl w:val="0"/>
                <w:numId w:val="17"/>
              </w:numPr>
              <w:rPr>
                <w:sz w:val="18"/>
                <w:szCs w:val="18"/>
                <w:lang w:val="en-GB"/>
              </w:rPr>
            </w:pPr>
            <w:r w:rsidRPr="004C0E6A">
              <w:rPr>
                <w:sz w:val="18"/>
                <w:szCs w:val="18"/>
                <w:lang w:val="en-GB"/>
              </w:rPr>
              <w:t>UNDP RCU (as appropriate)</w:t>
            </w:r>
          </w:p>
          <w:p w14:paraId="66CAB7E3" w:rsidR="00080176" w:rsidRPr="004C0E6A" w:rsidRDefault="00080176" w:rsidP="00806DA8">
            <w:pPr>
              <w:numPr>
                <w:ilvl w:val="0"/>
                <w:numId w:val="17"/>
              </w:numPr>
              <w:rPr>
                <w:sz w:val="18"/>
                <w:szCs w:val="18"/>
                <w:lang w:val="en-GB"/>
              </w:rPr>
            </w:pPr>
            <w:r w:rsidRPr="004C0E6A">
              <w:rPr>
                <w:sz w:val="18"/>
                <w:szCs w:val="18"/>
                <w:lang w:val="en-GB"/>
              </w:rPr>
              <w:t>Government representatives</w:t>
            </w:r>
          </w:p>
        </w:tc>
        <w:tc>
          <w:tcPr>
            <w:tcW w:w="2266" w:type="dxa"/>
            <w:vAlign w:val="center"/>
          </w:tcPr>
          <w:p w14:paraId="74A9FFD0" w:rsidR="00080176" w:rsidRPr="004C0E6A" w:rsidRDefault="00080176" w:rsidP="005A5754">
            <w:pPr>
              <w:rPr>
                <w:sz w:val="18"/>
                <w:szCs w:val="18"/>
                <w:lang w:val="en-GB"/>
              </w:rPr>
            </w:pPr>
            <w:r w:rsidRPr="004C0E6A">
              <w:rPr>
                <w:sz w:val="18"/>
                <w:szCs w:val="18"/>
                <w:lang w:val="en-GB"/>
              </w:rPr>
              <w:t xml:space="preserve">For GEF supported projects, paid from IA fees and operational budget </w:t>
            </w:r>
          </w:p>
        </w:tc>
        <w:tc>
          <w:tcPr>
            <w:tcW w:w="2530" w:type="dxa"/>
            <w:vAlign w:val="center"/>
          </w:tcPr>
          <w:p w14:paraId="3DDFEBC0" w:rsidR="00080176" w:rsidRPr="004C0E6A" w:rsidRDefault="00080176" w:rsidP="005A5754">
            <w:pPr>
              <w:rPr>
                <w:sz w:val="18"/>
                <w:szCs w:val="18"/>
                <w:lang w:val="en-GB"/>
              </w:rPr>
            </w:pPr>
            <w:r w:rsidRPr="004C0E6A">
              <w:rPr>
                <w:sz w:val="18"/>
                <w:szCs w:val="18"/>
                <w:lang w:val="en-GB"/>
              </w:rPr>
              <w:t>Yearly</w:t>
            </w:r>
          </w:p>
        </w:tc>
      </w:tr>
      <w:tr w14:paraId="1CEADA0A" w:rsidR="00080176" w:rsidRPr="004C0E6A" w:rsidTr="005A5754">
        <w:trPr>
          <w:cantSplit/>
        </w:trPr>
        <w:tc>
          <w:tcPr>
            <w:tcW w:w="4780" w:type="dxa"/>
            <w:gridSpan w:val="2"/>
            <w:shd w:val="clear" w:color="auto" w:fill="EAF1DD"/>
            <w:vAlign w:val="center"/>
          </w:tcPr>
          <w:p w14:paraId="1456E264" w:rsidR="00080176" w:rsidRPr="004C0E6A" w:rsidRDefault="00080176" w:rsidP="005A5754">
            <w:pPr>
              <w:rPr>
                <w:sz w:val="18"/>
                <w:szCs w:val="18"/>
                <w:lang w:val="en-GB"/>
              </w:rPr>
            </w:pPr>
            <w:r w:rsidRPr="004C0E6A">
              <w:rPr>
                <w:sz w:val="18"/>
                <w:szCs w:val="18"/>
                <w:lang w:val="en-GB"/>
              </w:rPr>
              <w:t xml:space="preserve">TOTAL indicative COST </w:t>
            </w:r>
          </w:p>
          <w:p w14:paraId="3D30E9F6" w:rsidR="00080176" w:rsidRPr="004C0E6A" w:rsidRDefault="00080176" w:rsidP="005A5754">
            <w:pPr>
              <w:rPr>
                <w:i/>
                <w:sz w:val="18"/>
                <w:szCs w:val="18"/>
                <w:lang w:val="en-GB"/>
              </w:rPr>
            </w:pPr>
            <w:r w:rsidRPr="004C0E6A">
              <w:rPr>
                <w:i/>
                <w:sz w:val="18"/>
                <w:szCs w:val="18"/>
                <w:lang w:val="en-GB"/>
              </w:rPr>
              <w:t xml:space="preserve">Excluding project team staff time and UNDP staff and travel expenses </w:t>
            </w:r>
          </w:p>
        </w:tc>
        <w:tc>
          <w:tcPr>
            <w:tcW w:w="2266" w:type="dxa"/>
            <w:shd w:val="clear" w:color="auto" w:fill="EAF1DD"/>
            <w:vAlign w:val="center"/>
          </w:tcPr>
          <w:p w14:paraId="0EE3D30C" w:rsidR="00080176" w:rsidRPr="004C0E6A" w:rsidRDefault="00080176" w:rsidP="005A5754">
            <w:pPr>
              <w:rPr>
                <w:sz w:val="18"/>
                <w:szCs w:val="18"/>
                <w:lang w:val="en-GB"/>
              </w:rPr>
            </w:pPr>
            <w:r w:rsidRPr="004C0E6A">
              <w:rPr>
                <w:sz w:val="18"/>
                <w:szCs w:val="18"/>
                <w:lang w:val="en-GB"/>
              </w:rPr>
              <w:t>US$ 157,000</w:t>
            </w:r>
          </w:p>
        </w:tc>
        <w:tc>
          <w:tcPr>
            <w:tcW w:w="2530" w:type="dxa"/>
            <w:shd w:val="clear" w:color="auto" w:fill="EAF1DD"/>
            <w:vAlign w:val="center"/>
          </w:tcPr>
          <w:p w14:paraId="372F3908" w:rsidR="00080176" w:rsidRPr="004C0E6A" w:rsidRDefault="00080176" w:rsidP="005A5754">
            <w:pPr>
              <w:ind w:right="1008"/>
              <w:rPr>
                <w:color w:val="FF0000"/>
                <w:sz w:val="18"/>
                <w:szCs w:val="18"/>
                <w:lang w:val="en-GB"/>
              </w:rPr>
            </w:pPr>
          </w:p>
        </w:tc>
      </w:tr>
    </w:tbl>
    <w:p w14:paraId="17176290" w:rsidR="00080176" w:rsidRPr="004C0E6A" w:rsidRDefault="00080176" w:rsidP="00080176">
      <w:pPr>
        <w:ind w:right="1008"/>
        <w:rPr>
          <w:color w:val="FF0000"/>
          <w:szCs w:val="22"/>
          <w:lang w:val="en-GB"/>
        </w:rPr>
      </w:pPr>
    </w:p>
    <w:p w14:paraId="47D61B9B" w:rsidR="00080176" w:rsidRPr="004C0E6A" w:rsidRDefault="00080176" w:rsidP="00080176">
      <w:pPr>
        <w:ind w:right="1008"/>
        <w:rPr>
          <w:color w:val="FF0000"/>
          <w:szCs w:val="22"/>
          <w:lang w:val="en-GB"/>
        </w:rPr>
      </w:pPr>
    </w:p>
    <w:p w14:paraId="70E65F43" w:rsidR="00080176" w:rsidRPr="004C0E6A" w:rsidRDefault="00080176" w:rsidP="00080176">
      <w:pPr>
        <w:ind w:right="1008"/>
        <w:rPr>
          <w:color w:val="FF0000"/>
          <w:szCs w:val="22"/>
          <w:lang w:val="en-GB"/>
        </w:rPr>
      </w:pPr>
    </w:p>
    <w:p w14:paraId="28D772FC" w:rsidR="00080176" w:rsidRPr="004C0E6A" w:rsidRDefault="00080176" w:rsidP="00080176">
      <w:pPr>
        <w:pStyle w:val="Heading3"/>
        <w:rPr>
          <w:lang w:val="en-GB"/>
        </w:rPr>
      </w:pPr>
      <w:bookmarkStart w:id="140" w:name="_Toc374053028"/>
      <w:bookmarkStart w:id="141" w:name="_Toc440348980"/>
      <w:r w:rsidRPr="004C0E6A">
        <w:rPr>
          <w:lang w:val="en-GB"/>
        </w:rPr>
        <w:t>Audit Clause</w:t>
      </w:r>
      <w:bookmarkEnd w:id="140"/>
      <w:bookmarkEnd w:id="141"/>
    </w:p>
    <w:p w14:paraId="4CDDD7DE" w:rsidR="00080176" w:rsidRPr="004C0E6A" w:rsidRDefault="00080176" w:rsidP="00080176">
      <w:pPr>
        <w:rPr>
          <w:lang w:val="en-GB"/>
        </w:rPr>
      </w:pPr>
    </w:p>
    <w:p w14:paraId="3395EF77" w:rsidR="00080176" w:rsidRPr="004C0E6A" w:rsidRDefault="00080176" w:rsidP="00080176">
      <w:pPr>
        <w:pStyle w:val="NumberedParas"/>
        <w:rPr>
          <w:noProof w:val="0"/>
          <w:lang w:val="en-GB"/>
        </w:rPr>
      </w:pPr>
      <w:r w:rsidRPr="004C0E6A">
        <w:rPr>
          <w:noProof w:val="0"/>
          <w:lang w:val="en-GB"/>
        </w:rPr>
        <w:t xml:space="preserve">Audit will be conducted according to UNDP Financial Regulations and Rules and applicable Audit policies. </w:t>
      </w:r>
    </w:p>
    <w:p w14:paraId="3D90BABC" w:rsidR="00080176" w:rsidRPr="004C0E6A" w:rsidRDefault="00080176" w:rsidP="00080176">
      <w:pPr>
        <w:pStyle w:val="NumberedParas"/>
        <w:numPr>
          <w:ilvl w:val="0"/>
          <w:numId w:val="0"/>
        </w:numPr>
        <w:autoSpaceDE w:val="0"/>
        <w:autoSpaceDN w:val="0"/>
        <w:adjustRightInd w:val="0"/>
        <w:rPr>
          <w:noProof w:val="0"/>
          <w:lang w:val="en-GB" w:eastAsia="en-ZA"/>
        </w:rPr>
      </w:pPr>
    </w:p>
    <w:p w14:paraId="77803C25" w:rsidR="00080176" w:rsidRPr="004C0E6A" w:rsidRDefault="00080176" w:rsidP="00080176">
      <w:pPr>
        <w:pStyle w:val="NumberedParas"/>
        <w:numPr>
          <w:ilvl w:val="0"/>
          <w:numId w:val="0"/>
        </w:numPr>
        <w:autoSpaceDE w:val="0"/>
        <w:autoSpaceDN w:val="0"/>
        <w:adjustRightInd w:val="0"/>
        <w:rPr>
          <w:noProof w:val="0"/>
          <w:lang w:val="en-GB" w:eastAsia="en-ZA"/>
        </w:rPr>
      </w:pPr>
    </w:p>
    <w:p w14:paraId="14EBB9A4" w:rsidR="00080176" w:rsidRDefault="00080176" w:rsidP="00080176">
      <w:pPr>
        <w:pStyle w:val="NumberedParas"/>
        <w:numPr>
          <w:ilvl w:val="0"/>
          <w:numId w:val="0"/>
        </w:numPr>
        <w:autoSpaceDE w:val="0"/>
        <w:autoSpaceDN w:val="0"/>
        <w:adjustRightInd w:val="0"/>
        <w:rPr>
          <w:noProof w:val="0"/>
          <w:lang w:val="en-GB" w:eastAsia="en-ZA"/>
        </w:rPr>
      </w:pPr>
    </w:p>
    <w:p w14:paraId="60747115" w:rsidR="00911103" w:rsidRPr="004C0E6A" w:rsidRDefault="00911103" w:rsidP="00080176">
      <w:pPr>
        <w:pStyle w:val="NumberedParas"/>
        <w:numPr>
          <w:ilvl w:val="0"/>
          <w:numId w:val="0"/>
        </w:numPr>
        <w:autoSpaceDE w:val="0"/>
        <w:autoSpaceDN w:val="0"/>
        <w:adjustRightInd w:val="0"/>
        <w:rPr>
          <w:noProof w:val="0"/>
          <w:lang w:val="en-GB" w:eastAsia="en-ZA"/>
        </w:rPr>
      </w:pPr>
    </w:p>
    <w:p w14:paraId="28F54BDA" w:rsidR="00080176" w:rsidRPr="004C0E6A" w:rsidRDefault="00080176" w:rsidP="00080176">
      <w:pPr>
        <w:pStyle w:val="Heading2"/>
        <w:rPr>
          <w:lang w:val="en-GB"/>
        </w:rPr>
      </w:pPr>
      <w:bookmarkStart w:id="142" w:name="_Toc374053029"/>
      <w:bookmarkStart w:id="143" w:name="_Toc440348981"/>
      <w:r w:rsidRPr="004C0E6A">
        <w:rPr>
          <w:lang w:val="en-GB"/>
        </w:rPr>
        <w:t>PART V: Legal Context</w:t>
      </w:r>
      <w:bookmarkEnd w:id="142"/>
      <w:bookmarkEnd w:id="143"/>
    </w:p>
    <w:p w14:paraId="3D75BEFF" w:rsidR="00080176" w:rsidRPr="004C0E6A" w:rsidRDefault="00080176" w:rsidP="00080176">
      <w:pPr>
        <w:pStyle w:val="NumberedParas"/>
        <w:numPr>
          <w:ilvl w:val="0"/>
          <w:numId w:val="0"/>
        </w:numPr>
        <w:rPr>
          <w:iCs/>
          <w:noProof w:val="0"/>
          <w:lang w:val="en-GB"/>
        </w:rPr>
      </w:pPr>
    </w:p>
    <w:p w14:paraId="54BE9757" w:rsidR="00080176" w:rsidRPr="004C0E6A" w:rsidRDefault="00080176" w:rsidP="00080176">
      <w:pPr>
        <w:pStyle w:val="NumberedParas"/>
        <w:rPr>
          <w:iCs/>
          <w:noProof w:val="0"/>
          <w:lang w:val="en-GB"/>
        </w:rPr>
      </w:pPr>
      <w:r w:rsidRPr="004C0E6A">
        <w:rPr>
          <w:noProof w:val="0"/>
          <w:lang w:val="en-GB"/>
        </w:rPr>
        <w:t xml:space="preserve">This document together with the CPAP signed by the Government and UNDP which is incorporated by reference </w:t>
      </w:r>
      <w:r w:rsidRPr="004C0E6A">
        <w:rPr>
          <w:iCs/>
          <w:noProof w:val="0"/>
          <w:shd w:val="clear" w:color="auto" w:fill="FFFFFF"/>
          <w:lang w:val="en-GB"/>
        </w:rPr>
        <w:t xml:space="preserve">constitute together a Project Document as referred to in the SBAA [or other appropriate governing agreement] </w:t>
      </w:r>
      <w:r w:rsidRPr="004C0E6A">
        <w:rPr>
          <w:noProof w:val="0"/>
          <w:lang w:val="en-GB"/>
        </w:rPr>
        <w:t xml:space="preserve">and all </w:t>
      </w:r>
      <w:r w:rsidRPr="004C0E6A">
        <w:rPr>
          <w:noProof w:val="0"/>
          <w:szCs w:val="18"/>
          <w:lang w:val="en-GB"/>
        </w:rPr>
        <w:t>CPAP</w:t>
      </w:r>
      <w:r w:rsidRPr="004C0E6A">
        <w:rPr>
          <w:noProof w:val="0"/>
          <w:lang w:val="en-GB"/>
        </w:rPr>
        <w:t xml:space="preserve"> provisions apply to this document.  </w:t>
      </w:r>
    </w:p>
    <w:p w14:paraId="1169D687" w:rsidR="00080176" w:rsidRPr="004C0E6A" w:rsidRDefault="00080176" w:rsidP="00080176">
      <w:pPr>
        <w:pStyle w:val="NumberedParas"/>
        <w:numPr>
          <w:ilvl w:val="0"/>
          <w:numId w:val="0"/>
        </w:numPr>
        <w:rPr>
          <w:iCs/>
          <w:noProof w:val="0"/>
          <w:lang w:val="en-GB"/>
        </w:rPr>
      </w:pPr>
    </w:p>
    <w:p w14:paraId="580C5941" w:rsidR="00080176" w:rsidRPr="004C0E6A" w:rsidRDefault="00080176" w:rsidP="00080176">
      <w:pPr>
        <w:pStyle w:val="NumberedParas"/>
        <w:rPr>
          <w:noProof w:val="0"/>
          <w:lang w:val="en-GB"/>
        </w:rPr>
      </w:pPr>
      <w:r w:rsidRPr="004C0E6A">
        <w:rPr>
          <w:noProof w:val="0"/>
          <w:lang w:val="en-GB"/>
        </w:rPr>
        <w:t xml:space="preserve">Consistent with the Article III of the Standard Basic Assistance Agreement, the responsibility for the safety and security of the implementing partner and its personnel and property, and of UNDP’s property in the implementing partner’s custody, rests with the implementing partner. </w:t>
      </w:r>
    </w:p>
    <w:p w14:paraId="7679DE39" w:rsidR="00080176" w:rsidRPr="004C0E6A" w:rsidRDefault="00080176" w:rsidP="00080176">
      <w:pPr>
        <w:tabs>
          <w:tab w:val="left" w:pos="10080"/>
        </w:tabs>
        <w:ind w:right="720"/>
        <w:rPr>
          <w:lang w:val="en-GB"/>
        </w:rPr>
      </w:pPr>
      <w:r w:rsidRPr="004C0E6A">
        <w:rPr>
          <w:lang w:val="en-GB"/>
        </w:rPr>
        <w:t>The implementing partner shall:</w:t>
      </w:r>
    </w:p>
    <w:p w14:paraId="1F35642A" w:rsidR="00080176" w:rsidRPr="004C0E6A" w:rsidRDefault="00080176" w:rsidP="00080176">
      <w:pPr>
        <w:tabs>
          <w:tab w:val="left" w:pos="10080"/>
        </w:tabs>
        <w:ind w:right="720"/>
        <w:rPr>
          <w:lang w:val="en-GB"/>
        </w:rPr>
      </w:pPr>
    </w:p>
    <w:p w14:paraId="55EDEF05" w:rsidR="00080176" w:rsidRPr="004C0E6A" w:rsidRDefault="00080176" w:rsidP="00806DA8">
      <w:pPr>
        <w:numPr>
          <w:ilvl w:val="0"/>
          <w:numId w:val="18"/>
        </w:numPr>
        <w:jc w:val="both"/>
        <w:rPr>
          <w:lang w:val="en-GB"/>
        </w:rPr>
      </w:pPr>
      <w:r w:rsidRPr="004C0E6A">
        <w:rPr>
          <w:lang w:val="en-GB"/>
        </w:rPr>
        <w:t>put in place an appropriate security plan and maintain the security plan, taking into account the security situation in the country where the project is being carried;</w:t>
      </w:r>
    </w:p>
    <w:p w14:paraId="4B03D856" w:rsidR="00080176" w:rsidRPr="004C0E6A" w:rsidRDefault="00080176" w:rsidP="00806DA8">
      <w:pPr>
        <w:numPr>
          <w:ilvl w:val="0"/>
          <w:numId w:val="18"/>
        </w:numPr>
        <w:jc w:val="both"/>
        <w:rPr>
          <w:lang w:val="en-GB"/>
        </w:rPr>
      </w:pPr>
      <w:r w:rsidRPr="004C0E6A">
        <w:rPr>
          <w:lang w:val="en-GB"/>
        </w:rPr>
        <w:t>assume all risks and liabilities related to the implementing partner’s security, and the full implementation of the security plan.</w:t>
      </w:r>
    </w:p>
    <w:p w14:paraId="6B1B3DC9" w:rsidR="00080176" w:rsidRPr="004C0E6A" w:rsidRDefault="00080176" w:rsidP="00080176">
      <w:pPr>
        <w:spacing w:after="60"/>
        <w:rPr>
          <w:lang w:val="en-GB"/>
        </w:rPr>
      </w:pPr>
    </w:p>
    <w:p w14:paraId="6615AEFC" w:rsidR="00080176" w:rsidRPr="004C0E6A" w:rsidRDefault="00080176" w:rsidP="00080176">
      <w:pPr>
        <w:pStyle w:val="NumberedParas"/>
        <w:rPr>
          <w:noProof w:val="0"/>
          <w:lang w:val="en-GB"/>
        </w:rPr>
      </w:pPr>
      <w:r w:rsidRPr="004C0E6A">
        <w:rPr>
          <w:noProof w:val="0"/>
          <w:lang w:val="en-GB"/>
        </w:rPr>
        <w:t>UNDP reserves the right to verify whether such a plan is in place, and to suggest modifications to the plan when necessary. Failure to maintain and implement an appropriate security plan as required hereunder shall be deemed a breach of this agreement.</w:t>
      </w:r>
    </w:p>
    <w:p w14:paraId="69B35CFA" w:rsidR="00080176" w:rsidRPr="004C0E6A" w:rsidRDefault="00080176" w:rsidP="00080176">
      <w:pPr>
        <w:pStyle w:val="NumberedParas"/>
        <w:numPr>
          <w:ilvl w:val="0"/>
          <w:numId w:val="0"/>
        </w:numPr>
        <w:rPr>
          <w:noProof w:val="0"/>
          <w:lang w:val="en-GB"/>
        </w:rPr>
      </w:pPr>
    </w:p>
    <w:p w14:paraId="7AAAE714" w:rsidR="00080176" w:rsidRPr="004C0E6A" w:rsidRDefault="00080176" w:rsidP="00080176">
      <w:pPr>
        <w:pStyle w:val="NumberedParas"/>
        <w:rPr>
          <w:noProof w:val="0"/>
          <w:lang w:val="en-GB"/>
        </w:rPr>
      </w:pPr>
      <w:r w:rsidRPr="004C0E6A">
        <w:rPr>
          <w:noProof w:val="0"/>
          <w:lang w:val="en-GB"/>
        </w:rPr>
        <w:t xml:space="preserve">The implementing partner agrees to undertake all reasonable efforts to ensure that none of the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2" w:history="1">
        <w:r w:rsidRPr="004C0E6A">
          <w:rPr>
            <w:rStyle w:val="Hyperlink"/>
            <w:noProof w:val="0"/>
            <w:szCs w:val="24"/>
            <w:lang w:val="en-GB"/>
          </w:rPr>
          <w:t>http://www.un.org/Docs/sc/committees/1267/1267ListEng.htm</w:t>
        </w:r>
      </w:hyperlink>
      <w:r w:rsidRPr="004C0E6A">
        <w:rPr>
          <w:noProof w:val="0"/>
          <w:color w:val="000080"/>
          <w:lang w:val="en-GB"/>
        </w:rPr>
        <w:t xml:space="preserve">. </w:t>
      </w:r>
      <w:r w:rsidRPr="004C0E6A">
        <w:rPr>
          <w:noProof w:val="0"/>
          <w:lang w:val="en-GB"/>
        </w:rPr>
        <w:t xml:space="preserve">This provision must be included in all sub-contracts or sub-agreements entered into under this Project Document. </w:t>
      </w:r>
    </w:p>
    <w:bookmarkEnd w:id="133"/>
    <w:p w14:paraId="0F602C3B" w:rsidR="00080176" w:rsidRPr="004C0E6A" w:rsidRDefault="00080176" w:rsidP="00080176">
      <w:pPr>
        <w:ind w:left="360"/>
        <w:rPr>
          <w:lang w:val="en-GB"/>
        </w:rPr>
      </w:pPr>
    </w:p>
    <w:p w14:paraId="15900D14" w:rsidR="00080176" w:rsidRPr="004C0E6A" w:rsidRDefault="00080176" w:rsidP="00080176">
      <w:pPr>
        <w:pStyle w:val="NumberedParas"/>
        <w:numPr>
          <w:ilvl w:val="0"/>
          <w:numId w:val="0"/>
        </w:numPr>
        <w:rPr>
          <w:noProof w:val="0"/>
          <w:lang w:val="en-GB"/>
        </w:rPr>
      </w:pPr>
    </w:p>
    <w:p w14:paraId="729CD778" w:rsidR="00080176" w:rsidRPr="004C0E6A" w:rsidRDefault="00080176" w:rsidP="00080176">
      <w:pPr>
        <w:rPr>
          <w:szCs w:val="22"/>
          <w:lang w:val="en-GB"/>
        </w:rPr>
      </w:pPr>
    </w:p>
    <w:p w14:paraId="2588E322" w:rsidR="00080176" w:rsidRPr="004C0E6A" w:rsidRDefault="00080176" w:rsidP="00080176">
      <w:pPr>
        <w:pStyle w:val="NumberedParas"/>
        <w:rPr>
          <w:noProof w:val="0"/>
          <w:lang w:val="en-GB"/>
        </w:rPr>
        <w:sectPr w:rsidR="00080176" w:rsidRPr="004C0E6A" w:rsidSect="00224443">
          <w:headerReference w:type="even" r:id="rId33"/>
          <w:headerReference w:type="default" r:id="rId34"/>
          <w:footerReference w:type="even" r:id="rId35"/>
          <w:headerReference w:type="first" r:id="rId36"/>
          <w:footerReference w:type="first" r:id="rId37"/>
          <w:pgSz w:w="11907" w:h="16839" w:code="9"/>
          <w:pgMar w:top="1440" w:right="1440" w:bottom="1440" w:left="1440" w:header="720" w:footer="720" w:gutter="0"/>
          <w:paperSrc w:first="15"/>
          <w:cols w:space="720"/>
          <w:docGrid w:linePitch="360"/>
        </w:sectPr>
      </w:pPr>
    </w:p>
    <w:p w14:paraId="664FFEC6" w:rsidR="00080176" w:rsidRPr="004C0E6A" w:rsidRDefault="00080176" w:rsidP="00080176">
      <w:pPr>
        <w:rPr>
          <w:szCs w:val="22"/>
          <w:lang w:val="en-GB"/>
        </w:rPr>
      </w:pPr>
    </w:p>
    <w:p w14:paraId="1425AE82" w:rsidR="00080176" w:rsidRPr="004C0E6A" w:rsidRDefault="00080176" w:rsidP="00080176">
      <w:pPr>
        <w:pStyle w:val="Heading1"/>
        <w:rPr>
          <w:lang w:val="en-GB"/>
        </w:rPr>
      </w:pPr>
      <w:bookmarkStart w:id="144" w:name="_Toc374053030"/>
      <w:bookmarkStart w:id="145" w:name="_Toc440348982"/>
      <w:r w:rsidRPr="004C0E6A">
        <w:rPr>
          <w:lang w:val="en-GB"/>
        </w:rPr>
        <w:t>SECTION II: Strategic Results Framework (SRF) and GEF Increment</w:t>
      </w:r>
      <w:bookmarkEnd w:id="144"/>
      <w:bookmarkEnd w:id="145"/>
      <w:r w:rsidRPr="004C0E6A">
        <w:rPr>
          <w:lang w:val="en-GB"/>
        </w:rPr>
        <w:t xml:space="preserve"> </w:t>
      </w:r>
    </w:p>
    <w:p w14:paraId="1FEF04C1" w:rsidR="00080176" w:rsidRPr="004C0E6A" w:rsidRDefault="00080176" w:rsidP="00080176">
      <w:pPr>
        <w:pStyle w:val="Heading2"/>
        <w:rPr>
          <w:lang w:val="en-GB"/>
        </w:rPr>
      </w:pPr>
      <w:bookmarkStart w:id="146" w:name="_Toc185903534"/>
      <w:bookmarkStart w:id="147" w:name="_Toc221730679"/>
      <w:bookmarkStart w:id="148" w:name="_Toc101181418"/>
      <w:bookmarkStart w:id="149" w:name="_Toc101181474"/>
      <w:bookmarkStart w:id="150" w:name="_Toc101301216"/>
      <w:bookmarkStart w:id="151" w:name="_Toc101301222"/>
      <w:bookmarkStart w:id="152" w:name="_Toc374053031"/>
      <w:bookmarkStart w:id="153" w:name="_Toc440348983"/>
      <w:r w:rsidRPr="004C0E6A">
        <w:rPr>
          <w:lang w:val="en-GB"/>
        </w:rPr>
        <w:t>PART I: Strategic Results Framework</w:t>
      </w:r>
      <w:bookmarkEnd w:id="146"/>
      <w:bookmarkEnd w:id="147"/>
      <w:bookmarkEnd w:id="148"/>
      <w:bookmarkEnd w:id="149"/>
      <w:bookmarkEnd w:id="150"/>
      <w:bookmarkEnd w:id="151"/>
      <w:r w:rsidRPr="004C0E6A">
        <w:rPr>
          <w:lang w:val="en-GB"/>
        </w:rPr>
        <w:t xml:space="preserve"> Analysis</w:t>
      </w:r>
      <w:bookmarkEnd w:id="152"/>
      <w:bookmarkEnd w:id="153"/>
    </w:p>
    <w:p w14:paraId="10086F51" w:rsidR="00080176" w:rsidRPr="004C0E6A" w:rsidRDefault="00080176" w:rsidP="00080176">
      <w:pPr>
        <w:pStyle w:val="Heading3"/>
        <w:rPr>
          <w:lang w:val="en-GB"/>
        </w:rPr>
      </w:pPr>
      <w:bookmarkStart w:id="154" w:name="_Toc374053032"/>
      <w:bookmarkStart w:id="155" w:name="_Toc440348984"/>
      <w:r w:rsidRPr="004C0E6A">
        <w:rPr>
          <w:lang w:val="en-GB"/>
        </w:rPr>
        <w:t>Programmatic Links</w:t>
      </w:r>
      <w:bookmarkEnd w:id="154"/>
      <w:bookmarkEnd w:id="155"/>
    </w:p>
    <w:tbl>
      <w:tblPr>
        <w:tblW w:w="952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27"/>
      </w:tblGrid>
      <w:tr w14:paraId="4272F5D5" w:rsidR="00080176" w:rsidRPr="004C0E6A" w:rsidTr="00932097">
        <w:trPr>
          <w:trHeight w:val="850"/>
        </w:trPr>
        <w:tc>
          <w:tcPr>
            <w:tcW w:w="9527" w:type="dxa"/>
            <w:shd w:val="clear" w:color="auto" w:fill="auto"/>
          </w:tcPr>
          <w:p w14:paraId="698C60B6" w:rsidR="00080176" w:rsidRPr="004C0E6A" w:rsidRDefault="00080176" w:rsidP="005A5754">
            <w:pPr>
              <w:shd w:val="clear" w:color="auto" w:fill="F2F2F2"/>
              <w:tabs>
                <w:tab w:val="left" w:pos="4680"/>
              </w:tabs>
              <w:spacing w:after="40"/>
              <w:rPr>
                <w:b/>
                <w:bCs/>
                <w:szCs w:val="22"/>
                <w:lang w:val="en-GB"/>
              </w:rPr>
            </w:pPr>
            <w:r w:rsidRPr="004C0E6A">
              <w:rPr>
                <w:b/>
                <w:bCs/>
                <w:szCs w:val="22"/>
                <w:lang w:val="en-GB"/>
              </w:rPr>
              <w:t xml:space="preserve">Link to UNDP Strategic Plan </w:t>
            </w:r>
            <w:r w:rsidRPr="004C0E6A">
              <w:rPr>
                <w:b/>
                <w:bCs/>
                <w:szCs w:val="22"/>
                <w:shd w:val="clear" w:color="auto" w:fill="D9D9D9"/>
              </w:rPr>
              <w:t>(2014-2017)</w:t>
            </w:r>
            <w:r w:rsidRPr="004C0E6A">
              <w:rPr>
                <w:b/>
                <w:bCs/>
                <w:szCs w:val="22"/>
              </w:rPr>
              <w:t xml:space="preserve"> </w:t>
            </w:r>
            <w:r w:rsidRPr="004C0E6A">
              <w:rPr>
                <w:bCs/>
                <w:szCs w:val="22"/>
              </w:rPr>
              <w:t>[</w:t>
            </w:r>
            <w:hyperlink r:id="rId38" w:history="1">
              <w:r w:rsidRPr="004C0E6A">
                <w:rPr>
                  <w:rStyle w:val="Hyperlink"/>
                  <w:bCs/>
                  <w:szCs w:val="22"/>
                </w:rPr>
                <w:t>Link</w:t>
              </w:r>
            </w:hyperlink>
            <w:r w:rsidRPr="004C0E6A">
              <w:rPr>
                <w:bCs/>
                <w:szCs w:val="22"/>
              </w:rPr>
              <w:t>]</w:t>
            </w:r>
            <w:r w:rsidRPr="004C0E6A">
              <w:rPr>
                <w:b/>
                <w:bCs/>
                <w:szCs w:val="22"/>
                <w:lang w:val="en-GB"/>
              </w:rPr>
              <w:t xml:space="preserve">: </w:t>
            </w:r>
          </w:p>
          <w:p w14:paraId="4A25BE66" w:rsidR="00080176" w:rsidRPr="004C0E6A" w:rsidRDefault="00080176" w:rsidP="00310701">
            <w:pPr>
              <w:tabs>
                <w:tab w:val="left" w:pos="4680"/>
              </w:tabs>
              <w:rPr>
                <w:bCs/>
                <w:szCs w:val="22"/>
              </w:rPr>
            </w:pPr>
            <w:r w:rsidRPr="004C0E6A">
              <w:rPr>
                <w:b/>
                <w:bCs/>
                <w:szCs w:val="22"/>
              </w:rPr>
              <w:t xml:space="preserve">Primary </w:t>
            </w:r>
            <w:r w:rsidRPr="004C0E6A">
              <w:rPr>
                <w:b/>
                <w:bCs/>
                <w:szCs w:val="22"/>
                <w:u w:val="single"/>
              </w:rPr>
              <w:t>Outputs:</w:t>
            </w:r>
            <w:r w:rsidRPr="004C0E6A">
              <w:rPr>
                <w:b/>
                <w:bCs/>
                <w:szCs w:val="22"/>
              </w:rPr>
              <w:t xml:space="preserve"> </w:t>
            </w:r>
            <w:r w:rsidR="001A14C2" w:rsidRPr="004C0E6A">
              <w:rPr>
                <w:b/>
                <w:bCs/>
                <w:i/>
                <w:szCs w:val="22"/>
              </w:rPr>
              <w:t>(1.3)</w:t>
            </w:r>
            <w:r w:rsidR="001A14C2" w:rsidRPr="004C0E6A">
              <w:rPr>
                <w:bCs/>
                <w:i/>
                <w:szCs w:val="22"/>
              </w:rPr>
              <w:t xml:space="preserve"> </w:t>
            </w:r>
            <w:r w:rsidR="001A14C2" w:rsidRPr="004C0E6A">
              <w:rPr>
                <w:bCs/>
                <w:szCs w:val="22"/>
              </w:rPr>
              <w:t>Solutions developed at national and sub-national levels for sustainable management of natural resources, ecosystem services, chemicals and waste</w:t>
            </w:r>
            <w:r w:rsidR="0060705C" w:rsidRPr="004C0E6A">
              <w:rPr>
                <w:bCs/>
                <w:szCs w:val="22"/>
              </w:rPr>
              <w:t>.</w:t>
            </w:r>
          </w:p>
        </w:tc>
      </w:tr>
      <w:tr w14:paraId="0B0DD4C5" w:rsidR="00080176" w:rsidRPr="004C0E6A" w:rsidTr="00932097">
        <w:trPr>
          <w:trHeight w:val="850"/>
        </w:trPr>
        <w:tc>
          <w:tcPr>
            <w:tcW w:w="9527" w:type="dxa"/>
            <w:shd w:val="clear" w:color="auto" w:fill="auto"/>
          </w:tcPr>
          <w:p w14:paraId="790DA647" w:rsidR="00080176" w:rsidRPr="004C0E6A" w:rsidRDefault="00080176" w:rsidP="005A5754">
            <w:pPr>
              <w:shd w:val="clear" w:color="auto" w:fill="F2F2F2"/>
              <w:tabs>
                <w:tab w:val="left" w:pos="4680"/>
              </w:tabs>
              <w:spacing w:after="40"/>
              <w:rPr>
                <w:bCs/>
                <w:szCs w:val="22"/>
                <w:lang w:val="en-GB"/>
              </w:rPr>
            </w:pPr>
            <w:r w:rsidRPr="004C0E6A">
              <w:rPr>
                <w:b/>
                <w:bCs/>
                <w:szCs w:val="22"/>
                <w:lang w:val="en-GB"/>
              </w:rPr>
              <w:t>Link to UNDP’s Biodiversity and Ecosystems Global Framework (2012-2020):</w:t>
            </w:r>
            <w:r w:rsidRPr="004C0E6A">
              <w:rPr>
                <w:bCs/>
                <w:szCs w:val="22"/>
                <w:lang w:val="en-GB"/>
              </w:rPr>
              <w:t xml:space="preserve"> </w:t>
            </w:r>
          </w:p>
          <w:p w14:paraId="2369D882" w:rsidR="00080176" w:rsidRPr="004C0E6A" w:rsidRDefault="00080176" w:rsidP="005A5754">
            <w:pPr>
              <w:rPr>
                <w:b/>
                <w:bCs/>
                <w:szCs w:val="22"/>
                <w:lang w:val="en-GB"/>
              </w:rPr>
            </w:pPr>
            <w:r w:rsidRPr="004C0E6A">
              <w:rPr>
                <w:bCs/>
                <w:szCs w:val="22"/>
                <w:lang w:val="en-GB"/>
              </w:rPr>
              <w:t>Signature Programme #2: Unlocking the potential of protected areas (PAs), including indigenous and community conserved areas, to conserve biodiversity while contributing to sustainable development.</w:t>
            </w:r>
            <w:r w:rsidRPr="004C0E6A">
              <w:rPr>
                <w:b/>
                <w:bCs/>
                <w:szCs w:val="22"/>
                <w:lang w:val="en-GB"/>
              </w:rPr>
              <w:t xml:space="preserve"> </w:t>
            </w:r>
          </w:p>
        </w:tc>
      </w:tr>
      <w:tr w14:paraId="66FDCF36" w:rsidR="00932097" w:rsidRPr="004C0E6A" w:rsidTr="00932097">
        <w:trPr>
          <w:trHeight w:val="850"/>
        </w:trPr>
        <w:tc>
          <w:tcPr>
            <w:tcW w:w="9527" w:type="dxa"/>
            <w:shd w:val="clear" w:color="auto" w:fill="auto"/>
          </w:tcPr>
          <w:p w14:paraId="5CD31D90" w:rsidR="00932097" w:rsidRPr="004C0E6A" w:rsidRDefault="00932097" w:rsidP="00932097">
            <w:pPr>
              <w:shd w:val="clear" w:color="auto" w:fill="F2F2F2"/>
              <w:tabs>
                <w:tab w:val="left" w:pos="4680"/>
              </w:tabs>
              <w:spacing w:after="40"/>
              <w:rPr>
                <w:szCs w:val="22"/>
              </w:rPr>
            </w:pPr>
            <w:r w:rsidRPr="004C0E6A">
              <w:rPr>
                <w:b/>
                <w:bCs/>
                <w:szCs w:val="22"/>
                <w:shd w:val="clear" w:color="auto" w:fill="F2F2F2"/>
              </w:rPr>
              <w:t>Contribution to UNDAF Outcomes</w:t>
            </w:r>
            <w:r w:rsidRPr="004C0E6A">
              <w:rPr>
                <w:b/>
                <w:bCs/>
                <w:szCs w:val="22"/>
              </w:rPr>
              <w:t>:</w:t>
            </w:r>
            <w:r w:rsidRPr="004C0E6A">
              <w:rPr>
                <w:szCs w:val="22"/>
              </w:rPr>
              <w:t xml:space="preserve"> </w:t>
            </w:r>
          </w:p>
          <w:p w14:paraId="3522DB27" w:rsidR="00932097" w:rsidRPr="004C0E6A" w:rsidRDefault="00932097" w:rsidP="00932097">
            <w:pPr>
              <w:tabs>
                <w:tab w:val="left" w:pos="4680"/>
              </w:tabs>
              <w:spacing w:after="40"/>
              <w:rPr>
                <w:szCs w:val="22"/>
              </w:rPr>
            </w:pPr>
            <w:r w:rsidRPr="004C0E6A">
              <w:rPr>
                <w:b/>
                <w:bCs/>
                <w:szCs w:val="22"/>
              </w:rPr>
              <w:t>[</w:t>
            </w:r>
            <w:r w:rsidRPr="004C0E6A">
              <w:rPr>
                <w:b/>
                <w:szCs w:val="22"/>
              </w:rPr>
              <w:t>2015-2019:]</w:t>
            </w:r>
            <w:r w:rsidRPr="004C0E6A">
              <w:rPr>
                <w:szCs w:val="22"/>
              </w:rPr>
              <w:t xml:space="preserve"> </w:t>
            </w:r>
            <w:r w:rsidRPr="004C0E6A">
              <w:rPr>
                <w:szCs w:val="22"/>
                <w:u w:val="single"/>
              </w:rPr>
              <w:t>Support Area #4)</w:t>
            </w:r>
            <w:r w:rsidRPr="004C0E6A">
              <w:rPr>
                <w:szCs w:val="22"/>
              </w:rPr>
              <w:t xml:space="preserve"> Strengthened pro-poor economic growth and accountable macro-economic management and integrated rural development, natural resources and energy management to promote environmental protection and adaptation to climate change.  </w:t>
            </w:r>
          </w:p>
        </w:tc>
      </w:tr>
      <w:tr w14:paraId="462904E7" w:rsidR="00932097" w:rsidRPr="004C0E6A" w:rsidTr="00932097">
        <w:trPr>
          <w:trHeight w:val="850"/>
        </w:trPr>
        <w:tc>
          <w:tcPr>
            <w:tcW w:w="9527" w:type="dxa"/>
            <w:shd w:val="clear" w:color="auto" w:fill="auto"/>
          </w:tcPr>
          <w:p w14:paraId="0789C50E" w:rsidR="00932097" w:rsidRPr="004C0E6A" w:rsidRDefault="00932097" w:rsidP="00932097">
            <w:pPr>
              <w:shd w:val="clear" w:color="auto" w:fill="F2F2F2"/>
              <w:autoSpaceDE w:val="0"/>
              <w:autoSpaceDN w:val="0"/>
              <w:adjustRightInd w:val="0"/>
              <w:spacing w:after="40"/>
              <w:rPr>
                <w:iCs/>
                <w:szCs w:val="22"/>
              </w:rPr>
            </w:pPr>
            <w:r w:rsidRPr="004C0E6A">
              <w:rPr>
                <w:b/>
                <w:bCs/>
                <w:szCs w:val="22"/>
              </w:rPr>
              <w:t>Expected CP Outcome(s)</w:t>
            </w:r>
            <w:r w:rsidRPr="004C0E6A">
              <w:rPr>
                <w:b/>
                <w:szCs w:val="22"/>
              </w:rPr>
              <w:t>:</w:t>
            </w:r>
            <w:r w:rsidRPr="004C0E6A">
              <w:rPr>
                <w:iCs/>
                <w:szCs w:val="22"/>
              </w:rPr>
              <w:t xml:space="preserve">  </w:t>
            </w:r>
          </w:p>
          <w:p w14:paraId="4B087371" w:rsidR="00932097" w:rsidRPr="004C0E6A" w:rsidRDefault="00932097" w:rsidP="00932097">
            <w:pPr>
              <w:tabs>
                <w:tab w:val="left" w:pos="4680"/>
              </w:tabs>
              <w:spacing w:after="40"/>
              <w:rPr>
                <w:szCs w:val="22"/>
              </w:rPr>
            </w:pPr>
            <w:r w:rsidRPr="004C0E6A">
              <w:rPr>
                <w:b/>
                <w:bCs/>
                <w:szCs w:val="22"/>
              </w:rPr>
              <w:t>[current - 2009-2014]</w:t>
            </w:r>
            <w:r w:rsidRPr="004C0E6A">
              <w:rPr>
                <w:bCs/>
                <w:szCs w:val="22"/>
              </w:rPr>
              <w:t xml:space="preserve"> </w:t>
            </w:r>
            <w:r w:rsidRPr="004C0E6A">
              <w:rPr>
                <w:bCs/>
                <w:szCs w:val="22"/>
                <w:u w:val="single"/>
              </w:rPr>
              <w:t>Pillar #4</w:t>
            </w:r>
            <w:r w:rsidRPr="004C0E6A">
              <w:rPr>
                <w:bCs/>
                <w:szCs w:val="22"/>
              </w:rPr>
              <w:t xml:space="preserve">, </w:t>
            </w:r>
            <w:r w:rsidRPr="004C0E6A">
              <w:rPr>
                <w:bCs/>
                <w:szCs w:val="22"/>
                <w:u w:val="single"/>
              </w:rPr>
              <w:t>Outcome 6</w:t>
            </w:r>
            <w:r w:rsidRPr="004C0E6A">
              <w:rPr>
                <w:bCs/>
                <w:szCs w:val="22"/>
              </w:rPr>
              <w:t>: Strengthen national capacities to mainstream environmental protection into national development plans and programmes through a pro-poor growth perspective.</w:t>
            </w:r>
          </w:p>
          <w:p w14:paraId="721287F7" w:rsidR="00932097" w:rsidRPr="004C0E6A" w:rsidRDefault="00932097" w:rsidP="00932097">
            <w:pPr>
              <w:rPr>
                <w:rFonts w:eastAsia="Calibri"/>
                <w:szCs w:val="22"/>
                <w:lang w:eastAsia="en-ZA"/>
              </w:rPr>
            </w:pPr>
            <w:r w:rsidRPr="004C0E6A">
              <w:rPr>
                <w:b/>
                <w:szCs w:val="22"/>
              </w:rPr>
              <w:t>[new - 2015-2019]</w:t>
            </w:r>
            <w:r w:rsidRPr="004C0E6A">
              <w:rPr>
                <w:szCs w:val="22"/>
              </w:rPr>
              <w:t xml:space="preserve"> Same as UNDAF.</w:t>
            </w:r>
          </w:p>
        </w:tc>
      </w:tr>
      <w:tr w14:paraId="0D80A012" w:rsidR="00080176" w:rsidRPr="004C0E6A" w:rsidTr="00932097">
        <w:trPr>
          <w:trHeight w:val="850"/>
        </w:trPr>
        <w:tc>
          <w:tcPr>
            <w:tcW w:w="9527" w:type="dxa"/>
            <w:shd w:val="clear" w:color="auto" w:fill="auto"/>
          </w:tcPr>
          <w:p w14:paraId="01D4DC64" w:rsidR="00080176" w:rsidRPr="004C0E6A" w:rsidRDefault="00080176" w:rsidP="005A5754">
            <w:pPr>
              <w:shd w:val="clear" w:color="auto" w:fill="F2F2F2"/>
              <w:autoSpaceDE w:val="0"/>
              <w:autoSpaceDN w:val="0"/>
              <w:adjustRightInd w:val="0"/>
              <w:spacing w:after="40"/>
              <w:rPr>
                <w:b/>
                <w:bCs/>
                <w:szCs w:val="22"/>
                <w:lang w:val="en-GB"/>
              </w:rPr>
            </w:pPr>
            <w:r w:rsidRPr="004C0E6A">
              <w:rPr>
                <w:b/>
                <w:bCs/>
                <w:szCs w:val="22"/>
                <w:lang w:val="en-GB"/>
              </w:rPr>
              <w:t>Applicable GEF Strategic Objective and Program:</w:t>
            </w:r>
          </w:p>
          <w:p w14:paraId="6076C8EB" w:rsidR="00080176" w:rsidRPr="004C0E6A" w:rsidRDefault="00080176" w:rsidP="005A5754">
            <w:pPr>
              <w:rPr>
                <w:bCs/>
                <w:szCs w:val="22"/>
                <w:lang w:val="en-GB"/>
              </w:rPr>
            </w:pPr>
            <w:r w:rsidRPr="004C0E6A">
              <w:rPr>
                <w:bCs/>
                <w:szCs w:val="22"/>
                <w:lang w:val="en-GB"/>
              </w:rPr>
              <w:t>BD1: Improve Sustainability of Protected Area System</w:t>
            </w:r>
          </w:p>
        </w:tc>
      </w:tr>
      <w:tr w14:paraId="5560E15C" w:rsidR="00080176" w:rsidRPr="004C0E6A" w:rsidTr="00932097">
        <w:trPr>
          <w:trHeight w:val="850"/>
        </w:trPr>
        <w:tc>
          <w:tcPr>
            <w:tcW w:w="9527" w:type="dxa"/>
            <w:shd w:val="clear" w:color="auto" w:fill="auto"/>
          </w:tcPr>
          <w:p w14:paraId="1C9DA68F" w:rsidR="00080176" w:rsidRPr="004C0E6A" w:rsidRDefault="00080176" w:rsidP="005A5754">
            <w:pPr>
              <w:shd w:val="clear" w:color="auto" w:fill="F2F2F2"/>
              <w:autoSpaceDE w:val="0"/>
              <w:autoSpaceDN w:val="0"/>
              <w:adjustRightInd w:val="0"/>
              <w:spacing w:after="40"/>
              <w:rPr>
                <w:b/>
                <w:bCs/>
                <w:szCs w:val="22"/>
                <w:lang w:val="en-GB"/>
              </w:rPr>
            </w:pPr>
            <w:r w:rsidRPr="004C0E6A">
              <w:rPr>
                <w:b/>
                <w:bCs/>
                <w:szCs w:val="22"/>
                <w:lang w:val="en-GB"/>
              </w:rPr>
              <w:t>Applicable GEF Expected Outcomes:</w:t>
            </w:r>
          </w:p>
          <w:p w14:paraId="47660D86" w:rsidR="00080176" w:rsidRPr="004C0E6A" w:rsidRDefault="00080176" w:rsidP="005A5754">
            <w:pPr>
              <w:rPr>
                <w:bCs/>
                <w:szCs w:val="22"/>
                <w:lang w:val="en-GB"/>
              </w:rPr>
            </w:pPr>
            <w:r w:rsidRPr="004C0E6A">
              <w:rPr>
                <w:bCs/>
                <w:szCs w:val="22"/>
                <w:lang w:val="en-GB"/>
              </w:rPr>
              <w:t>1.1: Improved management effectiveness of existing and new protected areas</w:t>
            </w:r>
          </w:p>
          <w:p w14:paraId="7DB575DF" w:rsidR="00080176" w:rsidRPr="004C0E6A" w:rsidRDefault="00080176" w:rsidP="005A5754">
            <w:pPr>
              <w:rPr>
                <w:bCs/>
                <w:szCs w:val="22"/>
                <w:lang w:val="en-GB"/>
              </w:rPr>
            </w:pPr>
          </w:p>
        </w:tc>
      </w:tr>
      <w:tr w14:paraId="3E68F35E" w:rsidR="00080176" w:rsidRPr="004C0E6A" w:rsidTr="00932097">
        <w:trPr>
          <w:trHeight w:val="850"/>
        </w:trPr>
        <w:tc>
          <w:tcPr>
            <w:tcW w:w="9527" w:type="dxa"/>
            <w:shd w:val="clear" w:color="auto" w:fill="auto"/>
          </w:tcPr>
          <w:p w14:paraId="722D119F" w:rsidR="00080176" w:rsidRPr="004C0E6A" w:rsidRDefault="00080176" w:rsidP="005A5754">
            <w:pPr>
              <w:shd w:val="clear" w:color="auto" w:fill="F2F2F2"/>
              <w:rPr>
                <w:b/>
                <w:szCs w:val="22"/>
                <w:lang w:val="en-GB"/>
              </w:rPr>
            </w:pPr>
            <w:r w:rsidRPr="004C0E6A">
              <w:rPr>
                <w:b/>
                <w:szCs w:val="22"/>
                <w:lang w:val="en-GB"/>
              </w:rPr>
              <w:t xml:space="preserve">Applicable GEF Outcome Indicators: </w:t>
            </w:r>
          </w:p>
          <w:p w14:paraId="23C89542" w:rsidR="00080176" w:rsidRPr="004C0E6A" w:rsidRDefault="00080176" w:rsidP="005A5754">
            <w:pPr>
              <w:rPr>
                <w:szCs w:val="22"/>
                <w:lang w:val="en-GB"/>
              </w:rPr>
            </w:pPr>
            <w:r w:rsidRPr="004C0E6A">
              <w:rPr>
                <w:szCs w:val="22"/>
                <w:lang w:val="en-GB"/>
              </w:rPr>
              <w:t xml:space="preserve">Increased coverage of threatened ecosystems and threatened species: </w:t>
            </w:r>
          </w:p>
          <w:p w14:paraId="51198A0B" w:rsidR="00080176" w:rsidRPr="004C0E6A" w:rsidRDefault="00080176" w:rsidP="005A5754">
            <w:pPr>
              <w:rPr>
                <w:szCs w:val="22"/>
                <w:lang w:val="en-GB"/>
              </w:rPr>
            </w:pPr>
            <w:r w:rsidRPr="004C0E6A">
              <w:rPr>
                <w:szCs w:val="22"/>
                <w:lang w:val="en-GB"/>
              </w:rPr>
              <w:t xml:space="preserve">1. New protected areas and coverage of unprotected ecosystems: </w:t>
            </w:r>
          </w:p>
          <w:p w14:paraId="2D640595" w:rsidR="00080176" w:rsidRPr="004C0E6A" w:rsidRDefault="00080176" w:rsidP="005A5754">
            <w:pPr>
              <w:ind w:left="720"/>
              <w:rPr>
                <w:szCs w:val="22"/>
                <w:lang w:val="en-GB"/>
              </w:rPr>
            </w:pPr>
            <w:r w:rsidRPr="004C0E6A">
              <w:rPr>
                <w:szCs w:val="22"/>
                <w:lang w:val="en-GB"/>
              </w:rPr>
              <w:t>- Extent of the network of protected areas is expanded from 16.2 million ha to &gt;16.5million ha</w:t>
            </w:r>
          </w:p>
          <w:p w14:paraId="4D2B3486" w:rsidR="00080176" w:rsidRPr="004C0E6A" w:rsidRDefault="00080176" w:rsidP="005A5754">
            <w:pPr>
              <w:ind w:left="720"/>
              <w:rPr>
                <w:szCs w:val="22"/>
                <w:lang w:val="en-GB"/>
              </w:rPr>
            </w:pPr>
            <w:r w:rsidRPr="004C0E6A">
              <w:rPr>
                <w:szCs w:val="22"/>
                <w:lang w:val="en-GB"/>
              </w:rPr>
              <w:t xml:space="preserve">- Coverage of vegetation types in the protected area network increase from 12 (out 32) to &gt;20. </w:t>
            </w:r>
          </w:p>
          <w:p w14:paraId="61863308" w:rsidR="00080176" w:rsidRPr="004C0E6A" w:rsidRDefault="00080176" w:rsidP="005A5754">
            <w:pPr>
              <w:autoSpaceDE w:val="0"/>
              <w:autoSpaceDN w:val="0"/>
              <w:adjustRightInd w:val="0"/>
              <w:spacing w:after="40"/>
              <w:rPr>
                <w:b/>
                <w:bCs/>
                <w:szCs w:val="22"/>
                <w:lang w:val="en-GB"/>
              </w:rPr>
            </w:pPr>
            <w:r w:rsidRPr="004C0E6A">
              <w:rPr>
                <w:szCs w:val="22"/>
                <w:lang w:val="en-GB"/>
              </w:rPr>
              <w:t xml:space="preserve">2. METT scores for Quiçama, Candangala and Bicuar National Park will improve from a baseline of  25%, 28% and 34% to &gt;45%, &gt;47% and &gt;50% respectively. </w:t>
            </w:r>
          </w:p>
        </w:tc>
      </w:tr>
    </w:tbl>
    <w:p w14:paraId="134765E8" w:rsidR="00080176" w:rsidRPr="004C0E6A" w:rsidRDefault="00080176" w:rsidP="00080176">
      <w:pPr>
        <w:rPr>
          <w:lang w:val="en-GB"/>
        </w:rPr>
      </w:pPr>
    </w:p>
    <w:p w14:paraId="5A410065" w:rsidR="00080176" w:rsidRPr="004C0E6A" w:rsidRDefault="00080176" w:rsidP="00080176">
      <w:pPr>
        <w:rPr>
          <w:lang w:val="en-GB"/>
        </w:rPr>
        <w:sectPr w:rsidR="00080176" w:rsidRPr="004C0E6A" w:rsidSect="00080176">
          <w:pgSz w:w="11907" w:h="16839" w:code="9"/>
          <w:pgMar w:top="1440" w:right="1440" w:bottom="1440" w:left="1440" w:header="720" w:footer="720" w:gutter="0"/>
          <w:paperSrc w:first="15"/>
          <w:cols w:space="720"/>
          <w:docGrid w:linePitch="360"/>
        </w:sectPr>
      </w:pPr>
    </w:p>
    <w:p w14:paraId="0E0D0C55" w:rsidR="005F2A21" w:rsidRPr="004C0E6A" w:rsidRDefault="005F2A21" w:rsidP="005F2A21">
      <w:bookmarkStart w:id="156" w:name="_Toc374053033"/>
      <w:bookmarkStart w:id="157" w:name="_Toc440348985"/>
    </w:p>
    <w:p w14:paraId="5740BBF5" w:rsidR="00080176" w:rsidRPr="004C0E6A" w:rsidRDefault="00080176" w:rsidP="00080176">
      <w:pPr>
        <w:pStyle w:val="Heading3"/>
        <w:rPr>
          <w:lang w:val="en-GB"/>
        </w:rPr>
      </w:pPr>
      <w:r w:rsidRPr="004C0E6A">
        <w:rPr>
          <w:lang w:val="en-GB"/>
        </w:rPr>
        <w:t>Indicator framework as part of the SRF</w:t>
      </w:r>
      <w:bookmarkEnd w:id="156"/>
      <w:bookmarkEnd w:id="157"/>
    </w:p>
    <w:p w14:paraId="635A8DA3" w:rsidR="00080176" w:rsidRPr="004C0E6A" w:rsidRDefault="00080176" w:rsidP="00080176">
      <w:pPr>
        <w:rPr>
          <w:lang w:val="en-GB"/>
        </w:rPr>
      </w:pPr>
    </w:p>
    <w:tbl>
      <w:tblPr>
        <w:tblW w:w="1536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97"/>
        <w:gridCol w:w="596"/>
        <w:gridCol w:w="2887"/>
        <w:gridCol w:w="2041"/>
        <w:gridCol w:w="2245"/>
        <w:gridCol w:w="2235"/>
        <w:gridCol w:w="3068"/>
      </w:tblGrid>
      <w:tr w14:paraId="74FCB4E2" w:rsidR="00080176" w:rsidRPr="004C0E6A" w:rsidTr="00080176">
        <w:trPr>
          <w:cantSplit/>
          <w:trHeight w:val="20"/>
          <w:tblHeader/>
        </w:trPr>
        <w:tc>
          <w:tcPr>
            <w:tcW w:w="2297" w:type="dxa"/>
            <w:shd w:val="clear" w:color="auto" w:fill="D6E3BC"/>
            <w:vAlign w:val="center"/>
          </w:tcPr>
          <w:p w14:paraId="506C01C4" w:rsidR="00080176" w:rsidRPr="004C0E6A" w:rsidRDefault="00080176" w:rsidP="005A5754">
            <w:pPr>
              <w:jc w:val="center"/>
              <w:rPr>
                <w:b/>
                <w:bCs/>
                <w:sz w:val="19"/>
                <w:szCs w:val="19"/>
                <w:lang w:val="en-GB"/>
              </w:rPr>
            </w:pPr>
            <w:bookmarkStart w:id="158" w:name="OLE_LINK1"/>
            <w:bookmarkStart w:id="159" w:name="OLE_LINK2"/>
          </w:p>
        </w:tc>
        <w:tc>
          <w:tcPr>
            <w:tcW w:w="596" w:type="dxa"/>
            <w:shd w:val="clear" w:color="auto" w:fill="D6E3BC"/>
            <w:vAlign w:val="center"/>
          </w:tcPr>
          <w:p w14:paraId="66825604" w:rsidR="00080176" w:rsidRPr="004C0E6A" w:rsidRDefault="00080176" w:rsidP="005A5754">
            <w:pPr>
              <w:jc w:val="center"/>
              <w:rPr>
                <w:b/>
                <w:bCs/>
                <w:sz w:val="19"/>
                <w:szCs w:val="19"/>
                <w:lang w:val="en-GB"/>
              </w:rPr>
            </w:pPr>
          </w:p>
        </w:tc>
        <w:tc>
          <w:tcPr>
            <w:tcW w:w="2887" w:type="dxa"/>
            <w:shd w:val="clear" w:color="auto" w:fill="D6E3BC"/>
            <w:vAlign w:val="center"/>
          </w:tcPr>
          <w:p w14:paraId="53E95E48" w:rsidR="00080176" w:rsidRPr="004C0E6A" w:rsidRDefault="00080176" w:rsidP="005A5754">
            <w:pPr>
              <w:jc w:val="center"/>
              <w:rPr>
                <w:b/>
                <w:bCs/>
                <w:sz w:val="19"/>
                <w:szCs w:val="19"/>
                <w:lang w:val="en-GB"/>
              </w:rPr>
            </w:pPr>
            <w:r w:rsidRPr="004C0E6A">
              <w:rPr>
                <w:b/>
                <w:bCs/>
                <w:sz w:val="19"/>
                <w:szCs w:val="19"/>
                <w:lang w:val="en-GB"/>
              </w:rPr>
              <w:t>Indicator</w:t>
            </w:r>
          </w:p>
        </w:tc>
        <w:tc>
          <w:tcPr>
            <w:tcW w:w="2041" w:type="dxa"/>
            <w:shd w:val="clear" w:color="auto" w:fill="D6E3BC"/>
            <w:vAlign w:val="center"/>
          </w:tcPr>
          <w:p w14:paraId="0A98D8F1" w:rsidR="00080176" w:rsidRPr="004C0E6A" w:rsidRDefault="00080176" w:rsidP="005A5754">
            <w:pPr>
              <w:jc w:val="center"/>
              <w:rPr>
                <w:b/>
                <w:bCs/>
                <w:sz w:val="19"/>
                <w:szCs w:val="19"/>
                <w:lang w:val="en-GB"/>
              </w:rPr>
            </w:pPr>
            <w:r w:rsidRPr="004C0E6A">
              <w:rPr>
                <w:b/>
                <w:bCs/>
                <w:sz w:val="19"/>
                <w:szCs w:val="19"/>
                <w:lang w:val="en-GB"/>
              </w:rPr>
              <w:t>Baseline</w:t>
            </w:r>
          </w:p>
        </w:tc>
        <w:tc>
          <w:tcPr>
            <w:tcW w:w="2245" w:type="dxa"/>
            <w:shd w:val="clear" w:color="auto" w:fill="D6E3BC"/>
            <w:vAlign w:val="center"/>
          </w:tcPr>
          <w:p w14:paraId="065C01C2" w:rsidR="00080176" w:rsidRPr="004C0E6A" w:rsidRDefault="00080176" w:rsidP="005A5754">
            <w:pPr>
              <w:jc w:val="center"/>
              <w:rPr>
                <w:b/>
                <w:bCs/>
                <w:sz w:val="19"/>
                <w:szCs w:val="19"/>
                <w:lang w:val="en-GB"/>
              </w:rPr>
            </w:pPr>
            <w:r w:rsidRPr="004C0E6A">
              <w:rPr>
                <w:b/>
                <w:bCs/>
                <w:sz w:val="19"/>
                <w:szCs w:val="19"/>
                <w:lang w:val="en-GB"/>
              </w:rPr>
              <w:t xml:space="preserve">Target/s </w:t>
            </w:r>
          </w:p>
          <w:p w14:paraId="5EFEB2F9" w:rsidR="00080176" w:rsidRPr="004C0E6A" w:rsidRDefault="00080176" w:rsidP="005A5754">
            <w:pPr>
              <w:jc w:val="center"/>
              <w:rPr>
                <w:b/>
                <w:bCs/>
                <w:sz w:val="19"/>
                <w:szCs w:val="19"/>
                <w:lang w:val="en-GB"/>
              </w:rPr>
            </w:pPr>
            <w:r w:rsidRPr="004C0E6A">
              <w:rPr>
                <w:b/>
                <w:bCs/>
                <w:sz w:val="19"/>
                <w:szCs w:val="19"/>
                <w:lang w:val="en-GB"/>
              </w:rPr>
              <w:t>(End of Project)</w:t>
            </w:r>
          </w:p>
        </w:tc>
        <w:tc>
          <w:tcPr>
            <w:tcW w:w="2235" w:type="dxa"/>
            <w:shd w:val="clear" w:color="auto" w:fill="D6E3BC"/>
            <w:vAlign w:val="center"/>
          </w:tcPr>
          <w:p w14:paraId="531005B7" w:rsidR="00080176" w:rsidRPr="004C0E6A" w:rsidRDefault="00080176" w:rsidP="005A5754">
            <w:pPr>
              <w:jc w:val="center"/>
              <w:rPr>
                <w:b/>
                <w:bCs/>
                <w:sz w:val="19"/>
                <w:szCs w:val="19"/>
                <w:lang w:val="en-GB"/>
              </w:rPr>
            </w:pPr>
            <w:r w:rsidRPr="004C0E6A">
              <w:rPr>
                <w:b/>
                <w:bCs/>
                <w:sz w:val="19"/>
                <w:szCs w:val="19"/>
                <w:lang w:val="en-GB"/>
              </w:rPr>
              <w:t>Source of verification</w:t>
            </w:r>
          </w:p>
        </w:tc>
        <w:tc>
          <w:tcPr>
            <w:tcW w:w="3068" w:type="dxa"/>
            <w:shd w:val="clear" w:color="auto" w:fill="D6E3BC"/>
            <w:vAlign w:val="center"/>
          </w:tcPr>
          <w:p w14:paraId="383794F3" w:rsidR="00080176" w:rsidRPr="004C0E6A" w:rsidRDefault="00080176" w:rsidP="005A5754">
            <w:pPr>
              <w:jc w:val="center"/>
              <w:rPr>
                <w:b/>
                <w:bCs/>
                <w:sz w:val="19"/>
                <w:szCs w:val="19"/>
                <w:lang w:val="en-GB"/>
              </w:rPr>
            </w:pPr>
            <w:r w:rsidRPr="004C0E6A">
              <w:rPr>
                <w:b/>
                <w:bCs/>
                <w:sz w:val="19"/>
                <w:szCs w:val="19"/>
                <w:lang w:val="en-GB"/>
              </w:rPr>
              <w:t>Risks and Assumptions</w:t>
            </w:r>
          </w:p>
        </w:tc>
      </w:tr>
      <w:tr w14:paraId="791AD174" w:rsidR="00080176" w:rsidRPr="004C0E6A" w:rsidTr="00080176">
        <w:trPr>
          <w:cantSplit/>
          <w:trHeight w:val="907"/>
        </w:trPr>
        <w:tc>
          <w:tcPr>
            <w:tcW w:w="2297" w:type="dxa"/>
            <w:vMerge w:val="restart"/>
            <w:shd w:val="pct12" w:color="auto" w:fill="auto"/>
            <w:vAlign w:val="center"/>
          </w:tcPr>
          <w:p w14:paraId="15E0FD2F" w:rsidR="00080176" w:rsidRPr="004C0E6A" w:rsidRDefault="00080176" w:rsidP="005A5754">
            <w:pPr>
              <w:rPr>
                <w:b/>
                <w:bCs/>
                <w:sz w:val="19"/>
                <w:szCs w:val="19"/>
                <w:lang w:val="en-GB"/>
              </w:rPr>
            </w:pPr>
            <w:r w:rsidRPr="004C0E6A">
              <w:rPr>
                <w:b/>
                <w:bCs/>
                <w:sz w:val="19"/>
                <w:szCs w:val="19"/>
                <w:lang w:val="en-GB"/>
              </w:rPr>
              <w:t xml:space="preserve">Project Objective </w:t>
            </w:r>
          </w:p>
          <w:p w14:paraId="24F238E2" w:rsidR="00080176" w:rsidRPr="004C0E6A" w:rsidRDefault="00080176" w:rsidP="005A5754">
            <w:pPr>
              <w:rPr>
                <w:bCs/>
                <w:sz w:val="19"/>
                <w:szCs w:val="19"/>
                <w:lang w:val="en-GB"/>
              </w:rPr>
            </w:pPr>
            <w:r w:rsidRPr="004C0E6A">
              <w:rPr>
                <w:bCs/>
                <w:sz w:val="19"/>
                <w:szCs w:val="19"/>
                <w:lang w:val="en-GB"/>
              </w:rPr>
              <w:t>Enhance the management effectiveness - including operational effectiveness and ecosystem representation - of Angola’s Protected Area System, with due consideration for its overall sustainability, including ecological, institutional and financial sustainability.</w:t>
            </w:r>
          </w:p>
        </w:tc>
        <w:tc>
          <w:tcPr>
            <w:tcW w:w="596" w:type="dxa"/>
            <w:vAlign w:val="center"/>
          </w:tcPr>
          <w:p w14:paraId="5E8BE9EE" w:rsidR="00080176" w:rsidRPr="004C0E6A" w:rsidRDefault="00080176" w:rsidP="005A5754">
            <w:pPr>
              <w:jc w:val="center"/>
              <w:rPr>
                <w:sz w:val="19"/>
                <w:szCs w:val="19"/>
                <w:lang w:val="en-GB"/>
              </w:rPr>
            </w:pPr>
            <w:r w:rsidRPr="004C0E6A">
              <w:rPr>
                <w:sz w:val="19"/>
                <w:szCs w:val="19"/>
                <w:lang w:val="en-GB"/>
              </w:rPr>
              <w:t>1</w:t>
            </w:r>
          </w:p>
        </w:tc>
        <w:tc>
          <w:tcPr>
            <w:tcW w:w="2887" w:type="dxa"/>
            <w:vAlign w:val="center"/>
          </w:tcPr>
          <w:p w14:paraId="1EAAE989" w:rsidR="00080176" w:rsidRPr="004C0E6A" w:rsidRDefault="00080176" w:rsidP="005A5754">
            <w:pPr>
              <w:rPr>
                <w:sz w:val="19"/>
                <w:szCs w:val="19"/>
                <w:lang w:val="en-GB"/>
              </w:rPr>
            </w:pPr>
            <w:r w:rsidRPr="004C0E6A">
              <w:rPr>
                <w:sz w:val="19"/>
                <w:szCs w:val="19"/>
                <w:lang w:val="en-GB"/>
              </w:rPr>
              <w:t>Financial sustainability scorecard for national system of protected areas</w:t>
            </w:r>
          </w:p>
        </w:tc>
        <w:tc>
          <w:tcPr>
            <w:tcW w:w="2041" w:type="dxa"/>
            <w:vAlign w:val="center"/>
          </w:tcPr>
          <w:p w14:paraId="08985F1D" w:rsidR="00080176" w:rsidRPr="004C0E6A" w:rsidRDefault="00080176" w:rsidP="005A5754">
            <w:pPr>
              <w:jc w:val="center"/>
              <w:rPr>
                <w:sz w:val="19"/>
                <w:szCs w:val="19"/>
                <w:lang w:val="en-GB"/>
              </w:rPr>
            </w:pPr>
            <w:r w:rsidRPr="004C0E6A">
              <w:rPr>
                <w:sz w:val="19"/>
                <w:szCs w:val="19"/>
                <w:lang w:val="en-GB"/>
              </w:rPr>
              <w:t>3%</w:t>
            </w:r>
          </w:p>
        </w:tc>
        <w:tc>
          <w:tcPr>
            <w:tcW w:w="2245" w:type="dxa"/>
            <w:vAlign w:val="center"/>
          </w:tcPr>
          <w:p w14:paraId="01DF8C29" w:rsidR="00080176" w:rsidRPr="004C0E6A" w:rsidRDefault="00080176" w:rsidP="005A5754">
            <w:pPr>
              <w:jc w:val="center"/>
              <w:rPr>
                <w:sz w:val="19"/>
                <w:szCs w:val="19"/>
                <w:lang w:val="en-GB"/>
              </w:rPr>
            </w:pPr>
            <w:r w:rsidRPr="004C0E6A">
              <w:rPr>
                <w:sz w:val="19"/>
                <w:szCs w:val="19"/>
                <w:lang w:val="en-GB"/>
              </w:rPr>
              <w:t>&gt;10%</w:t>
            </w:r>
          </w:p>
        </w:tc>
        <w:tc>
          <w:tcPr>
            <w:tcW w:w="2235" w:type="dxa"/>
            <w:vAlign w:val="center"/>
          </w:tcPr>
          <w:p w14:paraId="13BB30B0" w:rsidR="00080176" w:rsidRPr="004C0E6A" w:rsidRDefault="00080176" w:rsidP="005A5754">
            <w:pPr>
              <w:rPr>
                <w:sz w:val="19"/>
                <w:szCs w:val="19"/>
                <w:lang w:val="en-GB"/>
              </w:rPr>
            </w:pPr>
            <w:r w:rsidRPr="004C0E6A">
              <w:rPr>
                <w:sz w:val="19"/>
                <w:szCs w:val="19"/>
                <w:lang w:val="en-GB"/>
              </w:rPr>
              <w:t xml:space="preserve">Review of Financial Sustainability Scorecard </w:t>
            </w:r>
          </w:p>
        </w:tc>
        <w:tc>
          <w:tcPr>
            <w:tcW w:w="3068" w:type="dxa"/>
            <w:vMerge w:val="restart"/>
          </w:tcPr>
          <w:p w14:paraId="12260E8D" w:rsidR="00080176" w:rsidRPr="004C0E6A" w:rsidRDefault="00080176" w:rsidP="005A5754">
            <w:pPr>
              <w:rPr>
                <w:b/>
                <w:sz w:val="19"/>
                <w:szCs w:val="19"/>
                <w:lang w:val="en-GB"/>
              </w:rPr>
            </w:pPr>
            <w:r w:rsidRPr="004C0E6A">
              <w:rPr>
                <w:b/>
                <w:sz w:val="19"/>
                <w:szCs w:val="19"/>
                <w:lang w:val="en-GB"/>
              </w:rPr>
              <w:t>Assumptions:</w:t>
            </w:r>
          </w:p>
          <w:p w14:paraId="502801C5" w:rsidR="00080176" w:rsidRPr="004C0E6A" w:rsidRDefault="00080176" w:rsidP="00806DA8">
            <w:pPr>
              <w:numPr>
                <w:ilvl w:val="0"/>
                <w:numId w:val="30"/>
              </w:numPr>
              <w:tabs>
                <w:tab w:val="clear" w:pos="1080"/>
                <w:tab w:val="num" w:pos="252"/>
              </w:tabs>
              <w:ind w:left="252" w:hanging="252"/>
              <w:rPr>
                <w:b/>
                <w:sz w:val="19"/>
                <w:szCs w:val="19"/>
                <w:lang w:val="en-GB"/>
              </w:rPr>
            </w:pPr>
            <w:r w:rsidRPr="004C0E6A">
              <w:rPr>
                <w:sz w:val="19"/>
                <w:szCs w:val="19"/>
                <w:lang w:val="en-GB"/>
              </w:rPr>
              <w:t>MINAMB develops and implements its organisational structure to effectively meet its mandate for administering the protected area system</w:t>
            </w:r>
          </w:p>
          <w:p w14:paraId="49B25837" w:rsidR="00080176" w:rsidRPr="004C0E6A" w:rsidRDefault="00080176" w:rsidP="00806DA8">
            <w:pPr>
              <w:numPr>
                <w:ilvl w:val="0"/>
                <w:numId w:val="30"/>
              </w:numPr>
              <w:tabs>
                <w:tab w:val="clear" w:pos="1080"/>
                <w:tab w:val="num" w:pos="252"/>
              </w:tabs>
              <w:ind w:left="252" w:hanging="252"/>
              <w:rPr>
                <w:b/>
                <w:sz w:val="19"/>
                <w:szCs w:val="19"/>
                <w:lang w:val="en-GB"/>
              </w:rPr>
            </w:pPr>
            <w:r w:rsidRPr="004C0E6A">
              <w:rPr>
                <w:sz w:val="19"/>
                <w:szCs w:val="19"/>
                <w:lang w:val="en-GB"/>
              </w:rPr>
              <w:t>Government continues to view protected areas as a key investment strategy for meeting biodiversity conservation (and selected socio-economic development) targets.</w:t>
            </w:r>
          </w:p>
          <w:p w14:paraId="4CBFA0FB" w:rsidR="00080176" w:rsidRPr="004C0E6A" w:rsidRDefault="00080176" w:rsidP="005A5754">
            <w:pPr>
              <w:ind w:left="252"/>
              <w:rPr>
                <w:b/>
                <w:sz w:val="19"/>
                <w:szCs w:val="19"/>
                <w:lang w:val="en-GB"/>
              </w:rPr>
            </w:pPr>
          </w:p>
          <w:p w14:paraId="22398EE1" w:rsidR="00080176" w:rsidRPr="004C0E6A" w:rsidRDefault="00080176" w:rsidP="005A5754">
            <w:pPr>
              <w:rPr>
                <w:b/>
                <w:sz w:val="19"/>
                <w:szCs w:val="19"/>
                <w:lang w:val="en-GB"/>
              </w:rPr>
            </w:pPr>
            <w:r w:rsidRPr="004C0E6A">
              <w:rPr>
                <w:b/>
                <w:sz w:val="19"/>
                <w:szCs w:val="19"/>
                <w:lang w:val="en-GB"/>
              </w:rPr>
              <w:t>Risks:</w:t>
            </w:r>
          </w:p>
          <w:p w14:paraId="519F7BF2" w:rsidR="00080176" w:rsidRPr="004C0E6A" w:rsidRDefault="00080176" w:rsidP="00806DA8">
            <w:pPr>
              <w:numPr>
                <w:ilvl w:val="0"/>
                <w:numId w:val="31"/>
              </w:numPr>
              <w:tabs>
                <w:tab w:val="num" w:pos="252"/>
              </w:tabs>
              <w:ind w:left="252" w:hanging="252"/>
              <w:rPr>
                <w:b/>
                <w:bCs/>
                <w:sz w:val="19"/>
                <w:szCs w:val="19"/>
                <w:lang w:val="en-GB"/>
              </w:rPr>
            </w:pPr>
            <w:r w:rsidRPr="004C0E6A">
              <w:rPr>
                <w:bCs/>
                <w:sz w:val="19"/>
                <w:szCs w:val="19"/>
                <w:lang w:val="en-GB"/>
              </w:rPr>
              <w:t>Capacities at different levels of government increase at a slower pace than required by the needs of the PA system</w:t>
            </w:r>
          </w:p>
        </w:tc>
      </w:tr>
      <w:tr w14:paraId="5045E435" w:rsidR="00080176" w:rsidRPr="004C0E6A" w:rsidTr="00080176">
        <w:trPr>
          <w:cantSplit/>
          <w:trHeight w:val="735"/>
        </w:trPr>
        <w:tc>
          <w:tcPr>
            <w:tcW w:w="2297" w:type="dxa"/>
            <w:vMerge/>
            <w:shd w:val="pct12" w:color="auto" w:fill="auto"/>
            <w:vAlign w:val="center"/>
          </w:tcPr>
          <w:p w14:paraId="45C3CB74" w:rsidR="00080176" w:rsidRPr="004C0E6A" w:rsidRDefault="00080176" w:rsidP="005A5754">
            <w:pPr>
              <w:rPr>
                <w:b/>
                <w:bCs/>
                <w:sz w:val="19"/>
                <w:szCs w:val="19"/>
                <w:lang w:val="en-GB"/>
              </w:rPr>
            </w:pPr>
          </w:p>
        </w:tc>
        <w:tc>
          <w:tcPr>
            <w:tcW w:w="596" w:type="dxa"/>
            <w:vAlign w:val="center"/>
          </w:tcPr>
          <w:p w14:paraId="790C345A" w:rsidR="00080176" w:rsidRPr="004C0E6A" w:rsidRDefault="00080176" w:rsidP="005A5754">
            <w:pPr>
              <w:jc w:val="center"/>
              <w:rPr>
                <w:sz w:val="19"/>
                <w:szCs w:val="19"/>
                <w:lang w:val="en-GB"/>
              </w:rPr>
            </w:pPr>
            <w:r w:rsidRPr="004C0E6A">
              <w:rPr>
                <w:sz w:val="19"/>
                <w:szCs w:val="19"/>
                <w:lang w:val="en-GB"/>
              </w:rPr>
              <w:t>2</w:t>
            </w:r>
          </w:p>
        </w:tc>
        <w:tc>
          <w:tcPr>
            <w:tcW w:w="2887" w:type="dxa"/>
            <w:vAlign w:val="center"/>
          </w:tcPr>
          <w:p w14:paraId="5DA9CF2F" w:rsidR="00080176" w:rsidRPr="004C0E6A" w:rsidRDefault="00080176" w:rsidP="005A5754">
            <w:pPr>
              <w:rPr>
                <w:sz w:val="19"/>
                <w:szCs w:val="19"/>
                <w:lang w:val="en-GB"/>
              </w:rPr>
            </w:pPr>
            <w:r w:rsidRPr="004C0E6A">
              <w:rPr>
                <w:sz w:val="19"/>
                <w:szCs w:val="19"/>
                <w:lang w:val="en-GB"/>
              </w:rPr>
              <w:t xml:space="preserve">Capacity development indicator score for protected area system </w:t>
            </w:r>
          </w:p>
        </w:tc>
        <w:tc>
          <w:tcPr>
            <w:tcW w:w="2041" w:type="dxa"/>
            <w:vAlign w:val="center"/>
          </w:tcPr>
          <w:p w14:paraId="2BE271C1" w:rsidR="00080176" w:rsidRPr="004C0E6A" w:rsidRDefault="00080176" w:rsidP="005A5754">
            <w:pPr>
              <w:jc w:val="center"/>
              <w:rPr>
                <w:sz w:val="19"/>
                <w:szCs w:val="19"/>
                <w:lang w:val="en-GB"/>
              </w:rPr>
            </w:pPr>
            <w:r w:rsidRPr="004C0E6A">
              <w:rPr>
                <w:sz w:val="19"/>
                <w:szCs w:val="19"/>
                <w:lang w:val="en-GB"/>
              </w:rPr>
              <w:t>Systemic: 42%</w:t>
            </w:r>
          </w:p>
          <w:p w14:paraId="41E3A579" w:rsidR="00080176" w:rsidRPr="004C0E6A" w:rsidRDefault="00080176" w:rsidP="005A5754">
            <w:pPr>
              <w:jc w:val="center"/>
              <w:rPr>
                <w:sz w:val="19"/>
                <w:szCs w:val="19"/>
                <w:lang w:val="en-GB"/>
              </w:rPr>
            </w:pPr>
            <w:r w:rsidRPr="004C0E6A">
              <w:rPr>
                <w:sz w:val="19"/>
                <w:szCs w:val="19"/>
                <w:lang w:val="en-GB"/>
              </w:rPr>
              <w:t>Institutional: 39%</w:t>
            </w:r>
          </w:p>
          <w:p w14:paraId="53B6694E" w:rsidR="00080176" w:rsidRPr="004C0E6A" w:rsidRDefault="00080176" w:rsidP="005A5754">
            <w:pPr>
              <w:jc w:val="center"/>
              <w:rPr>
                <w:sz w:val="19"/>
                <w:szCs w:val="19"/>
                <w:lang w:val="en-GB"/>
              </w:rPr>
            </w:pPr>
            <w:r w:rsidRPr="004C0E6A">
              <w:rPr>
                <w:sz w:val="19"/>
                <w:szCs w:val="19"/>
                <w:lang w:val="en-GB"/>
              </w:rPr>
              <w:t xml:space="preserve"> Individual: 35%</w:t>
            </w:r>
          </w:p>
        </w:tc>
        <w:tc>
          <w:tcPr>
            <w:tcW w:w="2245" w:type="dxa"/>
            <w:vAlign w:val="center"/>
          </w:tcPr>
          <w:p w14:paraId="02921D2B" w:rsidR="00080176" w:rsidRPr="004C0E6A" w:rsidRDefault="00080176" w:rsidP="005A5754">
            <w:pPr>
              <w:jc w:val="center"/>
              <w:rPr>
                <w:sz w:val="19"/>
                <w:szCs w:val="19"/>
                <w:lang w:val="en-GB"/>
              </w:rPr>
            </w:pPr>
            <w:r w:rsidRPr="004C0E6A">
              <w:rPr>
                <w:sz w:val="19"/>
                <w:szCs w:val="19"/>
                <w:lang w:val="en-GB"/>
              </w:rPr>
              <w:t>Systemic: &gt;55%</w:t>
            </w:r>
          </w:p>
          <w:p w14:paraId="2715CED2" w:rsidR="00080176" w:rsidRPr="004C0E6A" w:rsidRDefault="00080176" w:rsidP="005A5754">
            <w:pPr>
              <w:jc w:val="center"/>
              <w:rPr>
                <w:sz w:val="19"/>
                <w:szCs w:val="19"/>
                <w:lang w:val="en-GB"/>
              </w:rPr>
            </w:pPr>
            <w:r w:rsidRPr="004C0E6A">
              <w:rPr>
                <w:sz w:val="19"/>
                <w:szCs w:val="19"/>
                <w:lang w:val="en-GB"/>
              </w:rPr>
              <w:t>Institutional: &gt;50% Individual: &gt;45%</w:t>
            </w:r>
          </w:p>
        </w:tc>
        <w:tc>
          <w:tcPr>
            <w:tcW w:w="2235" w:type="dxa"/>
            <w:vAlign w:val="center"/>
          </w:tcPr>
          <w:p w14:paraId="6EE848F1" w:rsidR="00080176" w:rsidRPr="004C0E6A" w:rsidRDefault="00080176" w:rsidP="005A5754">
            <w:pPr>
              <w:widowControl w:val="0"/>
              <w:rPr>
                <w:sz w:val="19"/>
                <w:szCs w:val="19"/>
                <w:lang w:val="en-GB"/>
              </w:rPr>
            </w:pPr>
            <w:r w:rsidRPr="004C0E6A">
              <w:rPr>
                <w:sz w:val="19"/>
                <w:szCs w:val="19"/>
                <w:lang w:val="en-GB"/>
              </w:rPr>
              <w:t>Review of Capacity Development Indicator Scorecard</w:t>
            </w:r>
          </w:p>
        </w:tc>
        <w:tc>
          <w:tcPr>
            <w:tcW w:w="3068" w:type="dxa"/>
            <w:vMerge/>
          </w:tcPr>
          <w:p w14:paraId="242F376A" w:rsidR="00080176" w:rsidRPr="004C0E6A" w:rsidRDefault="00080176" w:rsidP="005A5754">
            <w:pPr>
              <w:rPr>
                <w:b/>
                <w:bCs/>
                <w:sz w:val="19"/>
                <w:szCs w:val="19"/>
                <w:lang w:val="en-GB"/>
              </w:rPr>
            </w:pPr>
          </w:p>
        </w:tc>
      </w:tr>
      <w:tr w14:paraId="560BBE8E" w:rsidR="00080176" w:rsidRPr="004C0E6A" w:rsidTr="00080176">
        <w:trPr>
          <w:cantSplit/>
          <w:trHeight w:val="1412"/>
        </w:trPr>
        <w:tc>
          <w:tcPr>
            <w:tcW w:w="2297" w:type="dxa"/>
            <w:vMerge/>
            <w:shd w:val="pct12" w:color="auto" w:fill="auto"/>
            <w:vAlign w:val="center"/>
          </w:tcPr>
          <w:p w14:paraId="21A68633" w:rsidR="00080176" w:rsidRPr="004C0E6A" w:rsidRDefault="00080176" w:rsidP="005A5754">
            <w:pPr>
              <w:rPr>
                <w:bCs/>
                <w:sz w:val="19"/>
                <w:szCs w:val="19"/>
                <w:lang w:val="en-GB"/>
              </w:rPr>
            </w:pPr>
          </w:p>
        </w:tc>
        <w:tc>
          <w:tcPr>
            <w:tcW w:w="596" w:type="dxa"/>
            <w:vAlign w:val="center"/>
          </w:tcPr>
          <w:p w14:paraId="26FE4A0D" w:rsidR="00080176" w:rsidRPr="004C0E6A" w:rsidRDefault="00080176" w:rsidP="005A5754">
            <w:pPr>
              <w:jc w:val="center"/>
              <w:rPr>
                <w:sz w:val="19"/>
                <w:szCs w:val="19"/>
                <w:lang w:val="en-GB"/>
              </w:rPr>
            </w:pPr>
            <w:r w:rsidRPr="004C0E6A">
              <w:rPr>
                <w:sz w:val="19"/>
                <w:szCs w:val="19"/>
                <w:lang w:val="en-GB"/>
              </w:rPr>
              <w:t>3</w:t>
            </w:r>
          </w:p>
        </w:tc>
        <w:tc>
          <w:tcPr>
            <w:tcW w:w="2887" w:type="dxa"/>
            <w:vAlign w:val="center"/>
          </w:tcPr>
          <w:p w14:paraId="2DEB7E1B" w:rsidR="00080176" w:rsidRPr="004C0E6A" w:rsidRDefault="00080176" w:rsidP="005A5754">
            <w:pPr>
              <w:rPr>
                <w:sz w:val="19"/>
                <w:szCs w:val="19"/>
                <w:lang w:val="en-GB"/>
              </w:rPr>
            </w:pPr>
            <w:r w:rsidRPr="004C0E6A">
              <w:rPr>
                <w:sz w:val="19"/>
                <w:szCs w:val="19"/>
                <w:lang w:val="en-GB"/>
              </w:rPr>
              <w:t xml:space="preserve">Total government budget allocation (including operational, HR and capital budget) (US$ per annum) for protected area management </w:t>
            </w:r>
          </w:p>
        </w:tc>
        <w:tc>
          <w:tcPr>
            <w:tcW w:w="2041" w:type="dxa"/>
            <w:vAlign w:val="center"/>
          </w:tcPr>
          <w:p w14:paraId="55DDEFFA" w:rsidR="00080176" w:rsidRPr="004C0E6A" w:rsidRDefault="00080176" w:rsidP="005A5754">
            <w:pPr>
              <w:jc w:val="center"/>
              <w:rPr>
                <w:sz w:val="19"/>
                <w:szCs w:val="19"/>
                <w:lang w:val="en-GB"/>
              </w:rPr>
            </w:pPr>
            <w:r w:rsidRPr="004C0E6A">
              <w:rPr>
                <w:sz w:val="19"/>
                <w:szCs w:val="19"/>
                <w:lang w:val="en-GB"/>
              </w:rPr>
              <w:t xml:space="preserve">~US$1.5 million </w:t>
            </w:r>
          </w:p>
          <w:p w14:paraId="4F04DF9A" w:rsidR="00080176" w:rsidRPr="004C0E6A" w:rsidRDefault="00080176" w:rsidP="005A5754">
            <w:pPr>
              <w:jc w:val="center"/>
              <w:rPr>
                <w:sz w:val="19"/>
                <w:szCs w:val="19"/>
                <w:lang w:val="en-GB"/>
              </w:rPr>
            </w:pPr>
            <w:r w:rsidRPr="004C0E6A">
              <w:rPr>
                <w:sz w:val="19"/>
                <w:szCs w:val="19"/>
                <w:lang w:val="en-GB"/>
              </w:rPr>
              <w:t>(as at 2011)</w:t>
            </w:r>
          </w:p>
          <w:p w14:paraId="3D9EF395" w:rsidR="00080176" w:rsidRPr="004C0E6A" w:rsidRDefault="00080176" w:rsidP="005A5754">
            <w:pPr>
              <w:jc w:val="center"/>
              <w:rPr>
                <w:sz w:val="19"/>
                <w:szCs w:val="19"/>
                <w:lang w:val="en-GB"/>
              </w:rPr>
            </w:pPr>
          </w:p>
          <w:p w14:paraId="745607CE" w:rsidR="00080176" w:rsidRPr="004C0E6A" w:rsidRDefault="00080176" w:rsidP="005A5754">
            <w:pPr>
              <w:jc w:val="center"/>
              <w:rPr>
                <w:sz w:val="19"/>
                <w:szCs w:val="19"/>
                <w:lang w:val="en-GB"/>
              </w:rPr>
            </w:pPr>
            <w:r w:rsidRPr="004C0E6A">
              <w:rPr>
                <w:sz w:val="19"/>
                <w:szCs w:val="19"/>
                <w:lang w:val="en-GB"/>
              </w:rPr>
              <w:t xml:space="preserve">~US$6.7 million </w:t>
            </w:r>
          </w:p>
          <w:p w14:paraId="457DE0EC" w:rsidR="00080176" w:rsidRPr="004C0E6A" w:rsidRDefault="00080176" w:rsidP="005A5754">
            <w:pPr>
              <w:jc w:val="center"/>
              <w:rPr>
                <w:sz w:val="19"/>
                <w:szCs w:val="19"/>
                <w:lang w:val="en-GB"/>
              </w:rPr>
            </w:pPr>
            <w:r w:rsidRPr="004C0E6A">
              <w:rPr>
                <w:sz w:val="19"/>
                <w:szCs w:val="19"/>
                <w:lang w:val="en-GB"/>
              </w:rPr>
              <w:t>(as at 2013)</w:t>
            </w:r>
          </w:p>
        </w:tc>
        <w:tc>
          <w:tcPr>
            <w:tcW w:w="2245" w:type="dxa"/>
            <w:vAlign w:val="center"/>
          </w:tcPr>
          <w:p w14:paraId="454E21E9" w:rsidR="00080176" w:rsidRPr="004C0E6A" w:rsidRDefault="00080176" w:rsidP="005A5754">
            <w:pPr>
              <w:jc w:val="center"/>
              <w:rPr>
                <w:sz w:val="19"/>
                <w:szCs w:val="19"/>
                <w:lang w:val="en-GB"/>
              </w:rPr>
            </w:pPr>
            <w:r w:rsidRPr="004C0E6A">
              <w:rPr>
                <w:sz w:val="19"/>
                <w:szCs w:val="19"/>
                <w:lang w:val="en-GB"/>
              </w:rPr>
              <w:t>&gt;US$12 million</w:t>
            </w:r>
            <w:r w:rsidRPr="004C0E6A">
              <w:rPr>
                <w:sz w:val="19"/>
                <w:szCs w:val="19"/>
                <w:vertAlign w:val="superscript"/>
                <w:lang w:val="en-GB"/>
              </w:rPr>
              <w:footnoteReference w:id="34"/>
            </w:r>
          </w:p>
        </w:tc>
        <w:tc>
          <w:tcPr>
            <w:tcW w:w="2235" w:type="dxa"/>
            <w:vAlign w:val="center"/>
          </w:tcPr>
          <w:p w14:paraId="5C4C1470" w:rsidR="00080176" w:rsidRPr="004C0E6A" w:rsidRDefault="00080176" w:rsidP="005A5754">
            <w:pPr>
              <w:rPr>
                <w:sz w:val="19"/>
                <w:szCs w:val="19"/>
                <w:lang w:val="en-GB"/>
              </w:rPr>
            </w:pPr>
            <w:r w:rsidRPr="004C0E6A">
              <w:rPr>
                <w:sz w:val="19"/>
                <w:szCs w:val="19"/>
                <w:lang w:val="en-GB"/>
              </w:rPr>
              <w:t>Audited financial reports of MINAMB</w:t>
            </w:r>
          </w:p>
          <w:p w14:paraId="7ED65C5F" w:rsidR="00080176" w:rsidRPr="004C0E6A" w:rsidRDefault="00080176" w:rsidP="005A5754">
            <w:pPr>
              <w:rPr>
                <w:sz w:val="19"/>
                <w:szCs w:val="19"/>
                <w:lang w:val="en-GB"/>
              </w:rPr>
            </w:pPr>
          </w:p>
          <w:p w14:paraId="728DA01C" w:rsidR="00080176" w:rsidRPr="004C0E6A" w:rsidRDefault="00080176" w:rsidP="005A5754">
            <w:pPr>
              <w:rPr>
                <w:bCs/>
                <w:sz w:val="19"/>
                <w:szCs w:val="19"/>
                <w:lang w:val="en-GB"/>
              </w:rPr>
            </w:pPr>
            <w:r w:rsidRPr="004C0E6A">
              <w:rPr>
                <w:bCs/>
                <w:sz w:val="19"/>
                <w:szCs w:val="19"/>
                <w:lang w:val="en-GB"/>
              </w:rPr>
              <w:t>Review of Financial Sustainability Scorecard</w:t>
            </w:r>
          </w:p>
        </w:tc>
        <w:tc>
          <w:tcPr>
            <w:tcW w:w="3068" w:type="dxa"/>
            <w:vMerge/>
          </w:tcPr>
          <w:p w14:paraId="0EB91C0C" w:rsidR="00080176" w:rsidRPr="004C0E6A" w:rsidRDefault="00080176" w:rsidP="005A5754">
            <w:pPr>
              <w:rPr>
                <w:b/>
                <w:bCs/>
                <w:sz w:val="19"/>
                <w:szCs w:val="19"/>
                <w:lang w:val="en-GB"/>
              </w:rPr>
            </w:pPr>
          </w:p>
        </w:tc>
      </w:tr>
      <w:tr w14:paraId="4492D569" w:rsidR="00080176" w:rsidRPr="004C0E6A" w:rsidTr="00080176">
        <w:trPr>
          <w:cantSplit/>
          <w:trHeight w:val="907"/>
        </w:trPr>
        <w:tc>
          <w:tcPr>
            <w:tcW w:w="2297" w:type="dxa"/>
            <w:vMerge/>
            <w:shd w:val="pct12" w:color="auto" w:fill="auto"/>
            <w:vAlign w:val="center"/>
          </w:tcPr>
          <w:p w14:paraId="5FA6A6DF" w:rsidR="00080176" w:rsidRPr="004C0E6A" w:rsidRDefault="00080176" w:rsidP="005A5754">
            <w:pPr>
              <w:rPr>
                <w:bCs/>
                <w:sz w:val="19"/>
                <w:szCs w:val="19"/>
                <w:lang w:val="en-GB"/>
              </w:rPr>
            </w:pPr>
          </w:p>
        </w:tc>
        <w:tc>
          <w:tcPr>
            <w:tcW w:w="596" w:type="dxa"/>
            <w:vAlign w:val="center"/>
          </w:tcPr>
          <w:p w14:paraId="7F8C3537" w:rsidR="00080176" w:rsidRPr="004C0E6A" w:rsidRDefault="00080176" w:rsidP="005A5754">
            <w:pPr>
              <w:jc w:val="center"/>
              <w:rPr>
                <w:sz w:val="19"/>
                <w:szCs w:val="19"/>
                <w:lang w:val="en-GB"/>
              </w:rPr>
            </w:pPr>
            <w:r w:rsidRPr="004C0E6A">
              <w:rPr>
                <w:sz w:val="19"/>
                <w:szCs w:val="19"/>
                <w:lang w:val="en-GB"/>
              </w:rPr>
              <w:t>4</w:t>
            </w:r>
          </w:p>
        </w:tc>
        <w:tc>
          <w:tcPr>
            <w:tcW w:w="2887" w:type="dxa"/>
            <w:vAlign w:val="center"/>
          </w:tcPr>
          <w:p w14:paraId="481AF1D8" w:rsidR="00080176" w:rsidRPr="004C0E6A" w:rsidRDefault="00080176" w:rsidP="005A5754">
            <w:pPr>
              <w:rPr>
                <w:sz w:val="19"/>
                <w:szCs w:val="19"/>
                <w:lang w:val="en-GB"/>
              </w:rPr>
            </w:pPr>
            <w:r w:rsidRPr="004C0E6A">
              <w:rPr>
                <w:sz w:val="19"/>
                <w:szCs w:val="19"/>
                <w:lang w:val="en-GB"/>
              </w:rPr>
              <w:t>Extent of the network of protected areas</w:t>
            </w:r>
          </w:p>
        </w:tc>
        <w:tc>
          <w:tcPr>
            <w:tcW w:w="2041" w:type="dxa"/>
            <w:vAlign w:val="center"/>
          </w:tcPr>
          <w:p w14:paraId="3DE50A8F" w:rsidR="00080176" w:rsidRPr="004C0E6A" w:rsidRDefault="00080176" w:rsidP="005A5754">
            <w:pPr>
              <w:jc w:val="center"/>
              <w:rPr>
                <w:sz w:val="19"/>
                <w:szCs w:val="19"/>
                <w:lang w:val="en-GB"/>
              </w:rPr>
            </w:pPr>
            <w:r w:rsidRPr="004C0E6A">
              <w:rPr>
                <w:sz w:val="19"/>
                <w:szCs w:val="19"/>
                <w:lang w:val="en-GB"/>
              </w:rPr>
              <w:t xml:space="preserve">162,642 </w:t>
            </w:r>
            <w:r w:rsidRPr="004C0E6A">
              <w:rPr>
                <w:iCs/>
                <w:sz w:val="19"/>
                <w:szCs w:val="19"/>
                <w:lang w:val="en-GB"/>
              </w:rPr>
              <w:t>km</w:t>
            </w:r>
            <w:r w:rsidRPr="004C0E6A">
              <w:rPr>
                <w:iCs/>
                <w:sz w:val="19"/>
                <w:szCs w:val="19"/>
                <w:vertAlign w:val="superscript"/>
                <w:lang w:val="en-GB"/>
              </w:rPr>
              <w:t>2</w:t>
            </w:r>
          </w:p>
        </w:tc>
        <w:tc>
          <w:tcPr>
            <w:tcW w:w="2245" w:type="dxa"/>
            <w:vAlign w:val="center"/>
          </w:tcPr>
          <w:p w14:paraId="0D8E63BE" w:rsidR="00080176" w:rsidRPr="004C0E6A" w:rsidRDefault="00080176" w:rsidP="005A5754">
            <w:pPr>
              <w:jc w:val="center"/>
              <w:rPr>
                <w:sz w:val="19"/>
                <w:szCs w:val="19"/>
                <w:lang w:val="en-GB"/>
              </w:rPr>
            </w:pPr>
            <w:r w:rsidRPr="004C0E6A">
              <w:rPr>
                <w:sz w:val="19"/>
                <w:szCs w:val="19"/>
                <w:lang w:val="en-GB"/>
              </w:rPr>
              <w:t>&gt;165,000 km</w:t>
            </w:r>
            <w:r w:rsidRPr="004C0E6A">
              <w:rPr>
                <w:sz w:val="19"/>
                <w:szCs w:val="19"/>
                <w:vertAlign w:val="superscript"/>
                <w:lang w:val="en-GB"/>
              </w:rPr>
              <w:t>2</w:t>
            </w:r>
          </w:p>
        </w:tc>
        <w:tc>
          <w:tcPr>
            <w:tcW w:w="2235" w:type="dxa"/>
            <w:vAlign w:val="center"/>
          </w:tcPr>
          <w:p w14:paraId="169AECA8" w:rsidR="00080176" w:rsidRPr="004C0E6A" w:rsidRDefault="00080176" w:rsidP="005A5754">
            <w:pPr>
              <w:rPr>
                <w:sz w:val="19"/>
                <w:szCs w:val="19"/>
                <w:lang w:val="en-GB"/>
              </w:rPr>
            </w:pPr>
            <w:r w:rsidRPr="004C0E6A">
              <w:rPr>
                <w:sz w:val="19"/>
                <w:szCs w:val="19"/>
                <w:lang w:val="en-GB"/>
              </w:rPr>
              <w:t>Proclamation decrees</w:t>
            </w:r>
          </w:p>
          <w:p w14:paraId="52C32601" w:rsidR="00080176" w:rsidRPr="004C0E6A" w:rsidRDefault="00080176" w:rsidP="005A5754">
            <w:pPr>
              <w:rPr>
                <w:sz w:val="19"/>
                <w:szCs w:val="19"/>
                <w:lang w:val="en-GB"/>
              </w:rPr>
            </w:pPr>
            <w:r w:rsidRPr="004C0E6A">
              <w:rPr>
                <w:sz w:val="19"/>
                <w:szCs w:val="19"/>
                <w:lang w:val="en-GB"/>
              </w:rPr>
              <w:t>Protected Area Register</w:t>
            </w:r>
          </w:p>
        </w:tc>
        <w:tc>
          <w:tcPr>
            <w:tcW w:w="3068" w:type="dxa"/>
            <w:vMerge/>
          </w:tcPr>
          <w:p w14:paraId="7ECC85D1" w:rsidR="00080176" w:rsidRPr="004C0E6A" w:rsidRDefault="00080176" w:rsidP="005A5754">
            <w:pPr>
              <w:rPr>
                <w:b/>
                <w:bCs/>
                <w:sz w:val="19"/>
                <w:szCs w:val="19"/>
                <w:lang w:val="en-GB"/>
              </w:rPr>
            </w:pPr>
          </w:p>
        </w:tc>
      </w:tr>
      <w:bookmarkEnd w:id="158"/>
      <w:bookmarkEnd w:id="159"/>
      <w:tr w14:paraId="163C71CF" w:rsidR="00080176" w:rsidRPr="004C0E6A" w:rsidTr="00080176">
        <w:trPr>
          <w:cantSplit/>
          <w:trHeight w:val="1304"/>
        </w:trPr>
        <w:tc>
          <w:tcPr>
            <w:tcW w:w="2297" w:type="dxa"/>
            <w:vMerge w:val="restart"/>
            <w:shd w:val="pct12" w:color="auto" w:fill="auto"/>
            <w:vAlign w:val="center"/>
          </w:tcPr>
          <w:p w14:paraId="0E2592D4" w:rsidR="00080176" w:rsidRPr="004C0E6A" w:rsidRDefault="00080176" w:rsidP="005A5754">
            <w:pPr>
              <w:rPr>
                <w:b/>
                <w:bCs/>
                <w:sz w:val="19"/>
                <w:szCs w:val="19"/>
                <w:lang w:val="en-GB"/>
              </w:rPr>
            </w:pPr>
            <w:r w:rsidRPr="004C0E6A">
              <w:rPr>
                <w:b/>
                <w:bCs/>
                <w:sz w:val="19"/>
                <w:szCs w:val="19"/>
                <w:lang w:val="en-GB"/>
              </w:rPr>
              <w:t>Outcome 1</w:t>
            </w:r>
          </w:p>
          <w:p w14:paraId="118CA496" w:rsidR="00080176" w:rsidRPr="004C0E6A" w:rsidRDefault="00080176" w:rsidP="005A5754">
            <w:pPr>
              <w:rPr>
                <w:b/>
                <w:bCs/>
                <w:sz w:val="19"/>
                <w:szCs w:val="19"/>
                <w:lang w:val="en-GB"/>
              </w:rPr>
            </w:pPr>
            <w:r w:rsidRPr="004C0E6A">
              <w:rPr>
                <w:bCs/>
                <w:sz w:val="19"/>
                <w:szCs w:val="19"/>
                <w:lang w:val="en-GB"/>
              </w:rPr>
              <w:t>The legal, planning, policy, institutional and financial frameworks for protected area expansion are strengthened</w:t>
            </w:r>
          </w:p>
        </w:tc>
        <w:tc>
          <w:tcPr>
            <w:tcW w:w="596" w:type="dxa"/>
            <w:vAlign w:val="center"/>
          </w:tcPr>
          <w:p w14:paraId="28B23292" w:rsidR="00080176" w:rsidRPr="004C0E6A" w:rsidRDefault="00080176" w:rsidP="005A5754">
            <w:pPr>
              <w:jc w:val="center"/>
              <w:rPr>
                <w:sz w:val="19"/>
                <w:szCs w:val="19"/>
                <w:lang w:val="en-GB"/>
              </w:rPr>
            </w:pPr>
            <w:r w:rsidRPr="004C0E6A">
              <w:rPr>
                <w:sz w:val="19"/>
                <w:szCs w:val="19"/>
                <w:lang w:val="en-GB"/>
              </w:rPr>
              <w:t>5</w:t>
            </w:r>
          </w:p>
        </w:tc>
        <w:tc>
          <w:tcPr>
            <w:tcW w:w="2887" w:type="dxa"/>
            <w:vAlign w:val="center"/>
          </w:tcPr>
          <w:p w14:paraId="331C4138" w:rsidR="00080176" w:rsidRPr="004C0E6A" w:rsidRDefault="00080176" w:rsidP="005A5754">
            <w:pPr>
              <w:rPr>
                <w:sz w:val="19"/>
                <w:szCs w:val="19"/>
                <w:lang w:val="en-GB"/>
              </w:rPr>
            </w:pPr>
            <w:r w:rsidRPr="004C0E6A">
              <w:rPr>
                <w:sz w:val="19"/>
                <w:szCs w:val="19"/>
                <w:lang w:val="en-GB"/>
              </w:rPr>
              <w:t>Number of dedicated staff supporting protected area expansion processes</w:t>
            </w:r>
          </w:p>
        </w:tc>
        <w:tc>
          <w:tcPr>
            <w:tcW w:w="2041" w:type="dxa"/>
            <w:vAlign w:val="center"/>
          </w:tcPr>
          <w:p w14:paraId="112C603E" w:rsidR="00080176" w:rsidRPr="004C0E6A" w:rsidRDefault="00080176" w:rsidP="005A5754">
            <w:pPr>
              <w:jc w:val="center"/>
              <w:rPr>
                <w:bCs/>
                <w:sz w:val="19"/>
                <w:szCs w:val="19"/>
                <w:lang w:val="en-GB"/>
              </w:rPr>
            </w:pPr>
            <w:r w:rsidRPr="004C0E6A">
              <w:rPr>
                <w:bCs/>
                <w:sz w:val="19"/>
                <w:szCs w:val="19"/>
                <w:lang w:val="en-GB"/>
              </w:rPr>
              <w:t>0</w:t>
            </w:r>
          </w:p>
        </w:tc>
        <w:tc>
          <w:tcPr>
            <w:tcW w:w="2245" w:type="dxa"/>
            <w:vAlign w:val="center"/>
          </w:tcPr>
          <w:p w14:paraId="64812BA4" w:rsidR="00080176" w:rsidRPr="004C0E6A" w:rsidRDefault="00080176" w:rsidP="005A5754">
            <w:pPr>
              <w:jc w:val="center"/>
              <w:rPr>
                <w:bCs/>
                <w:sz w:val="19"/>
                <w:szCs w:val="19"/>
                <w:lang w:val="en-GB"/>
              </w:rPr>
            </w:pPr>
            <w:r w:rsidRPr="004C0E6A">
              <w:rPr>
                <w:bCs/>
                <w:sz w:val="19"/>
                <w:szCs w:val="19"/>
                <w:lang w:val="en-GB"/>
              </w:rPr>
              <w:t>3</w:t>
            </w:r>
          </w:p>
        </w:tc>
        <w:tc>
          <w:tcPr>
            <w:tcW w:w="2235" w:type="dxa"/>
            <w:vAlign w:val="center"/>
          </w:tcPr>
          <w:p w14:paraId="7688B449" w:rsidR="00080176" w:rsidRPr="004C0E6A" w:rsidRDefault="00080176" w:rsidP="005A5754">
            <w:pPr>
              <w:rPr>
                <w:bCs/>
                <w:sz w:val="19"/>
                <w:szCs w:val="19"/>
                <w:lang w:val="en-GB"/>
              </w:rPr>
            </w:pPr>
            <w:r w:rsidRPr="004C0E6A">
              <w:rPr>
                <w:bCs/>
                <w:sz w:val="19"/>
                <w:szCs w:val="19"/>
                <w:lang w:val="en-GB"/>
              </w:rPr>
              <w:t>Annual report of MINAMB</w:t>
            </w:r>
          </w:p>
        </w:tc>
        <w:tc>
          <w:tcPr>
            <w:tcW w:w="3068" w:type="dxa"/>
            <w:vMerge w:val="restart"/>
          </w:tcPr>
          <w:p w14:paraId="6ECB2E5C" w:rsidR="00080176" w:rsidRPr="004C0E6A" w:rsidRDefault="00080176" w:rsidP="005A5754">
            <w:pPr>
              <w:rPr>
                <w:b/>
                <w:sz w:val="19"/>
                <w:szCs w:val="19"/>
                <w:lang w:val="en-GB"/>
              </w:rPr>
            </w:pPr>
            <w:r w:rsidRPr="004C0E6A">
              <w:rPr>
                <w:b/>
                <w:sz w:val="19"/>
                <w:szCs w:val="19"/>
                <w:lang w:val="en-GB"/>
              </w:rPr>
              <w:t>Assumptions:</w:t>
            </w:r>
          </w:p>
          <w:p w14:paraId="3609EFF0" w:rsidR="00080176" w:rsidRPr="004C0E6A" w:rsidRDefault="00080176" w:rsidP="00806DA8">
            <w:pPr>
              <w:numPr>
                <w:ilvl w:val="0"/>
                <w:numId w:val="30"/>
              </w:numPr>
              <w:tabs>
                <w:tab w:val="clear" w:pos="1080"/>
                <w:tab w:val="num" w:pos="252"/>
              </w:tabs>
              <w:ind w:left="252" w:hanging="252"/>
              <w:rPr>
                <w:sz w:val="19"/>
                <w:szCs w:val="19"/>
                <w:lang w:val="en-GB"/>
              </w:rPr>
            </w:pPr>
            <w:r w:rsidRPr="004C0E6A">
              <w:rPr>
                <w:sz w:val="19"/>
                <w:szCs w:val="19"/>
                <w:lang w:val="en-GB"/>
              </w:rPr>
              <w:t xml:space="preserve">The Government continues to liberalise the management regime of protected areas by opening them up for tourism, recreation and sustainable resource use. </w:t>
            </w:r>
          </w:p>
          <w:p w14:paraId="3A5CB284" w:rsidR="00080176" w:rsidRPr="004C0E6A" w:rsidRDefault="00080176" w:rsidP="00806DA8">
            <w:pPr>
              <w:numPr>
                <w:ilvl w:val="0"/>
                <w:numId w:val="30"/>
              </w:numPr>
              <w:tabs>
                <w:tab w:val="num" w:pos="252"/>
              </w:tabs>
              <w:ind w:left="252" w:hanging="252"/>
              <w:rPr>
                <w:sz w:val="19"/>
                <w:szCs w:val="19"/>
                <w:lang w:val="en-GB"/>
              </w:rPr>
            </w:pPr>
            <w:r w:rsidRPr="004C0E6A">
              <w:rPr>
                <w:sz w:val="19"/>
                <w:szCs w:val="19"/>
                <w:lang w:val="en-GB"/>
              </w:rPr>
              <w:t>There is a pool of sufficiently qualified and experienced personnel who could be employed to administer the protected area expansion programme.</w:t>
            </w:r>
          </w:p>
          <w:p w14:paraId="489F2AFA" w:rsidR="00080176" w:rsidRPr="004C0E6A" w:rsidRDefault="00080176" w:rsidP="00806DA8">
            <w:pPr>
              <w:numPr>
                <w:ilvl w:val="0"/>
                <w:numId w:val="30"/>
              </w:numPr>
              <w:tabs>
                <w:tab w:val="num" w:pos="252"/>
              </w:tabs>
              <w:ind w:left="252" w:hanging="252"/>
              <w:rPr>
                <w:sz w:val="19"/>
                <w:szCs w:val="19"/>
                <w:lang w:val="en-GB"/>
              </w:rPr>
            </w:pPr>
            <w:r w:rsidRPr="004C0E6A">
              <w:rPr>
                <w:bCs/>
                <w:sz w:val="19"/>
                <w:szCs w:val="19"/>
                <w:lang w:val="en-GB"/>
              </w:rPr>
              <w:t xml:space="preserve">Resistance from, and conflict between, affected state institutions, local communities and resource users in the targeted </w:t>
            </w:r>
            <w:r w:rsidRPr="004C0E6A">
              <w:rPr>
                <w:bCs/>
                <w:sz w:val="19"/>
                <w:szCs w:val="19"/>
                <w:lang w:val="en-GB"/>
              </w:rPr>
              <w:lastRenderedPageBreak/>
              <w:t>priority areas for expansion can be resolved.</w:t>
            </w:r>
          </w:p>
          <w:p w14:paraId="66F1D8E9" w:rsidR="00080176" w:rsidRPr="004C0E6A" w:rsidRDefault="00080176" w:rsidP="00806DA8">
            <w:pPr>
              <w:numPr>
                <w:ilvl w:val="0"/>
                <w:numId w:val="30"/>
              </w:numPr>
              <w:tabs>
                <w:tab w:val="num" w:pos="252"/>
              </w:tabs>
              <w:ind w:left="252" w:hanging="252"/>
              <w:rPr>
                <w:sz w:val="19"/>
                <w:szCs w:val="19"/>
                <w:lang w:val="en-GB"/>
              </w:rPr>
            </w:pPr>
            <w:r w:rsidRPr="004C0E6A">
              <w:rPr>
                <w:sz w:val="19"/>
                <w:szCs w:val="19"/>
                <w:lang w:val="en-GB"/>
              </w:rPr>
              <w:t>The government will continue to reform and improve the enabling legal and regulatory framework for PA financing</w:t>
            </w:r>
          </w:p>
          <w:p w14:paraId="5AE1421B" w:rsidR="00080176" w:rsidRPr="004C0E6A" w:rsidRDefault="00080176" w:rsidP="00806DA8">
            <w:pPr>
              <w:numPr>
                <w:ilvl w:val="0"/>
                <w:numId w:val="30"/>
              </w:numPr>
              <w:tabs>
                <w:tab w:val="num" w:pos="252"/>
              </w:tabs>
              <w:ind w:left="252" w:hanging="252"/>
              <w:rPr>
                <w:sz w:val="19"/>
                <w:szCs w:val="19"/>
                <w:lang w:val="en-GB"/>
              </w:rPr>
            </w:pPr>
            <w:r w:rsidRPr="004C0E6A">
              <w:rPr>
                <w:sz w:val="19"/>
                <w:szCs w:val="19"/>
                <w:lang w:val="en-GB"/>
              </w:rPr>
              <w:t>Revenues from protected areas are reinvested back in the protected area system</w:t>
            </w:r>
          </w:p>
          <w:p w14:paraId="65CFB294" w:rsidR="00080176" w:rsidRPr="004C0E6A" w:rsidRDefault="00080176" w:rsidP="00806DA8">
            <w:pPr>
              <w:numPr>
                <w:ilvl w:val="0"/>
                <w:numId w:val="30"/>
              </w:numPr>
              <w:tabs>
                <w:tab w:val="num" w:pos="252"/>
              </w:tabs>
              <w:ind w:left="252" w:hanging="252"/>
              <w:rPr>
                <w:sz w:val="19"/>
                <w:szCs w:val="19"/>
                <w:lang w:val="en-GB"/>
              </w:rPr>
            </w:pPr>
            <w:r w:rsidRPr="004C0E6A">
              <w:rPr>
                <w:bCs/>
                <w:sz w:val="19"/>
                <w:szCs w:val="19"/>
                <w:lang w:val="en-GB"/>
              </w:rPr>
              <w:t>Unsustainable land uses in targeted priority areas for expansion do not reach unsustainable levels to the point of entirely compromising the integrity and health of the natural ecosystems</w:t>
            </w:r>
          </w:p>
          <w:p w14:paraId="3C481E92" w:rsidR="00080176" w:rsidRPr="004C0E6A" w:rsidRDefault="00080176" w:rsidP="005A5754">
            <w:pPr>
              <w:rPr>
                <w:b/>
                <w:sz w:val="19"/>
                <w:szCs w:val="19"/>
                <w:lang w:val="en-GB"/>
              </w:rPr>
            </w:pPr>
            <w:r w:rsidRPr="004C0E6A">
              <w:rPr>
                <w:b/>
                <w:sz w:val="19"/>
                <w:szCs w:val="19"/>
                <w:lang w:val="en-GB"/>
              </w:rPr>
              <w:t>Risks:</w:t>
            </w:r>
          </w:p>
          <w:p w14:paraId="0123222B" w:rsidR="00080176" w:rsidRPr="004C0E6A" w:rsidRDefault="00080176" w:rsidP="00806DA8">
            <w:pPr>
              <w:numPr>
                <w:ilvl w:val="0"/>
                <w:numId w:val="31"/>
              </w:numPr>
              <w:tabs>
                <w:tab w:val="num" w:pos="252"/>
              </w:tabs>
              <w:ind w:left="252" w:hanging="252"/>
              <w:rPr>
                <w:bCs/>
                <w:sz w:val="19"/>
                <w:szCs w:val="19"/>
                <w:lang w:val="en-GB"/>
              </w:rPr>
            </w:pPr>
            <w:r w:rsidRPr="004C0E6A">
              <w:rPr>
                <w:bCs/>
                <w:sz w:val="19"/>
                <w:szCs w:val="19"/>
                <w:lang w:val="en-GB"/>
              </w:rPr>
              <w:t>The Government of Angola assigns less priority and limited financial support for PA expansion, rehabilitation, and operational management</w:t>
            </w:r>
          </w:p>
          <w:p w14:paraId="0C1364A2" w:rsidR="00080176" w:rsidRPr="004C0E6A" w:rsidRDefault="00080176" w:rsidP="00806DA8">
            <w:pPr>
              <w:numPr>
                <w:ilvl w:val="0"/>
                <w:numId w:val="31"/>
              </w:numPr>
              <w:tabs>
                <w:tab w:val="num" w:pos="252"/>
              </w:tabs>
              <w:ind w:left="252" w:hanging="252"/>
              <w:rPr>
                <w:b/>
                <w:bCs/>
                <w:sz w:val="19"/>
                <w:szCs w:val="19"/>
                <w:lang w:val="en-GB"/>
              </w:rPr>
            </w:pPr>
            <w:r w:rsidRPr="004C0E6A">
              <w:rPr>
                <w:bCs/>
                <w:sz w:val="19"/>
                <w:szCs w:val="19"/>
                <w:lang w:val="en-GB"/>
              </w:rPr>
              <w:t>Land tenure conflict may hamper the rehabilitation, consolidation and expansion of PAs.</w:t>
            </w:r>
          </w:p>
        </w:tc>
      </w:tr>
      <w:tr w14:paraId="5869992C" w:rsidR="00080176" w:rsidRPr="004C0E6A" w:rsidTr="00080176">
        <w:trPr>
          <w:cantSplit/>
          <w:trHeight w:val="1304"/>
        </w:trPr>
        <w:tc>
          <w:tcPr>
            <w:tcW w:w="2297" w:type="dxa"/>
            <w:vMerge/>
            <w:shd w:val="pct12" w:color="auto" w:fill="auto"/>
            <w:vAlign w:val="center"/>
          </w:tcPr>
          <w:p w14:paraId="5CBBADF4" w:rsidR="00080176" w:rsidRPr="004C0E6A" w:rsidRDefault="00080176" w:rsidP="005A5754">
            <w:pPr>
              <w:rPr>
                <w:b/>
                <w:bCs/>
                <w:sz w:val="19"/>
                <w:szCs w:val="19"/>
                <w:lang w:val="en-GB"/>
              </w:rPr>
            </w:pPr>
          </w:p>
        </w:tc>
        <w:tc>
          <w:tcPr>
            <w:tcW w:w="596" w:type="dxa"/>
            <w:vAlign w:val="center"/>
          </w:tcPr>
          <w:p w14:paraId="0C515A09" w:rsidR="00080176" w:rsidRPr="004C0E6A" w:rsidRDefault="00080176" w:rsidP="005A5754">
            <w:pPr>
              <w:jc w:val="center"/>
              <w:rPr>
                <w:bCs/>
                <w:sz w:val="19"/>
                <w:szCs w:val="19"/>
                <w:lang w:val="en-GB"/>
              </w:rPr>
            </w:pPr>
            <w:r w:rsidRPr="004C0E6A">
              <w:rPr>
                <w:bCs/>
                <w:sz w:val="19"/>
                <w:szCs w:val="19"/>
                <w:lang w:val="en-GB"/>
              </w:rPr>
              <w:t>6</w:t>
            </w:r>
          </w:p>
        </w:tc>
        <w:tc>
          <w:tcPr>
            <w:tcW w:w="2887" w:type="dxa"/>
            <w:vAlign w:val="center"/>
          </w:tcPr>
          <w:p w14:paraId="73F9CFC4" w:rsidR="00080176" w:rsidRPr="004C0E6A" w:rsidRDefault="00080176" w:rsidP="005A5754">
            <w:pPr>
              <w:rPr>
                <w:bCs/>
                <w:sz w:val="19"/>
                <w:szCs w:val="19"/>
                <w:lang w:val="en-GB"/>
              </w:rPr>
            </w:pPr>
            <w:r w:rsidRPr="004C0E6A">
              <w:rPr>
                <w:bCs/>
                <w:sz w:val="19"/>
                <w:szCs w:val="19"/>
                <w:lang w:val="en-GB"/>
              </w:rPr>
              <w:t xml:space="preserve">Coverage of vegetation types in the protected area network </w:t>
            </w:r>
          </w:p>
        </w:tc>
        <w:tc>
          <w:tcPr>
            <w:tcW w:w="2041" w:type="dxa"/>
            <w:vAlign w:val="center"/>
          </w:tcPr>
          <w:p w14:paraId="46ED6F14" w:rsidR="00080176" w:rsidRPr="004C0E6A" w:rsidRDefault="00080176" w:rsidP="005A5754">
            <w:pPr>
              <w:jc w:val="center"/>
              <w:rPr>
                <w:bCs/>
                <w:sz w:val="19"/>
                <w:szCs w:val="19"/>
                <w:lang w:val="en-GB"/>
              </w:rPr>
            </w:pPr>
            <w:r w:rsidRPr="004C0E6A">
              <w:rPr>
                <w:bCs/>
                <w:sz w:val="19"/>
                <w:szCs w:val="19"/>
                <w:lang w:val="en-GB"/>
              </w:rPr>
              <w:t>12 (of 32) in 2011</w:t>
            </w:r>
          </w:p>
          <w:p w14:paraId="067E943E" w:rsidR="00080176" w:rsidRPr="004C0E6A" w:rsidRDefault="00080176" w:rsidP="005A5754">
            <w:pPr>
              <w:jc w:val="center"/>
              <w:rPr>
                <w:bCs/>
                <w:sz w:val="19"/>
                <w:szCs w:val="19"/>
                <w:lang w:val="en-GB"/>
              </w:rPr>
            </w:pPr>
          </w:p>
          <w:p w14:paraId="4EF0B323" w:rsidR="00080176" w:rsidRPr="004C0E6A" w:rsidRDefault="00080176" w:rsidP="005A5754">
            <w:pPr>
              <w:jc w:val="center"/>
              <w:rPr>
                <w:bCs/>
                <w:sz w:val="19"/>
                <w:szCs w:val="19"/>
                <w:lang w:val="en-GB"/>
              </w:rPr>
            </w:pPr>
            <w:r w:rsidRPr="004C0E6A">
              <w:rPr>
                <w:bCs/>
                <w:sz w:val="19"/>
                <w:szCs w:val="19"/>
                <w:lang w:val="en-GB"/>
              </w:rPr>
              <w:t xml:space="preserve">14 (of 32) in 2013 </w:t>
            </w:r>
          </w:p>
        </w:tc>
        <w:tc>
          <w:tcPr>
            <w:tcW w:w="2245" w:type="dxa"/>
            <w:vAlign w:val="center"/>
          </w:tcPr>
          <w:p w14:paraId="674F9C57" w:rsidR="00080176" w:rsidRPr="004C0E6A" w:rsidRDefault="00080176" w:rsidP="005A5754">
            <w:pPr>
              <w:jc w:val="center"/>
              <w:rPr>
                <w:bCs/>
                <w:sz w:val="19"/>
                <w:szCs w:val="19"/>
                <w:lang w:val="en-GB"/>
              </w:rPr>
            </w:pPr>
            <w:r w:rsidRPr="004C0E6A">
              <w:rPr>
                <w:bCs/>
                <w:sz w:val="19"/>
                <w:szCs w:val="19"/>
                <w:lang w:val="en-GB"/>
              </w:rPr>
              <w:t>&gt;20 (of 32)</w:t>
            </w:r>
          </w:p>
        </w:tc>
        <w:tc>
          <w:tcPr>
            <w:tcW w:w="2235" w:type="dxa"/>
            <w:vAlign w:val="center"/>
          </w:tcPr>
          <w:p w14:paraId="623CFE99" w:rsidR="00080176" w:rsidRPr="004C0E6A" w:rsidRDefault="00080176" w:rsidP="005A5754">
            <w:pPr>
              <w:rPr>
                <w:bCs/>
                <w:sz w:val="19"/>
                <w:szCs w:val="19"/>
                <w:lang w:val="en-GB"/>
              </w:rPr>
            </w:pPr>
            <w:r w:rsidRPr="004C0E6A">
              <w:rPr>
                <w:bCs/>
                <w:sz w:val="19"/>
                <w:szCs w:val="19"/>
                <w:lang w:val="en-GB"/>
              </w:rPr>
              <w:t>National Biodiversity Assessment</w:t>
            </w:r>
          </w:p>
          <w:p w14:paraId="542A3416" w:rsidR="00080176" w:rsidRPr="004C0E6A" w:rsidRDefault="00080176" w:rsidP="005A5754">
            <w:pPr>
              <w:rPr>
                <w:bCs/>
                <w:sz w:val="19"/>
                <w:szCs w:val="19"/>
                <w:lang w:val="en-GB"/>
              </w:rPr>
            </w:pPr>
            <w:r w:rsidRPr="004C0E6A">
              <w:rPr>
                <w:bCs/>
                <w:sz w:val="19"/>
                <w:szCs w:val="19"/>
                <w:lang w:val="en-GB"/>
              </w:rPr>
              <w:t>Protected Area gap analysis</w:t>
            </w:r>
          </w:p>
        </w:tc>
        <w:tc>
          <w:tcPr>
            <w:tcW w:w="3068" w:type="dxa"/>
            <w:vMerge/>
          </w:tcPr>
          <w:p w14:paraId="3A772B52" w:rsidR="00080176" w:rsidRPr="004C0E6A" w:rsidRDefault="00080176" w:rsidP="005A5754">
            <w:pPr>
              <w:rPr>
                <w:bCs/>
                <w:sz w:val="19"/>
                <w:szCs w:val="19"/>
                <w:lang w:val="en-GB"/>
              </w:rPr>
            </w:pPr>
          </w:p>
        </w:tc>
      </w:tr>
      <w:tr w14:paraId="6930C442" w:rsidR="00080176" w:rsidRPr="004C0E6A" w:rsidTr="00080176">
        <w:trPr>
          <w:cantSplit/>
          <w:trHeight w:val="1304"/>
        </w:trPr>
        <w:tc>
          <w:tcPr>
            <w:tcW w:w="2297" w:type="dxa"/>
            <w:vMerge/>
            <w:shd w:val="pct12" w:color="auto" w:fill="auto"/>
            <w:vAlign w:val="center"/>
          </w:tcPr>
          <w:p w14:paraId="6159E533" w:rsidR="00080176" w:rsidRPr="004C0E6A" w:rsidRDefault="00080176" w:rsidP="005A5754">
            <w:pPr>
              <w:rPr>
                <w:b/>
                <w:bCs/>
                <w:sz w:val="19"/>
                <w:szCs w:val="19"/>
                <w:lang w:val="en-GB"/>
              </w:rPr>
            </w:pPr>
          </w:p>
        </w:tc>
        <w:tc>
          <w:tcPr>
            <w:tcW w:w="596" w:type="dxa"/>
            <w:vAlign w:val="center"/>
          </w:tcPr>
          <w:p w14:paraId="0D944AC2" w:rsidR="00080176" w:rsidRPr="004C0E6A" w:rsidRDefault="00080176" w:rsidP="005A5754">
            <w:pPr>
              <w:jc w:val="center"/>
              <w:rPr>
                <w:sz w:val="19"/>
                <w:szCs w:val="19"/>
                <w:lang w:val="en-GB"/>
              </w:rPr>
            </w:pPr>
            <w:r w:rsidRPr="004C0E6A">
              <w:rPr>
                <w:sz w:val="19"/>
                <w:szCs w:val="19"/>
                <w:lang w:val="en-GB"/>
              </w:rPr>
              <w:t>7</w:t>
            </w:r>
          </w:p>
        </w:tc>
        <w:tc>
          <w:tcPr>
            <w:tcW w:w="2887" w:type="dxa"/>
            <w:vAlign w:val="center"/>
          </w:tcPr>
          <w:p w14:paraId="0348988D" w:rsidR="00080176" w:rsidRPr="004C0E6A" w:rsidRDefault="00080176" w:rsidP="005A5754">
            <w:pPr>
              <w:rPr>
                <w:sz w:val="19"/>
                <w:szCs w:val="19"/>
                <w:lang w:val="en-GB"/>
              </w:rPr>
            </w:pPr>
            <w:r w:rsidRPr="004C0E6A">
              <w:rPr>
                <w:sz w:val="19"/>
                <w:szCs w:val="19"/>
                <w:lang w:val="en-GB"/>
              </w:rPr>
              <w:t>Number and extent (ha) of new, or expansion of existing, protected areas formally proclaimed</w:t>
            </w:r>
          </w:p>
        </w:tc>
        <w:tc>
          <w:tcPr>
            <w:tcW w:w="2041" w:type="dxa"/>
            <w:vAlign w:val="center"/>
          </w:tcPr>
          <w:p w14:paraId="22DA0061" w:rsidR="00080176" w:rsidRPr="004C0E6A" w:rsidRDefault="00080176" w:rsidP="005A5754">
            <w:pPr>
              <w:jc w:val="center"/>
              <w:rPr>
                <w:bCs/>
                <w:sz w:val="19"/>
                <w:szCs w:val="19"/>
                <w:lang w:val="en-GB"/>
              </w:rPr>
            </w:pPr>
            <w:r w:rsidRPr="004C0E6A">
              <w:rPr>
                <w:bCs/>
                <w:sz w:val="19"/>
                <w:szCs w:val="19"/>
                <w:lang w:val="en-GB"/>
              </w:rPr>
              <w:t xml:space="preserve">3 newly proclaimed areas of a pipeline of 16 in PLERNACA </w:t>
            </w:r>
          </w:p>
        </w:tc>
        <w:tc>
          <w:tcPr>
            <w:tcW w:w="2245" w:type="dxa"/>
            <w:vAlign w:val="center"/>
          </w:tcPr>
          <w:p w14:paraId="10C1D83E" w:rsidR="00080176" w:rsidRPr="004C0E6A" w:rsidRDefault="00080176" w:rsidP="005A5754">
            <w:pPr>
              <w:jc w:val="center"/>
              <w:rPr>
                <w:bCs/>
                <w:sz w:val="19"/>
                <w:szCs w:val="19"/>
                <w:lang w:val="en-GB"/>
              </w:rPr>
            </w:pPr>
            <w:r w:rsidRPr="004C0E6A">
              <w:rPr>
                <w:bCs/>
                <w:sz w:val="19"/>
                <w:szCs w:val="19"/>
                <w:lang w:val="en-GB"/>
              </w:rPr>
              <w:t>&gt;8 (&gt;140,000ha)</w:t>
            </w:r>
          </w:p>
        </w:tc>
        <w:tc>
          <w:tcPr>
            <w:tcW w:w="2235" w:type="dxa"/>
            <w:vAlign w:val="center"/>
          </w:tcPr>
          <w:p w14:paraId="1FC5EB47" w:rsidR="00080176" w:rsidRPr="004C0E6A" w:rsidRDefault="00080176" w:rsidP="005A5754">
            <w:pPr>
              <w:rPr>
                <w:bCs/>
                <w:sz w:val="19"/>
                <w:szCs w:val="19"/>
                <w:lang w:val="en-GB"/>
              </w:rPr>
            </w:pPr>
            <w:r w:rsidRPr="004C0E6A">
              <w:rPr>
                <w:bCs/>
                <w:sz w:val="19"/>
                <w:szCs w:val="19"/>
                <w:lang w:val="en-GB"/>
              </w:rPr>
              <w:t>Proclamation decrees</w:t>
            </w:r>
          </w:p>
          <w:p w14:paraId="44514B64" w:rsidR="00080176" w:rsidRPr="004C0E6A" w:rsidRDefault="00080176" w:rsidP="005A5754">
            <w:pPr>
              <w:rPr>
                <w:bCs/>
                <w:sz w:val="19"/>
                <w:szCs w:val="19"/>
                <w:lang w:val="en-GB"/>
              </w:rPr>
            </w:pPr>
            <w:r w:rsidRPr="004C0E6A">
              <w:rPr>
                <w:bCs/>
                <w:sz w:val="19"/>
                <w:szCs w:val="19"/>
                <w:lang w:val="en-GB"/>
              </w:rPr>
              <w:t>Protected Area Register</w:t>
            </w:r>
          </w:p>
        </w:tc>
        <w:tc>
          <w:tcPr>
            <w:tcW w:w="3068" w:type="dxa"/>
            <w:vMerge/>
          </w:tcPr>
          <w:p w14:paraId="2652AD08" w:rsidR="00080176" w:rsidRPr="004C0E6A" w:rsidRDefault="00080176" w:rsidP="005A5754">
            <w:pPr>
              <w:rPr>
                <w:bCs/>
                <w:sz w:val="19"/>
                <w:szCs w:val="19"/>
                <w:lang w:val="en-GB"/>
              </w:rPr>
            </w:pPr>
          </w:p>
        </w:tc>
      </w:tr>
      <w:tr w14:paraId="0A82B25D" w:rsidR="00080176" w:rsidRPr="004C0E6A" w:rsidTr="00080176">
        <w:trPr>
          <w:cantSplit/>
          <w:trHeight w:val="1304"/>
        </w:trPr>
        <w:tc>
          <w:tcPr>
            <w:tcW w:w="2297" w:type="dxa"/>
            <w:vMerge/>
            <w:shd w:val="pct12" w:color="auto" w:fill="auto"/>
            <w:vAlign w:val="center"/>
          </w:tcPr>
          <w:p w14:paraId="6329A790" w:rsidR="00080176" w:rsidRPr="004C0E6A" w:rsidRDefault="00080176" w:rsidP="005A5754">
            <w:pPr>
              <w:rPr>
                <w:b/>
                <w:bCs/>
                <w:sz w:val="19"/>
                <w:szCs w:val="19"/>
                <w:lang w:val="en-GB"/>
              </w:rPr>
            </w:pPr>
          </w:p>
        </w:tc>
        <w:tc>
          <w:tcPr>
            <w:tcW w:w="596" w:type="dxa"/>
            <w:vAlign w:val="center"/>
          </w:tcPr>
          <w:p w14:paraId="60FCB547" w:rsidR="00080176" w:rsidRPr="004C0E6A" w:rsidRDefault="00080176" w:rsidP="005A5754">
            <w:pPr>
              <w:jc w:val="center"/>
              <w:rPr>
                <w:bCs/>
                <w:sz w:val="19"/>
                <w:szCs w:val="19"/>
                <w:lang w:val="en-GB"/>
              </w:rPr>
            </w:pPr>
            <w:r w:rsidRPr="004C0E6A">
              <w:rPr>
                <w:bCs/>
                <w:sz w:val="19"/>
                <w:szCs w:val="19"/>
                <w:lang w:val="en-GB"/>
              </w:rPr>
              <w:t>8</w:t>
            </w:r>
          </w:p>
        </w:tc>
        <w:tc>
          <w:tcPr>
            <w:tcW w:w="2887" w:type="dxa"/>
            <w:vAlign w:val="center"/>
          </w:tcPr>
          <w:p w14:paraId="4EC56D9F" w:rsidR="00080176" w:rsidRPr="004C0E6A" w:rsidRDefault="00080176" w:rsidP="005A5754">
            <w:pPr>
              <w:rPr>
                <w:bCs/>
                <w:sz w:val="19"/>
                <w:szCs w:val="19"/>
                <w:lang w:val="en-GB"/>
              </w:rPr>
            </w:pPr>
          </w:p>
          <w:p w14:paraId="6D80E613" w:rsidR="00080176" w:rsidRPr="004C0E6A" w:rsidRDefault="00080176" w:rsidP="005A5754">
            <w:pPr>
              <w:rPr>
                <w:bCs/>
                <w:sz w:val="19"/>
                <w:szCs w:val="19"/>
                <w:lang w:val="en-GB"/>
              </w:rPr>
            </w:pPr>
            <w:r w:rsidRPr="004C0E6A">
              <w:rPr>
                <w:bCs/>
                <w:sz w:val="19"/>
                <w:szCs w:val="19"/>
                <w:lang w:val="en-GB"/>
              </w:rPr>
              <w:t>Total investments (government grant, own income, donor funds, loans, trust funds, etc.) (in US$M/per annum) available to finance protected area planning, development and management costs.</w:t>
            </w:r>
          </w:p>
          <w:p w14:paraId="48CC6C6F" w:rsidR="00080176" w:rsidRPr="004C0E6A" w:rsidRDefault="00080176" w:rsidP="005A5754">
            <w:pPr>
              <w:rPr>
                <w:bCs/>
                <w:sz w:val="19"/>
                <w:szCs w:val="19"/>
                <w:lang w:val="en-GB"/>
              </w:rPr>
            </w:pPr>
          </w:p>
        </w:tc>
        <w:tc>
          <w:tcPr>
            <w:tcW w:w="2041" w:type="dxa"/>
            <w:vAlign w:val="center"/>
          </w:tcPr>
          <w:p w14:paraId="3830ED98" w:rsidR="00080176" w:rsidRPr="004C0E6A" w:rsidRDefault="00080176" w:rsidP="005A5754">
            <w:pPr>
              <w:jc w:val="center"/>
              <w:rPr>
                <w:bCs/>
                <w:sz w:val="19"/>
                <w:szCs w:val="19"/>
                <w:lang w:val="en-GB"/>
              </w:rPr>
            </w:pPr>
            <w:r w:rsidRPr="004C0E6A">
              <w:rPr>
                <w:bCs/>
                <w:sz w:val="19"/>
                <w:szCs w:val="19"/>
                <w:lang w:val="en-GB"/>
              </w:rPr>
              <w:t>&lt;US$14m/annum</w:t>
            </w:r>
          </w:p>
        </w:tc>
        <w:tc>
          <w:tcPr>
            <w:tcW w:w="2245" w:type="dxa"/>
            <w:vAlign w:val="center"/>
          </w:tcPr>
          <w:p w14:paraId="4619F111" w:rsidR="00080176" w:rsidRPr="004C0E6A" w:rsidRDefault="00080176" w:rsidP="005A5754">
            <w:pPr>
              <w:jc w:val="center"/>
              <w:rPr>
                <w:bCs/>
                <w:sz w:val="19"/>
                <w:szCs w:val="19"/>
                <w:lang w:val="en-GB"/>
              </w:rPr>
            </w:pPr>
            <w:r w:rsidRPr="004C0E6A">
              <w:rPr>
                <w:bCs/>
                <w:sz w:val="19"/>
                <w:szCs w:val="19"/>
                <w:lang w:val="en-GB"/>
              </w:rPr>
              <w:t>&gt;US$20m/annum</w:t>
            </w:r>
          </w:p>
        </w:tc>
        <w:tc>
          <w:tcPr>
            <w:tcW w:w="2235" w:type="dxa"/>
            <w:vAlign w:val="center"/>
          </w:tcPr>
          <w:p w14:paraId="5DA0FC7F" w:rsidR="00080176" w:rsidRPr="004C0E6A" w:rsidRDefault="00080176" w:rsidP="005A5754">
            <w:pPr>
              <w:rPr>
                <w:bCs/>
                <w:sz w:val="19"/>
                <w:szCs w:val="19"/>
                <w:lang w:val="en-GB"/>
              </w:rPr>
            </w:pPr>
          </w:p>
          <w:p w14:paraId="04C564C4" w:rsidR="00080176" w:rsidRPr="004C0E6A" w:rsidRDefault="00080176" w:rsidP="005A5754">
            <w:pPr>
              <w:rPr>
                <w:bCs/>
                <w:sz w:val="19"/>
                <w:szCs w:val="19"/>
                <w:lang w:val="en-GB"/>
              </w:rPr>
            </w:pPr>
          </w:p>
          <w:p w14:paraId="19BC82A3" w:rsidR="00080176" w:rsidRPr="004C0E6A" w:rsidRDefault="00080176" w:rsidP="005A5754">
            <w:pPr>
              <w:rPr>
                <w:bCs/>
                <w:sz w:val="19"/>
                <w:szCs w:val="19"/>
                <w:lang w:val="en-GB"/>
              </w:rPr>
            </w:pPr>
            <w:r w:rsidRPr="004C0E6A">
              <w:rPr>
                <w:bCs/>
                <w:sz w:val="19"/>
                <w:szCs w:val="19"/>
                <w:lang w:val="en-GB"/>
              </w:rPr>
              <w:t>Review of Financial Sustainability Scorecard</w:t>
            </w:r>
          </w:p>
        </w:tc>
        <w:tc>
          <w:tcPr>
            <w:tcW w:w="3068" w:type="dxa"/>
            <w:vMerge/>
          </w:tcPr>
          <w:p w14:paraId="0BD2D346" w:rsidR="00080176" w:rsidRPr="004C0E6A" w:rsidRDefault="00080176" w:rsidP="005A5754">
            <w:pPr>
              <w:rPr>
                <w:bCs/>
                <w:sz w:val="19"/>
                <w:szCs w:val="19"/>
                <w:lang w:val="en-GB"/>
              </w:rPr>
            </w:pPr>
          </w:p>
        </w:tc>
      </w:tr>
      <w:tr w14:paraId="3CC1E864" w:rsidR="00080176" w:rsidRPr="004C0E6A" w:rsidTr="00080176">
        <w:trPr>
          <w:cantSplit/>
          <w:trHeight w:val="1304"/>
        </w:trPr>
        <w:tc>
          <w:tcPr>
            <w:tcW w:w="2297" w:type="dxa"/>
            <w:vMerge/>
            <w:shd w:val="pct12" w:color="auto" w:fill="auto"/>
            <w:vAlign w:val="center"/>
          </w:tcPr>
          <w:p w14:paraId="017AFF1C" w:rsidR="00080176" w:rsidRPr="004C0E6A" w:rsidRDefault="00080176" w:rsidP="005A5754">
            <w:pPr>
              <w:rPr>
                <w:b/>
                <w:bCs/>
                <w:sz w:val="19"/>
                <w:szCs w:val="19"/>
                <w:lang w:val="en-GB"/>
              </w:rPr>
            </w:pPr>
          </w:p>
        </w:tc>
        <w:tc>
          <w:tcPr>
            <w:tcW w:w="596" w:type="dxa"/>
            <w:vAlign w:val="center"/>
          </w:tcPr>
          <w:p w14:paraId="3E31537B" w:rsidR="00080176" w:rsidRPr="004C0E6A" w:rsidRDefault="00080176" w:rsidP="005A5754">
            <w:pPr>
              <w:jc w:val="center"/>
              <w:rPr>
                <w:sz w:val="19"/>
                <w:szCs w:val="19"/>
                <w:lang w:val="en-GB"/>
              </w:rPr>
            </w:pPr>
            <w:r w:rsidRPr="004C0E6A">
              <w:rPr>
                <w:sz w:val="19"/>
                <w:szCs w:val="19"/>
                <w:lang w:val="en-GB"/>
              </w:rPr>
              <w:t>9</w:t>
            </w:r>
          </w:p>
        </w:tc>
        <w:tc>
          <w:tcPr>
            <w:tcW w:w="2887" w:type="dxa"/>
            <w:tcBorders>
              <w:bottom w:val="single" w:sz="4" w:space="0" w:color="auto"/>
            </w:tcBorders>
            <w:vAlign w:val="center"/>
          </w:tcPr>
          <w:p w14:paraId="7607780C" w:rsidR="00080176" w:rsidRPr="004C0E6A" w:rsidRDefault="00080176" w:rsidP="005A5754">
            <w:pPr>
              <w:rPr>
                <w:sz w:val="19"/>
                <w:szCs w:val="19"/>
                <w:lang w:val="en-GB"/>
              </w:rPr>
            </w:pPr>
            <w:r w:rsidRPr="004C0E6A">
              <w:rPr>
                <w:sz w:val="19"/>
                <w:szCs w:val="19"/>
                <w:lang w:val="en-GB"/>
              </w:rPr>
              <w:t xml:space="preserve">Number of tourism/recreation concessions under development or implementation in protected areas </w:t>
            </w:r>
          </w:p>
        </w:tc>
        <w:tc>
          <w:tcPr>
            <w:tcW w:w="2041" w:type="dxa"/>
            <w:tcBorders>
              <w:bottom w:val="single" w:sz="4" w:space="0" w:color="auto"/>
            </w:tcBorders>
            <w:vAlign w:val="center"/>
          </w:tcPr>
          <w:p w14:paraId="727B2BC8" w:rsidR="00080176" w:rsidRPr="004C0E6A" w:rsidRDefault="00080176" w:rsidP="005A5754">
            <w:pPr>
              <w:jc w:val="center"/>
              <w:rPr>
                <w:bCs/>
                <w:sz w:val="19"/>
                <w:szCs w:val="19"/>
                <w:lang w:val="en-GB"/>
              </w:rPr>
            </w:pPr>
            <w:r w:rsidRPr="004C0E6A">
              <w:rPr>
                <w:bCs/>
                <w:sz w:val="19"/>
                <w:szCs w:val="19"/>
                <w:lang w:val="en-GB"/>
              </w:rPr>
              <w:t>0</w:t>
            </w:r>
          </w:p>
        </w:tc>
        <w:tc>
          <w:tcPr>
            <w:tcW w:w="2245" w:type="dxa"/>
            <w:tcBorders>
              <w:bottom w:val="single" w:sz="4" w:space="0" w:color="auto"/>
            </w:tcBorders>
            <w:vAlign w:val="center"/>
          </w:tcPr>
          <w:p w14:paraId="2242A20A" w:rsidR="00080176" w:rsidRPr="004C0E6A" w:rsidRDefault="00080176" w:rsidP="005A5754">
            <w:pPr>
              <w:jc w:val="center"/>
              <w:rPr>
                <w:bCs/>
                <w:sz w:val="19"/>
                <w:szCs w:val="19"/>
                <w:lang w:val="en-GB"/>
              </w:rPr>
            </w:pPr>
            <w:r w:rsidRPr="004C0E6A">
              <w:rPr>
                <w:bCs/>
                <w:sz w:val="19"/>
                <w:szCs w:val="19"/>
                <w:lang w:val="en-GB"/>
              </w:rPr>
              <w:t>&gt;2</w:t>
            </w:r>
          </w:p>
        </w:tc>
        <w:tc>
          <w:tcPr>
            <w:tcW w:w="2235" w:type="dxa"/>
            <w:tcBorders>
              <w:bottom w:val="single" w:sz="4" w:space="0" w:color="auto"/>
            </w:tcBorders>
            <w:vAlign w:val="center"/>
          </w:tcPr>
          <w:p w14:paraId="473823BF" w:rsidR="00080176" w:rsidRPr="004C0E6A" w:rsidRDefault="00080176" w:rsidP="005A5754">
            <w:pPr>
              <w:rPr>
                <w:bCs/>
                <w:sz w:val="19"/>
                <w:szCs w:val="19"/>
                <w:lang w:val="en-GB"/>
              </w:rPr>
            </w:pPr>
            <w:r w:rsidRPr="004C0E6A">
              <w:rPr>
                <w:bCs/>
                <w:sz w:val="19"/>
                <w:szCs w:val="19"/>
                <w:lang w:val="en-GB"/>
              </w:rPr>
              <w:t>Annual report of MINAMB</w:t>
            </w:r>
          </w:p>
          <w:p w14:paraId="0B0E1058" w:rsidR="00080176" w:rsidRPr="004C0E6A" w:rsidRDefault="00080176" w:rsidP="005A5754">
            <w:pPr>
              <w:rPr>
                <w:bCs/>
                <w:sz w:val="19"/>
                <w:szCs w:val="19"/>
                <w:lang w:val="en-GB"/>
              </w:rPr>
            </w:pPr>
            <w:r w:rsidRPr="004C0E6A">
              <w:rPr>
                <w:bCs/>
                <w:sz w:val="19"/>
                <w:szCs w:val="19"/>
                <w:lang w:val="en-GB"/>
              </w:rPr>
              <w:t xml:space="preserve">Park annual reports </w:t>
            </w:r>
          </w:p>
        </w:tc>
        <w:tc>
          <w:tcPr>
            <w:tcW w:w="3068" w:type="dxa"/>
            <w:vMerge/>
          </w:tcPr>
          <w:p w14:paraId="59C17F6E" w:rsidR="00080176" w:rsidRPr="004C0E6A" w:rsidRDefault="00080176" w:rsidP="005A5754">
            <w:pPr>
              <w:rPr>
                <w:bCs/>
                <w:sz w:val="19"/>
                <w:szCs w:val="19"/>
                <w:lang w:val="en-GB"/>
              </w:rPr>
            </w:pPr>
          </w:p>
        </w:tc>
      </w:tr>
      <w:tr w14:paraId="4BCCA4E0" w:rsidR="00080176" w:rsidRPr="004C0E6A" w:rsidTr="00080176">
        <w:trPr>
          <w:cantSplit/>
          <w:trHeight w:val="1304"/>
        </w:trPr>
        <w:tc>
          <w:tcPr>
            <w:tcW w:w="2297" w:type="dxa"/>
            <w:vMerge/>
            <w:shd w:val="pct12" w:color="auto" w:fill="auto"/>
            <w:vAlign w:val="center"/>
          </w:tcPr>
          <w:p w14:paraId="2EEF61A4" w:rsidR="00080176" w:rsidRPr="004C0E6A" w:rsidRDefault="00080176" w:rsidP="005A5754">
            <w:pPr>
              <w:rPr>
                <w:b/>
                <w:bCs/>
                <w:sz w:val="19"/>
                <w:szCs w:val="19"/>
                <w:lang w:val="en-GB"/>
              </w:rPr>
            </w:pPr>
          </w:p>
        </w:tc>
        <w:tc>
          <w:tcPr>
            <w:tcW w:w="596" w:type="dxa"/>
            <w:vAlign w:val="center"/>
          </w:tcPr>
          <w:p w14:paraId="1056F78E" w:rsidR="00080176" w:rsidRPr="004C0E6A" w:rsidRDefault="00080176" w:rsidP="005A5754">
            <w:pPr>
              <w:jc w:val="center"/>
              <w:rPr>
                <w:sz w:val="19"/>
                <w:szCs w:val="19"/>
                <w:lang w:val="en-GB"/>
              </w:rPr>
            </w:pPr>
            <w:r w:rsidRPr="004C0E6A">
              <w:rPr>
                <w:sz w:val="19"/>
                <w:szCs w:val="19"/>
                <w:lang w:val="en-GB"/>
              </w:rPr>
              <w:t>10</w:t>
            </w:r>
          </w:p>
        </w:tc>
        <w:tc>
          <w:tcPr>
            <w:tcW w:w="2887" w:type="dxa"/>
            <w:tcBorders>
              <w:bottom w:val="single" w:sz="4" w:space="0" w:color="auto"/>
            </w:tcBorders>
            <w:vAlign w:val="center"/>
          </w:tcPr>
          <w:p w14:paraId="3C1188F7" w:rsidR="00080176" w:rsidRPr="004C0E6A" w:rsidRDefault="00080176" w:rsidP="005A5754">
            <w:pPr>
              <w:rPr>
                <w:sz w:val="19"/>
                <w:szCs w:val="19"/>
                <w:lang w:val="en-GB"/>
              </w:rPr>
            </w:pPr>
            <w:r w:rsidRPr="004C0E6A">
              <w:rPr>
                <w:sz w:val="19"/>
                <w:szCs w:val="19"/>
                <w:lang w:val="en-GB"/>
              </w:rPr>
              <w:t>Number of parks implementing a user fee system</w:t>
            </w:r>
          </w:p>
        </w:tc>
        <w:tc>
          <w:tcPr>
            <w:tcW w:w="2041" w:type="dxa"/>
            <w:tcBorders>
              <w:bottom w:val="single" w:sz="4" w:space="0" w:color="auto"/>
            </w:tcBorders>
            <w:vAlign w:val="center"/>
          </w:tcPr>
          <w:p w14:paraId="059A6A1A" w:rsidR="00080176" w:rsidRPr="004C0E6A" w:rsidRDefault="00080176" w:rsidP="005A5754">
            <w:pPr>
              <w:jc w:val="center"/>
              <w:rPr>
                <w:bCs/>
                <w:sz w:val="19"/>
                <w:szCs w:val="19"/>
                <w:lang w:val="en-GB"/>
              </w:rPr>
            </w:pPr>
          </w:p>
        </w:tc>
        <w:tc>
          <w:tcPr>
            <w:tcW w:w="2245" w:type="dxa"/>
            <w:tcBorders>
              <w:bottom w:val="single" w:sz="4" w:space="0" w:color="auto"/>
            </w:tcBorders>
            <w:vAlign w:val="center"/>
          </w:tcPr>
          <w:p w14:paraId="54B00ABC" w:rsidR="00080176" w:rsidRPr="004C0E6A" w:rsidRDefault="00080176" w:rsidP="005A5754">
            <w:pPr>
              <w:jc w:val="center"/>
              <w:rPr>
                <w:bCs/>
                <w:sz w:val="19"/>
                <w:szCs w:val="19"/>
                <w:lang w:val="en-GB"/>
              </w:rPr>
            </w:pPr>
            <w:r w:rsidRPr="004C0E6A">
              <w:rPr>
                <w:bCs/>
                <w:sz w:val="19"/>
                <w:szCs w:val="19"/>
                <w:lang w:val="en-GB"/>
              </w:rPr>
              <w:t>&gt;3</w:t>
            </w:r>
          </w:p>
        </w:tc>
        <w:tc>
          <w:tcPr>
            <w:tcW w:w="2235" w:type="dxa"/>
            <w:tcBorders>
              <w:bottom w:val="single" w:sz="4" w:space="0" w:color="auto"/>
            </w:tcBorders>
            <w:vAlign w:val="center"/>
          </w:tcPr>
          <w:p w14:paraId="2CC867C2" w:rsidR="00080176" w:rsidRPr="004C0E6A" w:rsidRDefault="00080176" w:rsidP="005A5754">
            <w:pPr>
              <w:rPr>
                <w:bCs/>
                <w:sz w:val="19"/>
                <w:szCs w:val="19"/>
                <w:lang w:val="en-GB"/>
              </w:rPr>
            </w:pPr>
            <w:r w:rsidRPr="004C0E6A">
              <w:rPr>
                <w:bCs/>
                <w:sz w:val="19"/>
                <w:szCs w:val="19"/>
                <w:lang w:val="en-GB"/>
              </w:rPr>
              <w:t>Annual report of MINAMB</w:t>
            </w:r>
          </w:p>
          <w:p w14:paraId="4556926D" w:rsidR="00080176" w:rsidRPr="004C0E6A" w:rsidRDefault="00080176" w:rsidP="005A5754">
            <w:pPr>
              <w:rPr>
                <w:bCs/>
                <w:sz w:val="19"/>
                <w:szCs w:val="19"/>
                <w:lang w:val="en-GB"/>
              </w:rPr>
            </w:pPr>
            <w:r w:rsidRPr="004C0E6A">
              <w:rPr>
                <w:bCs/>
                <w:sz w:val="19"/>
                <w:szCs w:val="19"/>
                <w:lang w:val="en-GB"/>
              </w:rPr>
              <w:t xml:space="preserve">Park annual reports </w:t>
            </w:r>
          </w:p>
        </w:tc>
        <w:tc>
          <w:tcPr>
            <w:tcW w:w="3068" w:type="dxa"/>
            <w:vMerge/>
            <w:tcBorders>
              <w:bottom w:val="single" w:sz="4" w:space="0" w:color="auto"/>
            </w:tcBorders>
          </w:tcPr>
          <w:p w14:paraId="4417D888" w:rsidR="00080176" w:rsidRPr="004C0E6A" w:rsidRDefault="00080176" w:rsidP="005A5754">
            <w:pPr>
              <w:rPr>
                <w:bCs/>
                <w:sz w:val="19"/>
                <w:szCs w:val="19"/>
                <w:lang w:val="en-GB"/>
              </w:rPr>
            </w:pPr>
          </w:p>
        </w:tc>
      </w:tr>
      <w:tr w14:paraId="4A1F69DD" w:rsidR="00080176" w:rsidRPr="004C0E6A" w:rsidTr="00080176">
        <w:trPr>
          <w:cantSplit/>
          <w:trHeight w:val="20"/>
        </w:trPr>
        <w:tc>
          <w:tcPr>
            <w:tcW w:w="2297" w:type="dxa"/>
            <w:vMerge w:val="restart"/>
            <w:shd w:val="pct12" w:color="auto" w:fill="auto"/>
            <w:vAlign w:val="center"/>
          </w:tcPr>
          <w:p w14:paraId="4609C74D" w:rsidR="00080176" w:rsidRPr="004C0E6A" w:rsidRDefault="00080176" w:rsidP="005A5754">
            <w:pPr>
              <w:rPr>
                <w:b/>
                <w:bCs/>
                <w:sz w:val="19"/>
                <w:szCs w:val="19"/>
                <w:lang w:val="en-GB"/>
              </w:rPr>
            </w:pPr>
            <w:r w:rsidRPr="004C0E6A">
              <w:rPr>
                <w:b/>
                <w:bCs/>
                <w:sz w:val="19"/>
                <w:szCs w:val="19"/>
                <w:lang w:val="en-GB"/>
              </w:rPr>
              <w:t>Outcome 2</w:t>
            </w:r>
          </w:p>
          <w:p w14:paraId="77F6D32D" w:rsidR="00080176" w:rsidRPr="004C0E6A" w:rsidRDefault="00080176" w:rsidP="005A5754">
            <w:pPr>
              <w:rPr>
                <w:bCs/>
                <w:sz w:val="19"/>
                <w:szCs w:val="19"/>
                <w:lang w:val="en-GB"/>
              </w:rPr>
            </w:pPr>
            <w:r w:rsidRPr="004C0E6A">
              <w:rPr>
                <w:bCs/>
                <w:sz w:val="19"/>
                <w:szCs w:val="19"/>
                <w:lang w:val="en-GB"/>
              </w:rPr>
              <w:t xml:space="preserve">Three existing National Parks are rehabilitated and their management improved </w:t>
            </w:r>
            <w:r w:rsidRPr="004C0E6A">
              <w:rPr>
                <w:sz w:val="19"/>
                <w:szCs w:val="19"/>
                <w:lang w:val="en-GB"/>
              </w:rPr>
              <w:t>(Cangandala, Bicuar and Quiçama)</w:t>
            </w:r>
          </w:p>
        </w:tc>
        <w:tc>
          <w:tcPr>
            <w:tcW w:w="596" w:type="dxa"/>
            <w:vAlign w:val="center"/>
          </w:tcPr>
          <w:p w14:paraId="5AD07522" w:rsidR="00080176" w:rsidRPr="004C0E6A" w:rsidRDefault="00080176" w:rsidP="005A5754">
            <w:pPr>
              <w:jc w:val="center"/>
              <w:rPr>
                <w:bCs/>
                <w:sz w:val="19"/>
                <w:szCs w:val="19"/>
                <w:lang w:val="en-GB"/>
              </w:rPr>
            </w:pPr>
            <w:r w:rsidRPr="004C0E6A">
              <w:rPr>
                <w:bCs/>
                <w:sz w:val="19"/>
                <w:szCs w:val="19"/>
                <w:lang w:val="en-GB"/>
              </w:rPr>
              <w:t>11</w:t>
            </w:r>
          </w:p>
        </w:tc>
        <w:tc>
          <w:tcPr>
            <w:tcW w:w="2887" w:type="dxa"/>
            <w:vAlign w:val="center"/>
          </w:tcPr>
          <w:p w14:paraId="0190B245" w:rsidR="00080176" w:rsidRPr="004C0E6A" w:rsidRDefault="00080176" w:rsidP="005A5754">
            <w:pPr>
              <w:rPr>
                <w:bCs/>
                <w:sz w:val="19"/>
                <w:szCs w:val="19"/>
                <w:lang w:val="en-GB"/>
              </w:rPr>
            </w:pPr>
          </w:p>
          <w:p w14:paraId="753FF19B" w:rsidR="00080176" w:rsidRPr="004C0E6A" w:rsidRDefault="00080176" w:rsidP="005A5754">
            <w:pPr>
              <w:rPr>
                <w:bCs/>
                <w:sz w:val="19"/>
                <w:szCs w:val="19"/>
                <w:lang w:val="en-GB"/>
              </w:rPr>
            </w:pPr>
            <w:r w:rsidRPr="004C0E6A">
              <w:rPr>
                <w:bCs/>
                <w:sz w:val="19"/>
                <w:szCs w:val="19"/>
                <w:lang w:val="en-GB"/>
              </w:rPr>
              <w:t xml:space="preserve">Management Effectiveness Tracking Tool scorecard for: </w:t>
            </w:r>
          </w:p>
          <w:p w14:paraId="7BBEF8AC" w:rsidR="00080176" w:rsidRPr="004C0E6A" w:rsidRDefault="00080176" w:rsidP="005A5754">
            <w:pPr>
              <w:ind w:left="14" w:firstLine="22"/>
              <w:rPr>
                <w:bCs/>
                <w:sz w:val="19"/>
                <w:szCs w:val="19"/>
                <w:lang w:val="en-GB"/>
              </w:rPr>
            </w:pPr>
            <w:r w:rsidRPr="004C0E6A">
              <w:rPr>
                <w:bCs/>
                <w:sz w:val="19"/>
                <w:szCs w:val="19"/>
                <w:lang w:val="en-GB"/>
              </w:rPr>
              <w:t>Quiçama National Park</w:t>
            </w:r>
          </w:p>
          <w:p w14:paraId="3D8BEC69" w:rsidR="00080176" w:rsidRPr="004C0E6A" w:rsidRDefault="00080176" w:rsidP="005A5754">
            <w:pPr>
              <w:ind w:left="14" w:firstLine="22"/>
              <w:rPr>
                <w:bCs/>
                <w:sz w:val="19"/>
                <w:szCs w:val="19"/>
                <w:lang w:val="en-GB"/>
              </w:rPr>
            </w:pPr>
            <w:r w:rsidRPr="004C0E6A">
              <w:rPr>
                <w:bCs/>
                <w:sz w:val="19"/>
                <w:szCs w:val="19"/>
                <w:lang w:val="en-GB"/>
              </w:rPr>
              <w:t xml:space="preserve"> Bicuar National Park</w:t>
            </w:r>
          </w:p>
          <w:p w14:paraId="0678E9B1" w:rsidR="00080176" w:rsidRPr="004C0E6A" w:rsidRDefault="00080176" w:rsidP="005A5754">
            <w:pPr>
              <w:ind w:left="14" w:firstLine="22"/>
              <w:rPr>
                <w:bCs/>
                <w:sz w:val="19"/>
                <w:szCs w:val="19"/>
                <w:lang w:val="en-GB"/>
              </w:rPr>
            </w:pPr>
            <w:r w:rsidRPr="004C0E6A">
              <w:rPr>
                <w:bCs/>
                <w:sz w:val="19"/>
                <w:szCs w:val="19"/>
                <w:lang w:val="en-GB"/>
              </w:rPr>
              <w:t xml:space="preserve"> Cangandala National Park</w:t>
            </w:r>
          </w:p>
          <w:p w14:paraId="7E2102A4" w:rsidR="00080176" w:rsidRPr="004C0E6A" w:rsidRDefault="00080176" w:rsidP="005A5754">
            <w:pPr>
              <w:ind w:left="14" w:firstLine="22"/>
              <w:rPr>
                <w:bCs/>
                <w:sz w:val="19"/>
                <w:szCs w:val="19"/>
                <w:lang w:val="en-GB"/>
              </w:rPr>
            </w:pPr>
          </w:p>
        </w:tc>
        <w:tc>
          <w:tcPr>
            <w:tcW w:w="2041" w:type="dxa"/>
            <w:vAlign w:val="center"/>
          </w:tcPr>
          <w:p w14:paraId="4E4DA6A5" w:rsidR="00080176" w:rsidRPr="004C0E6A" w:rsidRDefault="00080176" w:rsidP="005A5754">
            <w:pPr>
              <w:jc w:val="center"/>
              <w:rPr>
                <w:bCs/>
                <w:sz w:val="19"/>
                <w:szCs w:val="19"/>
                <w:lang w:val="en-GB"/>
              </w:rPr>
            </w:pPr>
          </w:p>
          <w:p w14:paraId="08D6C212" w:rsidR="00080176" w:rsidRPr="004C0E6A" w:rsidRDefault="00080176" w:rsidP="005A5754">
            <w:pPr>
              <w:jc w:val="center"/>
              <w:rPr>
                <w:bCs/>
                <w:sz w:val="19"/>
                <w:szCs w:val="19"/>
                <w:lang w:val="en-GB"/>
              </w:rPr>
            </w:pPr>
          </w:p>
          <w:p w14:paraId="09AE9FD8" w:rsidR="00080176" w:rsidRPr="004C0E6A" w:rsidRDefault="00080176" w:rsidP="005A5754">
            <w:pPr>
              <w:jc w:val="center"/>
              <w:rPr>
                <w:bCs/>
                <w:sz w:val="19"/>
                <w:szCs w:val="19"/>
                <w:lang w:val="en-GB"/>
              </w:rPr>
            </w:pPr>
            <w:r w:rsidRPr="004C0E6A">
              <w:rPr>
                <w:bCs/>
                <w:sz w:val="19"/>
                <w:szCs w:val="19"/>
                <w:lang w:val="en-GB"/>
              </w:rPr>
              <w:t>25%</w:t>
            </w:r>
          </w:p>
          <w:p w14:paraId="5D7799D5" w:rsidR="00080176" w:rsidRPr="004C0E6A" w:rsidRDefault="00080176" w:rsidP="005A5754">
            <w:pPr>
              <w:jc w:val="center"/>
              <w:rPr>
                <w:bCs/>
                <w:sz w:val="19"/>
                <w:szCs w:val="19"/>
                <w:lang w:val="en-GB"/>
              </w:rPr>
            </w:pPr>
            <w:r w:rsidRPr="004C0E6A">
              <w:rPr>
                <w:bCs/>
                <w:sz w:val="19"/>
                <w:szCs w:val="19"/>
                <w:lang w:val="en-GB"/>
              </w:rPr>
              <w:t>28%</w:t>
            </w:r>
          </w:p>
          <w:p w14:paraId="3A6DB173" w:rsidR="00080176" w:rsidRPr="004C0E6A" w:rsidRDefault="00080176" w:rsidP="005A5754">
            <w:pPr>
              <w:jc w:val="center"/>
              <w:rPr>
                <w:bCs/>
                <w:sz w:val="19"/>
                <w:szCs w:val="19"/>
                <w:lang w:val="en-GB"/>
              </w:rPr>
            </w:pPr>
            <w:r w:rsidRPr="004C0E6A">
              <w:rPr>
                <w:bCs/>
                <w:sz w:val="19"/>
                <w:szCs w:val="19"/>
                <w:lang w:val="en-GB"/>
              </w:rPr>
              <w:t>34%</w:t>
            </w:r>
          </w:p>
        </w:tc>
        <w:tc>
          <w:tcPr>
            <w:tcW w:w="2245" w:type="dxa"/>
            <w:vAlign w:val="center"/>
          </w:tcPr>
          <w:p w14:paraId="2EA4580C" w:rsidR="00080176" w:rsidRPr="004C0E6A" w:rsidRDefault="00080176" w:rsidP="005A5754">
            <w:pPr>
              <w:jc w:val="center"/>
              <w:rPr>
                <w:sz w:val="19"/>
                <w:szCs w:val="19"/>
                <w:lang w:val="en-GB"/>
              </w:rPr>
            </w:pPr>
          </w:p>
          <w:p w14:paraId="2C6EDBDE" w:rsidR="00080176" w:rsidRPr="004C0E6A" w:rsidRDefault="00080176" w:rsidP="005A5754">
            <w:pPr>
              <w:jc w:val="center"/>
              <w:rPr>
                <w:sz w:val="19"/>
                <w:szCs w:val="19"/>
                <w:lang w:val="en-GB"/>
              </w:rPr>
            </w:pPr>
          </w:p>
          <w:p w14:paraId="5FDEE617" w:rsidR="00080176" w:rsidRPr="004C0E6A" w:rsidRDefault="00080176" w:rsidP="005A5754">
            <w:pPr>
              <w:jc w:val="center"/>
              <w:rPr>
                <w:sz w:val="19"/>
                <w:szCs w:val="19"/>
                <w:lang w:val="en-GB"/>
              </w:rPr>
            </w:pPr>
          </w:p>
          <w:p w14:paraId="4F62F746" w:rsidR="00080176" w:rsidRPr="004C0E6A" w:rsidRDefault="00080176" w:rsidP="005A5754">
            <w:pPr>
              <w:jc w:val="center"/>
              <w:rPr>
                <w:sz w:val="19"/>
                <w:szCs w:val="19"/>
                <w:lang w:val="en-GB"/>
              </w:rPr>
            </w:pPr>
            <w:r w:rsidRPr="004C0E6A">
              <w:rPr>
                <w:sz w:val="19"/>
                <w:szCs w:val="19"/>
                <w:lang w:val="en-GB"/>
              </w:rPr>
              <w:t>&gt;45%</w:t>
            </w:r>
          </w:p>
          <w:p w14:paraId="0D412080" w:rsidR="00080176" w:rsidRPr="004C0E6A" w:rsidRDefault="00080176" w:rsidP="005A5754">
            <w:pPr>
              <w:jc w:val="center"/>
              <w:rPr>
                <w:sz w:val="19"/>
                <w:szCs w:val="19"/>
                <w:lang w:val="en-GB"/>
              </w:rPr>
            </w:pPr>
            <w:r w:rsidRPr="004C0E6A">
              <w:rPr>
                <w:sz w:val="19"/>
                <w:szCs w:val="19"/>
                <w:lang w:val="en-GB"/>
              </w:rPr>
              <w:t>&gt;47%</w:t>
            </w:r>
          </w:p>
          <w:p w14:paraId="305ED498" w:rsidR="00080176" w:rsidRPr="004C0E6A" w:rsidRDefault="00080176" w:rsidP="005A5754">
            <w:pPr>
              <w:jc w:val="center"/>
              <w:rPr>
                <w:sz w:val="19"/>
                <w:szCs w:val="19"/>
                <w:lang w:val="en-GB"/>
              </w:rPr>
            </w:pPr>
            <w:r w:rsidRPr="004C0E6A">
              <w:rPr>
                <w:sz w:val="19"/>
                <w:szCs w:val="19"/>
                <w:lang w:val="en-GB"/>
              </w:rPr>
              <w:t>&gt;50%</w:t>
            </w:r>
          </w:p>
          <w:p w14:paraId="6E7F3633" w:rsidR="00080176" w:rsidRPr="004C0E6A" w:rsidRDefault="00080176" w:rsidP="005A5754">
            <w:pPr>
              <w:rPr>
                <w:sz w:val="19"/>
                <w:szCs w:val="19"/>
                <w:lang w:val="en-GB"/>
              </w:rPr>
            </w:pPr>
          </w:p>
        </w:tc>
        <w:tc>
          <w:tcPr>
            <w:tcW w:w="2235" w:type="dxa"/>
            <w:vAlign w:val="center"/>
          </w:tcPr>
          <w:p w14:paraId="588DC787" w:rsidR="00080176" w:rsidRPr="004C0E6A" w:rsidRDefault="00080176" w:rsidP="005A5754">
            <w:pPr>
              <w:rPr>
                <w:bCs/>
                <w:sz w:val="19"/>
                <w:szCs w:val="19"/>
                <w:lang w:val="en-GB"/>
              </w:rPr>
            </w:pPr>
            <w:r w:rsidRPr="004C0E6A">
              <w:rPr>
                <w:bCs/>
                <w:sz w:val="19"/>
                <w:szCs w:val="19"/>
                <w:lang w:val="en-GB"/>
              </w:rPr>
              <w:t>Review of METT scorecard (every two years)</w:t>
            </w:r>
          </w:p>
        </w:tc>
        <w:tc>
          <w:tcPr>
            <w:tcW w:w="3068" w:type="dxa"/>
            <w:vMerge w:val="restart"/>
          </w:tcPr>
          <w:p w14:paraId="39433B0C" w:rsidR="00080176" w:rsidRPr="004C0E6A" w:rsidRDefault="00080176" w:rsidP="005A5754">
            <w:pPr>
              <w:rPr>
                <w:sz w:val="19"/>
                <w:szCs w:val="19"/>
                <w:lang w:val="en-GB"/>
              </w:rPr>
            </w:pPr>
            <w:r w:rsidRPr="004C0E6A">
              <w:rPr>
                <w:b/>
                <w:sz w:val="19"/>
                <w:szCs w:val="19"/>
                <w:lang w:val="en-GB"/>
              </w:rPr>
              <w:t>Assumptions:</w:t>
            </w:r>
          </w:p>
          <w:p w14:paraId="4C912D99" w:rsidR="00080176" w:rsidRPr="004C0E6A" w:rsidRDefault="00080176" w:rsidP="00806DA8">
            <w:pPr>
              <w:numPr>
                <w:ilvl w:val="0"/>
                <w:numId w:val="30"/>
              </w:numPr>
              <w:tabs>
                <w:tab w:val="clear" w:pos="1080"/>
                <w:tab w:val="num" w:pos="252"/>
              </w:tabs>
              <w:ind w:left="252" w:hanging="252"/>
              <w:rPr>
                <w:sz w:val="19"/>
                <w:szCs w:val="19"/>
                <w:lang w:val="en-GB"/>
              </w:rPr>
            </w:pPr>
            <w:r w:rsidRPr="004C0E6A">
              <w:rPr>
                <w:sz w:val="19"/>
                <w:szCs w:val="19"/>
                <w:lang w:val="en-GB"/>
              </w:rPr>
              <w:t>MINAMB recruits and funds the permanent appointment, and suitable accommodation of, competent park personnel.</w:t>
            </w:r>
          </w:p>
          <w:p w14:paraId="3EB60D7C" w:rsidR="00080176" w:rsidRPr="004C0E6A" w:rsidRDefault="00080176" w:rsidP="00806DA8">
            <w:pPr>
              <w:numPr>
                <w:ilvl w:val="0"/>
                <w:numId w:val="30"/>
              </w:numPr>
              <w:tabs>
                <w:tab w:val="clear" w:pos="1080"/>
                <w:tab w:val="num" w:pos="252"/>
              </w:tabs>
              <w:ind w:left="252" w:hanging="252"/>
              <w:rPr>
                <w:b/>
                <w:sz w:val="19"/>
                <w:szCs w:val="19"/>
                <w:lang w:val="en-GB"/>
              </w:rPr>
            </w:pPr>
            <w:r w:rsidRPr="004C0E6A">
              <w:rPr>
                <w:sz w:val="19"/>
                <w:szCs w:val="19"/>
                <w:lang w:val="en-GB"/>
              </w:rPr>
              <w:t xml:space="preserve">The staff salary levels (and associated benefits) are incrementally improved, ensuring that the Parks are able to retain a competent, skilled and committed staff complement. </w:t>
            </w:r>
          </w:p>
          <w:p w14:paraId="343A45EC" w:rsidR="00080176" w:rsidRPr="004C0E6A" w:rsidRDefault="00080176" w:rsidP="00806DA8">
            <w:pPr>
              <w:numPr>
                <w:ilvl w:val="0"/>
                <w:numId w:val="30"/>
              </w:numPr>
              <w:tabs>
                <w:tab w:val="clear" w:pos="1080"/>
                <w:tab w:val="num" w:pos="252"/>
              </w:tabs>
              <w:ind w:left="252" w:hanging="252"/>
              <w:rPr>
                <w:b/>
                <w:sz w:val="19"/>
                <w:szCs w:val="19"/>
                <w:lang w:val="en-GB"/>
              </w:rPr>
            </w:pPr>
            <w:r w:rsidRPr="004C0E6A">
              <w:rPr>
                <w:sz w:val="19"/>
                <w:szCs w:val="19"/>
                <w:lang w:val="en-GB"/>
              </w:rPr>
              <w:lastRenderedPageBreak/>
              <w:t>The park boundaries are suitably demarcated and regularly patrolled.</w:t>
            </w:r>
          </w:p>
          <w:p w14:paraId="50A5BDB9" w:rsidR="00080176" w:rsidRPr="004C0E6A" w:rsidRDefault="00080176" w:rsidP="00806DA8">
            <w:pPr>
              <w:numPr>
                <w:ilvl w:val="0"/>
                <w:numId w:val="30"/>
              </w:numPr>
              <w:tabs>
                <w:tab w:val="clear" w:pos="1080"/>
                <w:tab w:val="num" w:pos="252"/>
              </w:tabs>
              <w:ind w:left="252" w:hanging="252"/>
              <w:rPr>
                <w:b/>
                <w:sz w:val="19"/>
                <w:szCs w:val="19"/>
                <w:lang w:val="en-GB"/>
              </w:rPr>
            </w:pPr>
            <w:r w:rsidRPr="004C0E6A">
              <w:rPr>
                <w:sz w:val="19"/>
                <w:szCs w:val="19"/>
                <w:lang w:val="en-GB"/>
              </w:rPr>
              <w:t>Adequately qualified consultants and contractors can be sourced to provide technical support to, and implement construction works in, the parks.</w:t>
            </w:r>
          </w:p>
          <w:p w14:paraId="12B3E4A8" w:rsidR="00080176" w:rsidRPr="004C0E6A" w:rsidRDefault="00080176" w:rsidP="00806DA8">
            <w:pPr>
              <w:numPr>
                <w:ilvl w:val="0"/>
                <w:numId w:val="30"/>
              </w:numPr>
              <w:tabs>
                <w:tab w:val="clear" w:pos="1080"/>
                <w:tab w:val="num" w:pos="252"/>
              </w:tabs>
              <w:ind w:left="252" w:hanging="252"/>
              <w:rPr>
                <w:b/>
                <w:sz w:val="19"/>
                <w:szCs w:val="19"/>
                <w:lang w:val="en-GB"/>
              </w:rPr>
            </w:pPr>
            <w:r w:rsidRPr="004C0E6A">
              <w:rPr>
                <w:sz w:val="19"/>
                <w:szCs w:val="19"/>
                <w:lang w:val="en-GB"/>
              </w:rPr>
              <w:t>The appointment of consultants and contractors is not unduly delayed by bureaucratic processes.</w:t>
            </w:r>
          </w:p>
          <w:p w14:paraId="67E67BF9" w:rsidR="00080176" w:rsidRPr="004C0E6A" w:rsidRDefault="00080176" w:rsidP="00806DA8">
            <w:pPr>
              <w:numPr>
                <w:ilvl w:val="0"/>
                <w:numId w:val="30"/>
              </w:numPr>
              <w:tabs>
                <w:tab w:val="clear" w:pos="1080"/>
                <w:tab w:val="num" w:pos="252"/>
              </w:tabs>
              <w:ind w:left="252" w:hanging="252"/>
              <w:rPr>
                <w:b/>
                <w:sz w:val="19"/>
                <w:szCs w:val="19"/>
                <w:lang w:val="en-GB"/>
              </w:rPr>
            </w:pPr>
            <w:r w:rsidRPr="004C0E6A">
              <w:rPr>
                <w:sz w:val="19"/>
                <w:szCs w:val="19"/>
                <w:lang w:val="en-GB"/>
              </w:rPr>
              <w:t>Strict controls over illegal activities and land use in national parks, are more actively enforced by Government</w:t>
            </w:r>
          </w:p>
          <w:p w14:paraId="741C61B2" w:rsidR="00080176" w:rsidRPr="004C0E6A" w:rsidRDefault="00080176" w:rsidP="00806DA8">
            <w:pPr>
              <w:numPr>
                <w:ilvl w:val="0"/>
                <w:numId w:val="30"/>
              </w:numPr>
              <w:tabs>
                <w:tab w:val="clear" w:pos="1080"/>
                <w:tab w:val="num" w:pos="252"/>
              </w:tabs>
              <w:ind w:left="252" w:hanging="252"/>
              <w:rPr>
                <w:b/>
                <w:sz w:val="19"/>
                <w:szCs w:val="19"/>
                <w:lang w:val="en-GB"/>
              </w:rPr>
            </w:pPr>
            <w:r w:rsidRPr="004C0E6A">
              <w:rPr>
                <w:sz w:val="19"/>
                <w:szCs w:val="19"/>
                <w:lang w:val="en-GB"/>
              </w:rPr>
              <w:t>Local communities in the park are amenable to employment and alternative livelihood opportunities created by park management.</w:t>
            </w:r>
          </w:p>
          <w:p w14:paraId="0B6885D6" w:rsidR="00080176" w:rsidRPr="004C0E6A" w:rsidRDefault="00080176" w:rsidP="005A5754">
            <w:pPr>
              <w:ind w:left="252"/>
              <w:rPr>
                <w:sz w:val="19"/>
                <w:szCs w:val="19"/>
                <w:lang w:val="en-GB"/>
              </w:rPr>
            </w:pPr>
          </w:p>
          <w:p w14:paraId="00C35EA4" w:rsidR="00080176" w:rsidRPr="004C0E6A" w:rsidRDefault="00080176" w:rsidP="005A5754">
            <w:pPr>
              <w:ind w:left="252"/>
              <w:rPr>
                <w:sz w:val="19"/>
                <w:szCs w:val="19"/>
                <w:lang w:val="en-GB"/>
              </w:rPr>
            </w:pPr>
          </w:p>
          <w:p w14:paraId="198923F7" w:rsidR="00080176" w:rsidRPr="004C0E6A" w:rsidRDefault="00080176" w:rsidP="005A5754">
            <w:pPr>
              <w:rPr>
                <w:b/>
                <w:sz w:val="19"/>
                <w:szCs w:val="19"/>
                <w:lang w:val="en-GB"/>
              </w:rPr>
            </w:pPr>
            <w:r w:rsidRPr="004C0E6A">
              <w:rPr>
                <w:b/>
                <w:sz w:val="19"/>
                <w:szCs w:val="19"/>
                <w:lang w:val="en-GB"/>
              </w:rPr>
              <w:t>Risks:</w:t>
            </w:r>
          </w:p>
          <w:p w14:paraId="3AA5FAE6" w:rsidR="00080176" w:rsidRPr="004C0E6A" w:rsidRDefault="00080176" w:rsidP="00806DA8">
            <w:pPr>
              <w:numPr>
                <w:ilvl w:val="0"/>
                <w:numId w:val="31"/>
              </w:numPr>
              <w:tabs>
                <w:tab w:val="num" w:pos="252"/>
              </w:tabs>
              <w:ind w:left="252" w:hanging="252"/>
              <w:rPr>
                <w:bCs/>
                <w:sz w:val="19"/>
                <w:szCs w:val="19"/>
                <w:lang w:val="en-GB"/>
              </w:rPr>
            </w:pPr>
            <w:r w:rsidRPr="004C0E6A">
              <w:rPr>
                <w:bCs/>
                <w:sz w:val="19"/>
                <w:szCs w:val="19"/>
                <w:lang w:val="en-GB"/>
              </w:rPr>
              <w:t xml:space="preserve">Attitudinal rigidities amongst the local populace viz. PAs inhibit efforts to change practices that degrade natural resources and threaten  biodiversity. </w:t>
            </w:r>
          </w:p>
          <w:p w14:paraId="53B2BB55" w:rsidR="00080176" w:rsidRPr="004C0E6A" w:rsidRDefault="00080176" w:rsidP="00806DA8">
            <w:pPr>
              <w:numPr>
                <w:ilvl w:val="0"/>
                <w:numId w:val="31"/>
              </w:numPr>
              <w:tabs>
                <w:tab w:val="num" w:pos="252"/>
              </w:tabs>
              <w:ind w:left="252" w:hanging="252"/>
              <w:rPr>
                <w:bCs/>
                <w:sz w:val="19"/>
                <w:szCs w:val="19"/>
                <w:lang w:val="en-GB"/>
              </w:rPr>
            </w:pPr>
            <w:r w:rsidRPr="004C0E6A">
              <w:rPr>
                <w:bCs/>
                <w:sz w:val="19"/>
                <w:szCs w:val="19"/>
                <w:lang w:val="en-GB"/>
              </w:rPr>
              <w:t xml:space="preserve">Climate change will exacerbate habitat fragmentation in the terrestrial ecosystems of Angola. </w:t>
            </w:r>
          </w:p>
        </w:tc>
      </w:tr>
      <w:tr w14:paraId="13DC0018" w:rsidR="00080176" w:rsidRPr="004C0E6A" w:rsidTr="00080176">
        <w:trPr>
          <w:cantSplit/>
          <w:trHeight w:val="20"/>
        </w:trPr>
        <w:tc>
          <w:tcPr>
            <w:tcW w:w="2297" w:type="dxa"/>
            <w:vMerge/>
            <w:shd w:val="pct12" w:color="auto" w:fill="auto"/>
            <w:vAlign w:val="center"/>
          </w:tcPr>
          <w:p w14:paraId="61F17341" w:rsidR="00080176" w:rsidRPr="004C0E6A" w:rsidRDefault="00080176" w:rsidP="005A5754">
            <w:pPr>
              <w:rPr>
                <w:b/>
                <w:bCs/>
                <w:sz w:val="19"/>
                <w:szCs w:val="19"/>
                <w:lang w:val="en-GB"/>
              </w:rPr>
            </w:pPr>
          </w:p>
        </w:tc>
        <w:tc>
          <w:tcPr>
            <w:tcW w:w="596" w:type="dxa"/>
            <w:vAlign w:val="center"/>
          </w:tcPr>
          <w:p w14:paraId="7FEA4CD6" w:rsidR="00080176" w:rsidRPr="004C0E6A" w:rsidRDefault="00080176" w:rsidP="005A5754">
            <w:pPr>
              <w:jc w:val="center"/>
              <w:rPr>
                <w:bCs/>
                <w:sz w:val="19"/>
                <w:szCs w:val="19"/>
                <w:lang w:val="en-GB"/>
              </w:rPr>
            </w:pPr>
            <w:r w:rsidRPr="004C0E6A">
              <w:rPr>
                <w:sz w:val="19"/>
                <w:szCs w:val="19"/>
                <w:lang w:val="en-GB"/>
              </w:rPr>
              <w:t>12</w:t>
            </w:r>
          </w:p>
        </w:tc>
        <w:tc>
          <w:tcPr>
            <w:tcW w:w="2887" w:type="dxa"/>
            <w:vAlign w:val="center"/>
          </w:tcPr>
          <w:p w14:paraId="48F161DF" w:rsidR="00080176" w:rsidRPr="004C0E6A" w:rsidRDefault="00080176" w:rsidP="005A5754">
            <w:pPr>
              <w:ind w:left="14" w:firstLine="22"/>
              <w:rPr>
                <w:sz w:val="19"/>
                <w:szCs w:val="19"/>
                <w:lang w:val="en-GB"/>
              </w:rPr>
            </w:pPr>
            <w:r w:rsidRPr="004C0E6A">
              <w:rPr>
                <w:sz w:val="19"/>
                <w:szCs w:val="19"/>
                <w:lang w:val="en-GB"/>
              </w:rPr>
              <w:t>Number of park management staff appointed, equipped, trained and deployed in the park:</w:t>
            </w:r>
          </w:p>
          <w:p w14:paraId="7A487F5F" w:rsidR="00080176" w:rsidRPr="004C0E6A" w:rsidRDefault="00080176" w:rsidP="005A5754">
            <w:pPr>
              <w:ind w:left="14" w:firstLine="22"/>
              <w:rPr>
                <w:bCs/>
                <w:sz w:val="19"/>
                <w:szCs w:val="19"/>
                <w:lang w:val="en-GB"/>
              </w:rPr>
            </w:pPr>
            <w:r w:rsidRPr="004C0E6A">
              <w:rPr>
                <w:bCs/>
                <w:sz w:val="19"/>
                <w:szCs w:val="19"/>
                <w:lang w:val="en-GB"/>
              </w:rPr>
              <w:t>Quiçama National Park</w:t>
            </w:r>
          </w:p>
          <w:p w14:paraId="34EF3F5F" w:rsidR="00080176" w:rsidRPr="004C0E6A" w:rsidRDefault="00080176" w:rsidP="005A5754">
            <w:pPr>
              <w:ind w:left="14" w:firstLine="22"/>
              <w:rPr>
                <w:bCs/>
                <w:sz w:val="19"/>
                <w:szCs w:val="19"/>
                <w:lang w:val="en-GB"/>
              </w:rPr>
            </w:pPr>
            <w:r w:rsidRPr="004C0E6A">
              <w:rPr>
                <w:bCs/>
                <w:sz w:val="19"/>
                <w:szCs w:val="19"/>
                <w:lang w:val="en-GB"/>
              </w:rPr>
              <w:t>Bicuar National Park</w:t>
            </w:r>
          </w:p>
          <w:p w14:paraId="1BC9B859" w:rsidR="00080176" w:rsidRPr="004C0E6A" w:rsidRDefault="00080176" w:rsidP="005A5754">
            <w:pPr>
              <w:ind w:left="14" w:firstLine="22"/>
              <w:rPr>
                <w:bCs/>
                <w:sz w:val="19"/>
                <w:szCs w:val="19"/>
                <w:lang w:val="en-GB"/>
              </w:rPr>
            </w:pPr>
            <w:r w:rsidRPr="004C0E6A">
              <w:rPr>
                <w:bCs/>
                <w:sz w:val="19"/>
                <w:szCs w:val="19"/>
                <w:lang w:val="en-GB"/>
              </w:rPr>
              <w:t>Cangandala National Park</w:t>
            </w:r>
          </w:p>
          <w:p w14:paraId="4917211A" w:rsidR="00080176" w:rsidRPr="004C0E6A" w:rsidRDefault="00080176" w:rsidP="005A5754">
            <w:pPr>
              <w:rPr>
                <w:bCs/>
                <w:sz w:val="19"/>
                <w:szCs w:val="19"/>
                <w:lang w:val="en-GB"/>
              </w:rPr>
            </w:pPr>
          </w:p>
        </w:tc>
        <w:tc>
          <w:tcPr>
            <w:tcW w:w="2041" w:type="dxa"/>
            <w:vAlign w:val="center"/>
          </w:tcPr>
          <w:p w14:paraId="3CC069B2" w:rsidR="00080176" w:rsidRPr="004C0E6A" w:rsidRDefault="00080176" w:rsidP="005A5754">
            <w:pPr>
              <w:jc w:val="center"/>
              <w:rPr>
                <w:sz w:val="19"/>
                <w:szCs w:val="19"/>
                <w:lang w:val="en-GB"/>
              </w:rPr>
            </w:pPr>
            <w:r w:rsidRPr="004C0E6A">
              <w:rPr>
                <w:sz w:val="19"/>
                <w:szCs w:val="19"/>
                <w:lang w:val="en-GB"/>
              </w:rPr>
              <w:t>5 (of 41)</w:t>
            </w:r>
          </w:p>
          <w:p w14:paraId="50EABD5C" w:rsidR="00080176" w:rsidRPr="004C0E6A" w:rsidRDefault="00080176" w:rsidP="005A5754">
            <w:pPr>
              <w:jc w:val="center"/>
              <w:rPr>
                <w:sz w:val="19"/>
                <w:szCs w:val="19"/>
                <w:lang w:val="en-GB"/>
              </w:rPr>
            </w:pPr>
            <w:r w:rsidRPr="004C0E6A">
              <w:rPr>
                <w:sz w:val="19"/>
                <w:szCs w:val="19"/>
                <w:lang w:val="en-GB"/>
              </w:rPr>
              <w:t>5 (of 59)</w:t>
            </w:r>
          </w:p>
          <w:p w14:paraId="421E0508" w:rsidR="00080176" w:rsidRPr="004C0E6A" w:rsidRDefault="00080176" w:rsidP="005A5754">
            <w:pPr>
              <w:jc w:val="center"/>
              <w:rPr>
                <w:bCs/>
                <w:sz w:val="19"/>
                <w:szCs w:val="19"/>
                <w:lang w:val="en-GB"/>
              </w:rPr>
            </w:pPr>
            <w:r w:rsidRPr="004C0E6A">
              <w:rPr>
                <w:sz w:val="19"/>
                <w:szCs w:val="19"/>
                <w:lang w:val="en-GB"/>
              </w:rPr>
              <w:t>0 (of 19)</w:t>
            </w:r>
          </w:p>
        </w:tc>
        <w:tc>
          <w:tcPr>
            <w:tcW w:w="2245" w:type="dxa"/>
            <w:vAlign w:val="center"/>
          </w:tcPr>
          <w:p w14:paraId="5177C7CE" w:rsidR="00080176" w:rsidRPr="004C0E6A" w:rsidRDefault="00080176" w:rsidP="005A5754">
            <w:pPr>
              <w:jc w:val="center"/>
              <w:rPr>
                <w:sz w:val="19"/>
                <w:szCs w:val="19"/>
                <w:lang w:val="en-GB"/>
              </w:rPr>
            </w:pPr>
            <w:r w:rsidRPr="004C0E6A">
              <w:rPr>
                <w:sz w:val="19"/>
                <w:szCs w:val="19"/>
                <w:lang w:val="en-GB"/>
              </w:rPr>
              <w:t>49</w:t>
            </w:r>
          </w:p>
          <w:p w14:paraId="55E9461A" w:rsidR="00080176" w:rsidRPr="004C0E6A" w:rsidRDefault="00080176" w:rsidP="005A5754">
            <w:pPr>
              <w:jc w:val="center"/>
              <w:rPr>
                <w:sz w:val="19"/>
                <w:szCs w:val="19"/>
                <w:lang w:val="en-GB"/>
              </w:rPr>
            </w:pPr>
            <w:r w:rsidRPr="004C0E6A">
              <w:rPr>
                <w:sz w:val="19"/>
                <w:szCs w:val="19"/>
                <w:lang w:val="en-GB"/>
              </w:rPr>
              <w:t>59</w:t>
            </w:r>
          </w:p>
          <w:p w14:paraId="0D6D30EB" w:rsidR="00080176" w:rsidRPr="004C0E6A" w:rsidRDefault="00080176" w:rsidP="005A5754">
            <w:pPr>
              <w:jc w:val="center"/>
              <w:rPr>
                <w:sz w:val="19"/>
                <w:szCs w:val="19"/>
                <w:lang w:val="en-GB"/>
              </w:rPr>
            </w:pPr>
            <w:r w:rsidRPr="004C0E6A">
              <w:rPr>
                <w:sz w:val="19"/>
                <w:szCs w:val="19"/>
                <w:lang w:val="en-GB"/>
              </w:rPr>
              <w:t>26</w:t>
            </w:r>
          </w:p>
        </w:tc>
        <w:tc>
          <w:tcPr>
            <w:tcW w:w="2235" w:type="dxa"/>
            <w:vAlign w:val="center"/>
          </w:tcPr>
          <w:p w14:paraId="592B8E3B" w:rsidR="00080176" w:rsidRPr="004C0E6A" w:rsidRDefault="00080176" w:rsidP="005A5754">
            <w:pPr>
              <w:rPr>
                <w:bCs/>
                <w:sz w:val="19"/>
                <w:szCs w:val="19"/>
                <w:lang w:val="en-GB"/>
              </w:rPr>
            </w:pPr>
            <w:r w:rsidRPr="004C0E6A">
              <w:rPr>
                <w:bCs/>
                <w:sz w:val="19"/>
                <w:szCs w:val="19"/>
                <w:lang w:val="en-GB"/>
              </w:rPr>
              <w:t xml:space="preserve">Park annual reports </w:t>
            </w:r>
          </w:p>
          <w:p w14:paraId="74D124A4" w:rsidR="00080176" w:rsidRPr="004C0E6A" w:rsidRDefault="00080176" w:rsidP="005A5754">
            <w:pPr>
              <w:rPr>
                <w:bCs/>
                <w:sz w:val="19"/>
                <w:szCs w:val="19"/>
                <w:lang w:val="en-GB"/>
              </w:rPr>
            </w:pPr>
            <w:r w:rsidRPr="004C0E6A">
              <w:rPr>
                <w:bCs/>
                <w:sz w:val="19"/>
                <w:szCs w:val="19"/>
                <w:lang w:val="en-GB"/>
              </w:rPr>
              <w:t>Project reports</w:t>
            </w:r>
          </w:p>
        </w:tc>
        <w:tc>
          <w:tcPr>
            <w:tcW w:w="3068" w:type="dxa"/>
            <w:vMerge/>
          </w:tcPr>
          <w:p w14:paraId="5D65707B" w:rsidR="00080176" w:rsidRPr="004C0E6A" w:rsidRDefault="00080176" w:rsidP="005A5754">
            <w:pPr>
              <w:rPr>
                <w:b/>
                <w:sz w:val="19"/>
                <w:szCs w:val="19"/>
                <w:lang w:val="en-GB"/>
              </w:rPr>
            </w:pPr>
          </w:p>
        </w:tc>
      </w:tr>
      <w:tr w14:paraId="381571ED" w:rsidR="00080176" w:rsidRPr="004C0E6A" w:rsidTr="00080176">
        <w:trPr>
          <w:cantSplit/>
          <w:trHeight w:val="20"/>
        </w:trPr>
        <w:tc>
          <w:tcPr>
            <w:tcW w:w="2297" w:type="dxa"/>
            <w:vMerge/>
            <w:shd w:val="pct12" w:color="auto" w:fill="auto"/>
            <w:vAlign w:val="center"/>
          </w:tcPr>
          <w:p w14:paraId="13B903F0" w:rsidR="00080176" w:rsidRPr="004C0E6A" w:rsidRDefault="00080176" w:rsidP="005A5754">
            <w:pPr>
              <w:rPr>
                <w:b/>
                <w:bCs/>
                <w:sz w:val="19"/>
                <w:szCs w:val="19"/>
                <w:lang w:val="en-GB"/>
              </w:rPr>
            </w:pPr>
          </w:p>
        </w:tc>
        <w:tc>
          <w:tcPr>
            <w:tcW w:w="596" w:type="dxa"/>
            <w:vAlign w:val="center"/>
          </w:tcPr>
          <w:p w14:paraId="5BA033A9" w:rsidR="00080176" w:rsidRPr="004C0E6A" w:rsidRDefault="00080176" w:rsidP="005A5754">
            <w:pPr>
              <w:jc w:val="center"/>
              <w:rPr>
                <w:sz w:val="19"/>
                <w:szCs w:val="19"/>
                <w:lang w:val="en-GB"/>
              </w:rPr>
            </w:pPr>
            <w:r w:rsidRPr="004C0E6A">
              <w:rPr>
                <w:sz w:val="19"/>
                <w:szCs w:val="19"/>
                <w:lang w:val="en-GB"/>
              </w:rPr>
              <w:t>13</w:t>
            </w:r>
          </w:p>
        </w:tc>
        <w:tc>
          <w:tcPr>
            <w:tcW w:w="2887" w:type="dxa"/>
            <w:vAlign w:val="center"/>
          </w:tcPr>
          <w:p w14:paraId="6D7BFFC5" w:rsidR="00080176" w:rsidRPr="004C0E6A" w:rsidRDefault="00080176" w:rsidP="005A5754">
            <w:pPr>
              <w:ind w:left="14" w:firstLine="22"/>
              <w:rPr>
                <w:sz w:val="19"/>
                <w:szCs w:val="19"/>
                <w:lang w:val="en-GB"/>
              </w:rPr>
            </w:pPr>
            <w:r w:rsidRPr="004C0E6A">
              <w:rPr>
                <w:sz w:val="19"/>
                <w:szCs w:val="19"/>
                <w:lang w:val="en-GB"/>
              </w:rPr>
              <w:t>Number of sites in the park with functional park management infrastructure, bulk services, equipment and staff accommodation:</w:t>
            </w:r>
          </w:p>
          <w:p w14:paraId="3EB39821" w:rsidR="00080176" w:rsidRPr="004C0E6A" w:rsidRDefault="00080176" w:rsidP="005A5754">
            <w:pPr>
              <w:ind w:left="14" w:firstLine="22"/>
              <w:rPr>
                <w:bCs/>
                <w:sz w:val="19"/>
                <w:szCs w:val="19"/>
                <w:lang w:val="en-GB"/>
              </w:rPr>
            </w:pPr>
            <w:r w:rsidRPr="004C0E6A">
              <w:rPr>
                <w:bCs/>
                <w:sz w:val="19"/>
                <w:szCs w:val="19"/>
                <w:lang w:val="en-GB"/>
              </w:rPr>
              <w:t>Quiçama National Park</w:t>
            </w:r>
          </w:p>
          <w:p w14:paraId="0E3F4789" w:rsidR="00080176" w:rsidRPr="004C0E6A" w:rsidRDefault="00080176" w:rsidP="005A5754">
            <w:pPr>
              <w:ind w:left="14" w:firstLine="22"/>
              <w:rPr>
                <w:bCs/>
                <w:sz w:val="19"/>
                <w:szCs w:val="19"/>
                <w:lang w:val="en-GB"/>
              </w:rPr>
            </w:pPr>
            <w:r w:rsidRPr="004C0E6A">
              <w:rPr>
                <w:bCs/>
                <w:sz w:val="19"/>
                <w:szCs w:val="19"/>
                <w:lang w:val="en-GB"/>
              </w:rPr>
              <w:t>Bicuar National Park</w:t>
            </w:r>
          </w:p>
          <w:p w14:paraId="42DAA4C8" w:rsidR="00080176" w:rsidRPr="004C0E6A" w:rsidRDefault="00080176" w:rsidP="005A5754">
            <w:pPr>
              <w:ind w:left="14" w:firstLine="22"/>
              <w:rPr>
                <w:bCs/>
                <w:sz w:val="19"/>
                <w:szCs w:val="19"/>
                <w:lang w:val="en-GB"/>
              </w:rPr>
            </w:pPr>
            <w:r w:rsidRPr="004C0E6A">
              <w:rPr>
                <w:bCs/>
                <w:sz w:val="19"/>
                <w:szCs w:val="19"/>
                <w:lang w:val="en-GB"/>
              </w:rPr>
              <w:t>Cangandala National Park</w:t>
            </w:r>
          </w:p>
          <w:p w14:paraId="4105ABAF" w:rsidR="00080176" w:rsidRPr="004C0E6A" w:rsidRDefault="00080176" w:rsidP="005A5754">
            <w:pPr>
              <w:ind w:left="14" w:firstLine="22"/>
              <w:rPr>
                <w:bCs/>
                <w:sz w:val="19"/>
                <w:szCs w:val="19"/>
                <w:lang w:val="en-GB"/>
              </w:rPr>
            </w:pPr>
          </w:p>
        </w:tc>
        <w:tc>
          <w:tcPr>
            <w:tcW w:w="2041" w:type="dxa"/>
            <w:vAlign w:val="center"/>
          </w:tcPr>
          <w:p w14:paraId="2B193AF3" w:rsidR="00080176" w:rsidRPr="004C0E6A" w:rsidRDefault="00080176" w:rsidP="005A5754">
            <w:pPr>
              <w:jc w:val="center"/>
              <w:rPr>
                <w:sz w:val="19"/>
                <w:szCs w:val="19"/>
                <w:lang w:val="en-GB"/>
              </w:rPr>
            </w:pPr>
          </w:p>
          <w:p w14:paraId="2AD807C1" w:rsidR="00080176" w:rsidRPr="004C0E6A" w:rsidRDefault="00080176" w:rsidP="005A5754">
            <w:pPr>
              <w:jc w:val="center"/>
              <w:rPr>
                <w:sz w:val="19"/>
                <w:szCs w:val="19"/>
                <w:lang w:val="en-GB"/>
              </w:rPr>
            </w:pPr>
            <w:r w:rsidRPr="004C0E6A">
              <w:rPr>
                <w:sz w:val="19"/>
                <w:szCs w:val="19"/>
                <w:lang w:val="en-GB"/>
              </w:rPr>
              <w:t>0</w:t>
            </w:r>
          </w:p>
          <w:p w14:paraId="1E926DB7" w:rsidR="00080176" w:rsidRPr="004C0E6A" w:rsidRDefault="00080176" w:rsidP="005A5754">
            <w:pPr>
              <w:jc w:val="center"/>
              <w:rPr>
                <w:sz w:val="19"/>
                <w:szCs w:val="19"/>
                <w:lang w:val="en-GB"/>
              </w:rPr>
            </w:pPr>
            <w:r w:rsidRPr="004C0E6A">
              <w:rPr>
                <w:sz w:val="19"/>
                <w:szCs w:val="19"/>
                <w:lang w:val="en-GB"/>
              </w:rPr>
              <w:t>HQ=1</w:t>
            </w:r>
          </w:p>
          <w:p w14:paraId="0A04A0F2" w:rsidR="00080176" w:rsidRPr="004C0E6A" w:rsidRDefault="00080176" w:rsidP="005A5754">
            <w:pPr>
              <w:jc w:val="center"/>
              <w:rPr>
                <w:sz w:val="19"/>
                <w:szCs w:val="19"/>
                <w:lang w:val="en-GB"/>
              </w:rPr>
            </w:pPr>
            <w:r w:rsidRPr="004C0E6A">
              <w:rPr>
                <w:sz w:val="19"/>
                <w:szCs w:val="19"/>
                <w:lang w:val="en-GB"/>
              </w:rPr>
              <w:t>0</w:t>
            </w:r>
          </w:p>
        </w:tc>
        <w:tc>
          <w:tcPr>
            <w:tcW w:w="2245" w:type="dxa"/>
            <w:vAlign w:val="center"/>
          </w:tcPr>
          <w:p w14:paraId="42E520CF" w:rsidR="00080176" w:rsidRPr="004C0E6A" w:rsidRDefault="00080176" w:rsidP="005A5754">
            <w:pPr>
              <w:jc w:val="center"/>
              <w:rPr>
                <w:sz w:val="19"/>
                <w:szCs w:val="19"/>
                <w:lang w:val="en-GB"/>
              </w:rPr>
            </w:pPr>
            <w:r w:rsidRPr="004C0E6A">
              <w:rPr>
                <w:sz w:val="19"/>
                <w:szCs w:val="19"/>
                <w:lang w:val="en-GB"/>
              </w:rPr>
              <w:t>HQ=1; Outposts=2</w:t>
            </w:r>
          </w:p>
          <w:p w14:paraId="0813636E" w:rsidR="00080176" w:rsidRPr="004C0E6A" w:rsidRDefault="00080176" w:rsidP="005A5754">
            <w:pPr>
              <w:jc w:val="center"/>
              <w:rPr>
                <w:sz w:val="19"/>
                <w:szCs w:val="19"/>
                <w:lang w:val="en-GB"/>
              </w:rPr>
            </w:pPr>
            <w:r w:rsidRPr="004C0E6A">
              <w:rPr>
                <w:sz w:val="19"/>
                <w:szCs w:val="19"/>
                <w:lang w:val="en-GB"/>
              </w:rPr>
              <w:t>HQ=1</w:t>
            </w:r>
          </w:p>
          <w:p w14:paraId="70257BE0" w:rsidR="00080176" w:rsidRPr="004C0E6A" w:rsidRDefault="00080176" w:rsidP="005A5754">
            <w:pPr>
              <w:jc w:val="center"/>
              <w:rPr>
                <w:sz w:val="19"/>
                <w:szCs w:val="19"/>
                <w:lang w:val="en-GB"/>
              </w:rPr>
            </w:pPr>
            <w:r w:rsidRPr="004C0E6A">
              <w:rPr>
                <w:sz w:val="19"/>
                <w:szCs w:val="19"/>
                <w:lang w:val="en-GB"/>
              </w:rPr>
              <w:t xml:space="preserve">HQ=1; Outposts=2 </w:t>
            </w:r>
          </w:p>
        </w:tc>
        <w:tc>
          <w:tcPr>
            <w:tcW w:w="2235" w:type="dxa"/>
            <w:vAlign w:val="center"/>
          </w:tcPr>
          <w:p w14:paraId="22D19EEF" w:rsidR="00080176" w:rsidRPr="004C0E6A" w:rsidRDefault="00080176" w:rsidP="005A5754">
            <w:pPr>
              <w:rPr>
                <w:bCs/>
                <w:sz w:val="19"/>
                <w:szCs w:val="19"/>
                <w:lang w:val="en-GB"/>
              </w:rPr>
            </w:pPr>
            <w:r w:rsidRPr="004C0E6A">
              <w:rPr>
                <w:bCs/>
                <w:sz w:val="19"/>
                <w:szCs w:val="19"/>
                <w:lang w:val="en-GB"/>
              </w:rPr>
              <w:t>Park annual reports</w:t>
            </w:r>
          </w:p>
          <w:p w14:paraId="66BAF61D" w:rsidR="00080176" w:rsidRPr="004C0E6A" w:rsidRDefault="00080176" w:rsidP="005A5754">
            <w:pPr>
              <w:rPr>
                <w:bCs/>
                <w:sz w:val="19"/>
                <w:szCs w:val="19"/>
                <w:lang w:val="en-GB"/>
              </w:rPr>
            </w:pPr>
            <w:r w:rsidRPr="004C0E6A">
              <w:rPr>
                <w:bCs/>
                <w:sz w:val="19"/>
                <w:szCs w:val="19"/>
                <w:lang w:val="en-GB"/>
              </w:rPr>
              <w:t>Project reports</w:t>
            </w:r>
          </w:p>
        </w:tc>
        <w:tc>
          <w:tcPr>
            <w:tcW w:w="3068" w:type="dxa"/>
            <w:vMerge/>
            <w:vAlign w:val="center"/>
          </w:tcPr>
          <w:p w14:paraId="1AC857F4" w:rsidR="00080176" w:rsidRPr="004C0E6A" w:rsidRDefault="00080176" w:rsidP="005A5754">
            <w:pPr>
              <w:rPr>
                <w:bCs/>
                <w:sz w:val="19"/>
                <w:szCs w:val="19"/>
                <w:lang w:val="en-GB"/>
              </w:rPr>
            </w:pPr>
          </w:p>
        </w:tc>
      </w:tr>
      <w:tr w14:paraId="4A7D689C" w:rsidR="00080176" w:rsidRPr="004C0E6A" w:rsidTr="00080176">
        <w:trPr>
          <w:cantSplit/>
          <w:trHeight w:val="20"/>
        </w:trPr>
        <w:tc>
          <w:tcPr>
            <w:tcW w:w="2297" w:type="dxa"/>
            <w:vMerge/>
            <w:shd w:val="pct12" w:color="auto" w:fill="auto"/>
            <w:vAlign w:val="center"/>
          </w:tcPr>
          <w:p w14:paraId="5FF49940" w:rsidR="00080176" w:rsidRPr="004C0E6A" w:rsidRDefault="00080176" w:rsidP="005A5754">
            <w:pPr>
              <w:rPr>
                <w:b/>
                <w:bCs/>
                <w:sz w:val="19"/>
                <w:szCs w:val="19"/>
                <w:lang w:val="en-GB"/>
              </w:rPr>
            </w:pPr>
          </w:p>
        </w:tc>
        <w:tc>
          <w:tcPr>
            <w:tcW w:w="596" w:type="dxa"/>
            <w:vAlign w:val="center"/>
          </w:tcPr>
          <w:p w14:paraId="06719567" w:rsidR="00080176" w:rsidRPr="004C0E6A" w:rsidRDefault="00080176" w:rsidP="005A5754">
            <w:pPr>
              <w:jc w:val="center"/>
              <w:rPr>
                <w:sz w:val="19"/>
                <w:szCs w:val="19"/>
                <w:lang w:val="en-GB"/>
              </w:rPr>
            </w:pPr>
            <w:r w:rsidRPr="004C0E6A">
              <w:rPr>
                <w:sz w:val="19"/>
                <w:szCs w:val="19"/>
                <w:lang w:val="en-GB"/>
              </w:rPr>
              <w:t>14</w:t>
            </w:r>
          </w:p>
        </w:tc>
        <w:tc>
          <w:tcPr>
            <w:tcW w:w="2887" w:type="dxa"/>
            <w:vAlign w:val="center"/>
          </w:tcPr>
          <w:p w14:paraId="12F8A120" w:rsidR="00080176" w:rsidRPr="004C0E6A" w:rsidRDefault="00080176" w:rsidP="005A5754">
            <w:pPr>
              <w:ind w:left="14" w:firstLine="22"/>
              <w:rPr>
                <w:sz w:val="19"/>
                <w:szCs w:val="19"/>
                <w:lang w:val="en-GB"/>
              </w:rPr>
            </w:pPr>
          </w:p>
          <w:p w14:paraId="7B6F9538" w:rsidR="00080176" w:rsidRPr="004C0E6A" w:rsidRDefault="00080176" w:rsidP="005A5754">
            <w:pPr>
              <w:ind w:left="14" w:firstLine="22"/>
              <w:rPr>
                <w:sz w:val="19"/>
                <w:szCs w:val="19"/>
                <w:lang w:val="en-GB"/>
              </w:rPr>
            </w:pPr>
            <w:r w:rsidRPr="004C0E6A">
              <w:rPr>
                <w:sz w:val="19"/>
                <w:szCs w:val="19"/>
                <w:lang w:val="en-GB"/>
              </w:rPr>
              <w:t>Increase in wildlife populations (total across Quiçama, Bicuar and Cangandala):</w:t>
            </w:r>
          </w:p>
          <w:p w14:paraId="52B57DDA" w:rsidR="00080176" w:rsidRPr="004C0E6A" w:rsidRDefault="00080176" w:rsidP="005A5754">
            <w:pPr>
              <w:ind w:left="14" w:firstLine="22"/>
              <w:rPr>
                <w:sz w:val="19"/>
                <w:szCs w:val="19"/>
                <w:lang w:val="en-GB"/>
              </w:rPr>
            </w:pPr>
          </w:p>
          <w:p w14:paraId="0F76A66D" w:rsidR="00080176" w:rsidRPr="004C0E6A" w:rsidRDefault="00080176" w:rsidP="005A5754">
            <w:pPr>
              <w:ind w:left="14" w:firstLine="22"/>
              <w:rPr>
                <w:sz w:val="19"/>
                <w:szCs w:val="19"/>
                <w:lang w:val="en-GB"/>
              </w:rPr>
            </w:pPr>
            <w:r w:rsidRPr="004C0E6A">
              <w:rPr>
                <w:sz w:val="19"/>
                <w:szCs w:val="19"/>
                <w:lang w:val="en-GB"/>
              </w:rPr>
              <w:t>Elephant</w:t>
            </w:r>
          </w:p>
          <w:p w14:paraId="7C82D159" w:rsidR="00080176" w:rsidRPr="004C0E6A" w:rsidRDefault="00080176" w:rsidP="005A5754">
            <w:pPr>
              <w:ind w:left="14" w:firstLine="22"/>
              <w:rPr>
                <w:sz w:val="19"/>
                <w:szCs w:val="19"/>
                <w:lang w:val="en-GB"/>
              </w:rPr>
            </w:pPr>
            <w:r w:rsidRPr="004C0E6A">
              <w:rPr>
                <w:sz w:val="19"/>
                <w:szCs w:val="19"/>
                <w:lang w:val="en-GB"/>
              </w:rPr>
              <w:t xml:space="preserve">Roan </w:t>
            </w:r>
          </w:p>
          <w:p w14:paraId="7BA6703C" w:rsidR="00080176" w:rsidRPr="004C0E6A" w:rsidRDefault="00080176" w:rsidP="005A5754">
            <w:pPr>
              <w:ind w:left="14" w:firstLine="22"/>
              <w:rPr>
                <w:sz w:val="19"/>
                <w:szCs w:val="19"/>
                <w:lang w:val="en-GB"/>
              </w:rPr>
            </w:pPr>
            <w:r w:rsidRPr="004C0E6A">
              <w:rPr>
                <w:sz w:val="19"/>
                <w:szCs w:val="19"/>
                <w:lang w:val="en-GB"/>
              </w:rPr>
              <w:t>Hippo</w:t>
            </w:r>
          </w:p>
          <w:p w14:paraId="7C980873" w:rsidR="00080176" w:rsidRPr="004C0E6A" w:rsidRDefault="00080176" w:rsidP="005A5754">
            <w:pPr>
              <w:ind w:left="14" w:firstLine="22"/>
              <w:rPr>
                <w:sz w:val="19"/>
                <w:szCs w:val="19"/>
                <w:lang w:val="en-GB"/>
              </w:rPr>
            </w:pPr>
            <w:r w:rsidRPr="004C0E6A">
              <w:rPr>
                <w:sz w:val="19"/>
                <w:szCs w:val="19"/>
                <w:lang w:val="en-GB"/>
              </w:rPr>
              <w:t>Buffalo</w:t>
            </w:r>
          </w:p>
          <w:p w14:paraId="62C27E1D" w:rsidR="00080176" w:rsidRPr="004C0E6A" w:rsidRDefault="00080176" w:rsidP="005A5754">
            <w:pPr>
              <w:ind w:left="14" w:firstLine="22"/>
              <w:rPr>
                <w:sz w:val="19"/>
                <w:szCs w:val="19"/>
                <w:lang w:val="en-GB"/>
              </w:rPr>
            </w:pPr>
            <w:r w:rsidRPr="004C0E6A">
              <w:rPr>
                <w:sz w:val="19"/>
                <w:szCs w:val="19"/>
                <w:lang w:val="en-GB"/>
              </w:rPr>
              <w:t>Giant Sable</w:t>
            </w:r>
          </w:p>
          <w:p w14:paraId="7ABC779E" w:rsidR="00080176" w:rsidRPr="004C0E6A" w:rsidRDefault="00080176" w:rsidP="005A5754">
            <w:pPr>
              <w:ind w:left="14" w:firstLine="22"/>
              <w:rPr>
                <w:bCs/>
                <w:sz w:val="19"/>
                <w:szCs w:val="19"/>
                <w:lang w:val="en-GB"/>
              </w:rPr>
            </w:pPr>
          </w:p>
        </w:tc>
        <w:tc>
          <w:tcPr>
            <w:tcW w:w="2041" w:type="dxa"/>
            <w:vAlign w:val="center"/>
          </w:tcPr>
          <w:p w14:paraId="0546B3BD" w:rsidR="00080176" w:rsidRPr="004C0E6A" w:rsidRDefault="00080176" w:rsidP="005A5754">
            <w:pPr>
              <w:jc w:val="center"/>
              <w:rPr>
                <w:sz w:val="19"/>
                <w:szCs w:val="19"/>
                <w:lang w:val="en-GB"/>
              </w:rPr>
            </w:pPr>
          </w:p>
          <w:p w14:paraId="0EBAEDBE" w:rsidR="00080176" w:rsidRPr="004C0E6A" w:rsidRDefault="00080176" w:rsidP="005A5754">
            <w:pPr>
              <w:jc w:val="center"/>
              <w:rPr>
                <w:sz w:val="19"/>
                <w:szCs w:val="19"/>
                <w:lang w:val="en-GB"/>
              </w:rPr>
            </w:pPr>
          </w:p>
          <w:p w14:paraId="7F4B3D0D" w:rsidR="00080176" w:rsidRPr="004C0E6A" w:rsidRDefault="00080176" w:rsidP="005A5754">
            <w:pPr>
              <w:ind w:right="-1"/>
              <w:jc w:val="center"/>
              <w:rPr>
                <w:sz w:val="19"/>
                <w:szCs w:val="19"/>
                <w:lang w:val="en-GB"/>
              </w:rPr>
            </w:pPr>
            <w:r w:rsidRPr="004C0E6A">
              <w:rPr>
                <w:sz w:val="19"/>
                <w:szCs w:val="19"/>
                <w:lang w:val="en-GB"/>
              </w:rPr>
              <w:t>(to be confirmed during inception)</w:t>
            </w:r>
          </w:p>
          <w:p w14:paraId="2E03155A" w:rsidR="00080176" w:rsidRPr="004C0E6A" w:rsidRDefault="00080176" w:rsidP="005A5754">
            <w:pPr>
              <w:jc w:val="center"/>
              <w:rPr>
                <w:sz w:val="19"/>
                <w:szCs w:val="19"/>
                <w:lang w:val="en-GB"/>
              </w:rPr>
            </w:pPr>
            <w:r w:rsidRPr="004C0E6A">
              <w:rPr>
                <w:sz w:val="19"/>
                <w:szCs w:val="19"/>
                <w:lang w:val="en-GB"/>
              </w:rPr>
              <w:t>210</w:t>
            </w:r>
          </w:p>
          <w:p w14:paraId="48ADECB6" w:rsidR="00080176" w:rsidRPr="004C0E6A" w:rsidRDefault="00080176" w:rsidP="005A5754">
            <w:pPr>
              <w:jc w:val="center"/>
              <w:rPr>
                <w:sz w:val="19"/>
                <w:szCs w:val="19"/>
                <w:lang w:val="en-GB"/>
              </w:rPr>
            </w:pPr>
            <w:r w:rsidRPr="004C0E6A">
              <w:rPr>
                <w:sz w:val="19"/>
                <w:szCs w:val="19"/>
                <w:lang w:val="en-GB"/>
              </w:rPr>
              <w:t>110</w:t>
            </w:r>
          </w:p>
          <w:p w14:paraId="05D02007" w:rsidR="00080176" w:rsidRPr="004C0E6A" w:rsidRDefault="00080176" w:rsidP="005A5754">
            <w:pPr>
              <w:jc w:val="center"/>
              <w:rPr>
                <w:sz w:val="19"/>
                <w:szCs w:val="19"/>
                <w:lang w:val="en-GB"/>
              </w:rPr>
            </w:pPr>
            <w:r w:rsidRPr="004C0E6A">
              <w:rPr>
                <w:sz w:val="19"/>
                <w:szCs w:val="19"/>
                <w:lang w:val="en-GB"/>
              </w:rPr>
              <w:t>10</w:t>
            </w:r>
          </w:p>
          <w:p w14:paraId="5F05C73C" w:rsidR="00080176" w:rsidRPr="004C0E6A" w:rsidRDefault="00080176" w:rsidP="005A5754">
            <w:pPr>
              <w:jc w:val="center"/>
              <w:rPr>
                <w:sz w:val="19"/>
                <w:szCs w:val="19"/>
                <w:lang w:val="en-GB"/>
              </w:rPr>
            </w:pPr>
            <w:r w:rsidRPr="004C0E6A">
              <w:rPr>
                <w:sz w:val="19"/>
                <w:szCs w:val="19"/>
                <w:lang w:val="en-GB"/>
              </w:rPr>
              <w:t>5</w:t>
            </w:r>
          </w:p>
          <w:p w14:paraId="6636BB8F" w:rsidR="00080176" w:rsidRPr="004C0E6A" w:rsidRDefault="00080176" w:rsidP="005A5754">
            <w:pPr>
              <w:jc w:val="center"/>
              <w:rPr>
                <w:sz w:val="19"/>
                <w:szCs w:val="19"/>
                <w:lang w:val="en-GB"/>
              </w:rPr>
            </w:pPr>
            <w:r w:rsidRPr="004C0E6A">
              <w:rPr>
                <w:sz w:val="19"/>
                <w:szCs w:val="19"/>
                <w:lang w:val="en-GB"/>
              </w:rPr>
              <w:t>20</w:t>
            </w:r>
          </w:p>
        </w:tc>
        <w:tc>
          <w:tcPr>
            <w:tcW w:w="2245" w:type="dxa"/>
            <w:vAlign w:val="center"/>
          </w:tcPr>
          <w:p w14:paraId="552867F6" w:rsidR="00080176" w:rsidRPr="004C0E6A" w:rsidRDefault="00080176" w:rsidP="005A5754">
            <w:pPr>
              <w:jc w:val="center"/>
              <w:rPr>
                <w:sz w:val="19"/>
                <w:szCs w:val="19"/>
                <w:lang w:val="en-GB"/>
              </w:rPr>
            </w:pPr>
          </w:p>
          <w:p w14:paraId="53B22BB8" w:rsidR="00080176" w:rsidRPr="004C0E6A" w:rsidRDefault="00080176" w:rsidP="005A5754">
            <w:pPr>
              <w:jc w:val="center"/>
              <w:rPr>
                <w:sz w:val="19"/>
                <w:szCs w:val="19"/>
                <w:lang w:val="en-GB"/>
              </w:rPr>
            </w:pPr>
          </w:p>
          <w:p w14:paraId="3D0FA80E" w:rsidR="00080176" w:rsidRPr="004C0E6A" w:rsidRDefault="00080176" w:rsidP="005A5754">
            <w:pPr>
              <w:jc w:val="center"/>
              <w:rPr>
                <w:sz w:val="19"/>
                <w:szCs w:val="19"/>
                <w:lang w:val="en-GB"/>
              </w:rPr>
            </w:pPr>
            <w:r w:rsidRPr="004C0E6A">
              <w:rPr>
                <w:sz w:val="19"/>
                <w:szCs w:val="19"/>
                <w:lang w:val="en-GB"/>
              </w:rPr>
              <w:t>(to be revised during inception)</w:t>
            </w:r>
          </w:p>
          <w:p w14:paraId="07EBB630" w:rsidR="00080176" w:rsidRPr="004C0E6A" w:rsidRDefault="00080176" w:rsidP="005A5754">
            <w:pPr>
              <w:jc w:val="center"/>
              <w:rPr>
                <w:sz w:val="19"/>
                <w:szCs w:val="19"/>
                <w:lang w:val="en-GB"/>
              </w:rPr>
            </w:pPr>
            <w:r w:rsidRPr="004C0E6A">
              <w:rPr>
                <w:sz w:val="19"/>
                <w:szCs w:val="19"/>
                <w:lang w:val="en-GB"/>
              </w:rPr>
              <w:t>&gt;300</w:t>
            </w:r>
          </w:p>
          <w:p w14:paraId="4F2F446C" w:rsidR="00080176" w:rsidRPr="004C0E6A" w:rsidRDefault="00080176" w:rsidP="005A5754">
            <w:pPr>
              <w:jc w:val="center"/>
              <w:rPr>
                <w:sz w:val="19"/>
                <w:szCs w:val="19"/>
                <w:lang w:val="en-GB"/>
              </w:rPr>
            </w:pPr>
            <w:r w:rsidRPr="004C0E6A">
              <w:rPr>
                <w:sz w:val="19"/>
                <w:szCs w:val="19"/>
                <w:lang w:val="en-GB"/>
              </w:rPr>
              <w:t>&gt;200</w:t>
            </w:r>
          </w:p>
          <w:p w14:paraId="0A17379E" w:rsidR="00080176" w:rsidRPr="004C0E6A" w:rsidRDefault="00080176" w:rsidP="005A5754">
            <w:pPr>
              <w:jc w:val="center"/>
              <w:rPr>
                <w:sz w:val="19"/>
                <w:szCs w:val="19"/>
                <w:lang w:val="en-GB"/>
              </w:rPr>
            </w:pPr>
            <w:r w:rsidRPr="004C0E6A">
              <w:rPr>
                <w:sz w:val="19"/>
                <w:szCs w:val="19"/>
                <w:lang w:val="en-GB"/>
              </w:rPr>
              <w:t>&gt;20</w:t>
            </w:r>
          </w:p>
          <w:p w14:paraId="7D374AA1" w:rsidR="00080176" w:rsidRPr="004C0E6A" w:rsidRDefault="00080176" w:rsidP="005A5754">
            <w:pPr>
              <w:jc w:val="center"/>
              <w:rPr>
                <w:sz w:val="19"/>
                <w:szCs w:val="19"/>
                <w:lang w:val="en-GB"/>
              </w:rPr>
            </w:pPr>
            <w:r w:rsidRPr="004C0E6A">
              <w:rPr>
                <w:sz w:val="19"/>
                <w:szCs w:val="19"/>
                <w:lang w:val="en-GB"/>
              </w:rPr>
              <w:t>&gt;50</w:t>
            </w:r>
          </w:p>
          <w:p w14:paraId="3F128028" w:rsidR="00080176" w:rsidRPr="004C0E6A" w:rsidRDefault="00080176" w:rsidP="005A5754">
            <w:pPr>
              <w:jc w:val="center"/>
              <w:rPr>
                <w:sz w:val="19"/>
                <w:szCs w:val="19"/>
                <w:lang w:val="en-GB"/>
              </w:rPr>
            </w:pPr>
            <w:r w:rsidRPr="004C0E6A">
              <w:rPr>
                <w:sz w:val="19"/>
                <w:szCs w:val="19"/>
                <w:lang w:val="en-GB"/>
              </w:rPr>
              <w:t>&gt;30</w:t>
            </w:r>
          </w:p>
        </w:tc>
        <w:tc>
          <w:tcPr>
            <w:tcW w:w="2235" w:type="dxa"/>
            <w:vAlign w:val="center"/>
          </w:tcPr>
          <w:p w14:paraId="79DB48E2" w:rsidR="00080176" w:rsidRPr="004C0E6A" w:rsidRDefault="00080176" w:rsidP="005A5754">
            <w:pPr>
              <w:rPr>
                <w:bCs/>
                <w:sz w:val="19"/>
                <w:szCs w:val="19"/>
                <w:lang w:val="en-GB"/>
              </w:rPr>
            </w:pPr>
            <w:r w:rsidRPr="004C0E6A">
              <w:rPr>
                <w:bCs/>
                <w:sz w:val="19"/>
                <w:szCs w:val="19"/>
                <w:lang w:val="en-GB"/>
              </w:rPr>
              <w:t>Game count survey data</w:t>
            </w:r>
          </w:p>
          <w:p w14:paraId="48D759EE" w:rsidR="00080176" w:rsidRPr="004C0E6A" w:rsidRDefault="00080176" w:rsidP="005A5754">
            <w:pPr>
              <w:rPr>
                <w:bCs/>
                <w:sz w:val="19"/>
                <w:szCs w:val="19"/>
                <w:lang w:val="en-GB"/>
              </w:rPr>
            </w:pPr>
            <w:r w:rsidRPr="004C0E6A">
              <w:rPr>
                <w:bCs/>
                <w:sz w:val="19"/>
                <w:szCs w:val="19"/>
                <w:lang w:val="en-GB"/>
              </w:rPr>
              <w:t>Park annual reports</w:t>
            </w:r>
          </w:p>
        </w:tc>
        <w:tc>
          <w:tcPr>
            <w:tcW w:w="3068" w:type="dxa"/>
            <w:vMerge/>
            <w:vAlign w:val="center"/>
          </w:tcPr>
          <w:p w14:paraId="51F88927" w:rsidR="00080176" w:rsidRPr="004C0E6A" w:rsidRDefault="00080176" w:rsidP="005A5754">
            <w:pPr>
              <w:rPr>
                <w:bCs/>
                <w:sz w:val="19"/>
                <w:szCs w:val="19"/>
                <w:lang w:val="en-GB"/>
              </w:rPr>
            </w:pPr>
          </w:p>
        </w:tc>
      </w:tr>
      <w:tr w14:paraId="2EA628DF" w:rsidR="00080176" w:rsidRPr="004C0E6A" w:rsidTr="00080176">
        <w:trPr>
          <w:cantSplit/>
          <w:trHeight w:val="20"/>
        </w:trPr>
        <w:tc>
          <w:tcPr>
            <w:tcW w:w="2297" w:type="dxa"/>
            <w:vMerge/>
            <w:shd w:val="pct12" w:color="auto" w:fill="auto"/>
            <w:vAlign w:val="center"/>
          </w:tcPr>
          <w:p w14:paraId="6F2E4FFC" w:rsidR="00080176" w:rsidRPr="004C0E6A" w:rsidRDefault="00080176" w:rsidP="005A5754">
            <w:pPr>
              <w:rPr>
                <w:b/>
                <w:bCs/>
                <w:sz w:val="19"/>
                <w:szCs w:val="19"/>
                <w:lang w:val="en-GB"/>
              </w:rPr>
            </w:pPr>
          </w:p>
        </w:tc>
        <w:tc>
          <w:tcPr>
            <w:tcW w:w="596" w:type="dxa"/>
            <w:vAlign w:val="center"/>
          </w:tcPr>
          <w:p w14:paraId="72A4D8F6" w:rsidR="00080176" w:rsidRPr="004C0E6A" w:rsidRDefault="00080176" w:rsidP="005A5754">
            <w:pPr>
              <w:jc w:val="center"/>
              <w:rPr>
                <w:sz w:val="19"/>
                <w:szCs w:val="19"/>
                <w:lang w:val="en-GB"/>
              </w:rPr>
            </w:pPr>
            <w:r w:rsidRPr="004C0E6A">
              <w:rPr>
                <w:sz w:val="19"/>
                <w:szCs w:val="19"/>
                <w:lang w:val="en-GB"/>
              </w:rPr>
              <w:t>15</w:t>
            </w:r>
          </w:p>
        </w:tc>
        <w:tc>
          <w:tcPr>
            <w:tcW w:w="2887" w:type="dxa"/>
            <w:vAlign w:val="center"/>
          </w:tcPr>
          <w:p w14:paraId="0EAE259F" w:rsidR="00080176" w:rsidRPr="004C0E6A" w:rsidRDefault="00080176" w:rsidP="005A5754">
            <w:pPr>
              <w:ind w:left="14" w:firstLine="22"/>
              <w:rPr>
                <w:sz w:val="19"/>
                <w:szCs w:val="19"/>
                <w:lang w:val="en-GB"/>
              </w:rPr>
            </w:pPr>
          </w:p>
          <w:p w14:paraId="14DC8B64" w:rsidR="00080176" w:rsidRPr="004C0E6A" w:rsidRDefault="00080176" w:rsidP="005A5754">
            <w:pPr>
              <w:ind w:left="14" w:firstLine="22"/>
              <w:rPr>
                <w:sz w:val="19"/>
                <w:szCs w:val="19"/>
                <w:lang w:val="en-GB"/>
              </w:rPr>
            </w:pPr>
            <w:r w:rsidRPr="004C0E6A">
              <w:rPr>
                <w:sz w:val="19"/>
                <w:szCs w:val="19"/>
                <w:lang w:val="en-GB"/>
              </w:rPr>
              <w:t>Approved management plans under implementation:</w:t>
            </w:r>
          </w:p>
          <w:p w14:paraId="56F3DB14" w:rsidR="00080176" w:rsidRPr="004C0E6A" w:rsidRDefault="00080176" w:rsidP="005A5754">
            <w:pPr>
              <w:ind w:left="14" w:firstLine="22"/>
              <w:rPr>
                <w:bCs/>
                <w:sz w:val="19"/>
                <w:szCs w:val="19"/>
                <w:lang w:val="en-GB"/>
              </w:rPr>
            </w:pPr>
            <w:r w:rsidRPr="004C0E6A">
              <w:rPr>
                <w:bCs/>
                <w:sz w:val="19"/>
                <w:szCs w:val="19"/>
                <w:lang w:val="en-GB"/>
              </w:rPr>
              <w:t>Quiçama Nationa Park</w:t>
            </w:r>
          </w:p>
          <w:p w14:paraId="251CD0CD" w:rsidR="00080176" w:rsidRPr="004C0E6A" w:rsidRDefault="00080176" w:rsidP="005A5754">
            <w:pPr>
              <w:ind w:left="14" w:firstLine="22"/>
              <w:rPr>
                <w:bCs/>
                <w:sz w:val="19"/>
                <w:szCs w:val="19"/>
                <w:lang w:val="en-GB"/>
              </w:rPr>
            </w:pPr>
            <w:r w:rsidRPr="004C0E6A">
              <w:rPr>
                <w:bCs/>
                <w:sz w:val="19"/>
                <w:szCs w:val="19"/>
                <w:lang w:val="en-GB"/>
              </w:rPr>
              <w:t>Bicuar National Park</w:t>
            </w:r>
          </w:p>
          <w:p w14:paraId="18496EB7" w:rsidR="00080176" w:rsidRPr="004C0E6A" w:rsidRDefault="00080176" w:rsidP="005A5754">
            <w:pPr>
              <w:ind w:left="14" w:firstLine="22"/>
              <w:rPr>
                <w:bCs/>
                <w:sz w:val="19"/>
                <w:szCs w:val="19"/>
                <w:lang w:val="en-GB"/>
              </w:rPr>
            </w:pPr>
            <w:r w:rsidRPr="004C0E6A">
              <w:rPr>
                <w:bCs/>
                <w:sz w:val="19"/>
                <w:szCs w:val="19"/>
                <w:lang w:val="en-GB"/>
              </w:rPr>
              <w:t>Cangandala National Park</w:t>
            </w:r>
          </w:p>
          <w:p w14:paraId="08EAB5CF" w:rsidR="00080176" w:rsidRPr="004C0E6A" w:rsidRDefault="00080176" w:rsidP="005A5754">
            <w:pPr>
              <w:ind w:left="14" w:firstLine="22"/>
              <w:rPr>
                <w:sz w:val="19"/>
                <w:szCs w:val="19"/>
                <w:lang w:val="en-GB"/>
              </w:rPr>
            </w:pPr>
          </w:p>
        </w:tc>
        <w:tc>
          <w:tcPr>
            <w:tcW w:w="2041" w:type="dxa"/>
            <w:vAlign w:val="center"/>
          </w:tcPr>
          <w:p w14:paraId="5E055958" w:rsidR="00080176" w:rsidRPr="004C0E6A" w:rsidRDefault="00080176" w:rsidP="005A5754">
            <w:pPr>
              <w:jc w:val="center"/>
              <w:rPr>
                <w:sz w:val="19"/>
                <w:szCs w:val="19"/>
                <w:lang w:val="en-GB"/>
              </w:rPr>
            </w:pPr>
          </w:p>
          <w:p w14:paraId="4230C6C7" w:rsidR="00080176" w:rsidRPr="004C0E6A" w:rsidRDefault="00080176" w:rsidP="005A5754">
            <w:pPr>
              <w:jc w:val="center"/>
              <w:rPr>
                <w:sz w:val="19"/>
                <w:szCs w:val="19"/>
                <w:lang w:val="en-GB"/>
              </w:rPr>
            </w:pPr>
          </w:p>
          <w:p w14:paraId="1298D74C" w:rsidR="00080176" w:rsidRPr="004C0E6A" w:rsidRDefault="00080176" w:rsidP="005A5754">
            <w:pPr>
              <w:jc w:val="center"/>
              <w:rPr>
                <w:sz w:val="19"/>
                <w:szCs w:val="19"/>
                <w:lang w:val="en-GB"/>
              </w:rPr>
            </w:pPr>
          </w:p>
          <w:p w14:paraId="46429C54" w:rsidR="00080176" w:rsidRPr="004C0E6A" w:rsidRDefault="00080176" w:rsidP="005A5754">
            <w:pPr>
              <w:jc w:val="center"/>
              <w:rPr>
                <w:sz w:val="19"/>
                <w:szCs w:val="19"/>
                <w:lang w:val="en-GB"/>
              </w:rPr>
            </w:pPr>
            <w:r w:rsidRPr="004C0E6A">
              <w:rPr>
                <w:sz w:val="19"/>
                <w:szCs w:val="19"/>
                <w:lang w:val="en-GB"/>
              </w:rPr>
              <w:t>No</w:t>
            </w:r>
          </w:p>
          <w:p w14:paraId="5E432D91" w:rsidR="00080176" w:rsidRPr="004C0E6A" w:rsidRDefault="00080176" w:rsidP="005A5754">
            <w:pPr>
              <w:jc w:val="center"/>
              <w:rPr>
                <w:sz w:val="19"/>
                <w:szCs w:val="19"/>
                <w:lang w:val="en-GB"/>
              </w:rPr>
            </w:pPr>
            <w:r w:rsidRPr="004C0E6A">
              <w:rPr>
                <w:sz w:val="19"/>
                <w:szCs w:val="19"/>
                <w:lang w:val="en-GB"/>
              </w:rPr>
              <w:t>No</w:t>
            </w:r>
          </w:p>
          <w:p w14:paraId="305CC354" w:rsidR="00080176" w:rsidRPr="004C0E6A" w:rsidRDefault="00080176" w:rsidP="005A5754">
            <w:pPr>
              <w:jc w:val="center"/>
              <w:rPr>
                <w:sz w:val="19"/>
                <w:szCs w:val="19"/>
                <w:lang w:val="en-GB"/>
              </w:rPr>
            </w:pPr>
            <w:r w:rsidRPr="004C0E6A">
              <w:rPr>
                <w:sz w:val="19"/>
                <w:szCs w:val="19"/>
                <w:lang w:val="en-GB"/>
              </w:rPr>
              <w:t>No</w:t>
            </w:r>
          </w:p>
        </w:tc>
        <w:tc>
          <w:tcPr>
            <w:tcW w:w="2245" w:type="dxa"/>
            <w:vAlign w:val="center"/>
          </w:tcPr>
          <w:p w14:paraId="25915404" w:rsidR="00080176" w:rsidRPr="004C0E6A" w:rsidRDefault="00080176" w:rsidP="005A5754">
            <w:pPr>
              <w:jc w:val="center"/>
              <w:rPr>
                <w:sz w:val="19"/>
                <w:szCs w:val="19"/>
                <w:lang w:val="en-GB"/>
              </w:rPr>
            </w:pPr>
          </w:p>
          <w:p w14:paraId="0FD77FF9" w:rsidR="00080176" w:rsidRPr="004C0E6A" w:rsidRDefault="00080176" w:rsidP="005A5754">
            <w:pPr>
              <w:jc w:val="center"/>
              <w:rPr>
                <w:sz w:val="19"/>
                <w:szCs w:val="19"/>
                <w:lang w:val="en-GB"/>
              </w:rPr>
            </w:pPr>
          </w:p>
          <w:p w14:paraId="0AB963E4" w:rsidR="00080176" w:rsidRPr="004C0E6A" w:rsidRDefault="00080176" w:rsidP="005A5754">
            <w:pPr>
              <w:jc w:val="center"/>
              <w:rPr>
                <w:sz w:val="19"/>
                <w:szCs w:val="19"/>
                <w:lang w:val="en-GB"/>
              </w:rPr>
            </w:pPr>
          </w:p>
          <w:p w14:paraId="14E20B75" w:rsidR="00080176" w:rsidRPr="004C0E6A" w:rsidRDefault="00080176" w:rsidP="005A5754">
            <w:pPr>
              <w:jc w:val="center"/>
              <w:rPr>
                <w:sz w:val="19"/>
                <w:szCs w:val="19"/>
                <w:lang w:val="en-GB"/>
              </w:rPr>
            </w:pPr>
            <w:r w:rsidRPr="004C0E6A">
              <w:rPr>
                <w:sz w:val="19"/>
                <w:szCs w:val="19"/>
                <w:lang w:val="en-GB"/>
              </w:rPr>
              <w:t>Yes</w:t>
            </w:r>
          </w:p>
          <w:p w14:paraId="3F6576B7" w:rsidR="00080176" w:rsidRPr="004C0E6A" w:rsidRDefault="00080176" w:rsidP="005A5754">
            <w:pPr>
              <w:jc w:val="center"/>
              <w:rPr>
                <w:sz w:val="19"/>
                <w:szCs w:val="19"/>
                <w:lang w:val="en-GB"/>
              </w:rPr>
            </w:pPr>
            <w:r w:rsidRPr="004C0E6A">
              <w:rPr>
                <w:sz w:val="19"/>
                <w:szCs w:val="19"/>
                <w:lang w:val="en-GB"/>
              </w:rPr>
              <w:t>Yes</w:t>
            </w:r>
          </w:p>
          <w:p w14:paraId="6A555BD9" w:rsidR="00080176" w:rsidRPr="004C0E6A" w:rsidRDefault="00080176" w:rsidP="005A5754">
            <w:pPr>
              <w:jc w:val="center"/>
              <w:rPr>
                <w:sz w:val="19"/>
                <w:szCs w:val="19"/>
                <w:lang w:val="en-GB"/>
              </w:rPr>
            </w:pPr>
            <w:r w:rsidRPr="004C0E6A">
              <w:rPr>
                <w:sz w:val="19"/>
                <w:szCs w:val="19"/>
                <w:lang w:val="en-GB"/>
              </w:rPr>
              <w:t>Yes</w:t>
            </w:r>
          </w:p>
        </w:tc>
        <w:tc>
          <w:tcPr>
            <w:tcW w:w="2235" w:type="dxa"/>
            <w:vAlign w:val="center"/>
          </w:tcPr>
          <w:p w14:paraId="43CBD7B2" w:rsidR="00080176" w:rsidRPr="004C0E6A" w:rsidRDefault="00080176" w:rsidP="005A5754">
            <w:pPr>
              <w:rPr>
                <w:bCs/>
                <w:sz w:val="19"/>
                <w:szCs w:val="19"/>
                <w:lang w:val="en-GB"/>
              </w:rPr>
            </w:pPr>
          </w:p>
          <w:p w14:paraId="00843A8E" w:rsidR="00080176" w:rsidRPr="004C0E6A" w:rsidRDefault="00080176" w:rsidP="005A5754">
            <w:pPr>
              <w:rPr>
                <w:bCs/>
                <w:sz w:val="19"/>
                <w:szCs w:val="19"/>
                <w:lang w:val="en-GB"/>
              </w:rPr>
            </w:pPr>
            <w:r w:rsidRPr="004C0E6A">
              <w:rPr>
                <w:bCs/>
                <w:sz w:val="19"/>
                <w:szCs w:val="19"/>
                <w:lang w:val="en-GB"/>
              </w:rPr>
              <w:t>Park Management Plans (SMP and AOP)</w:t>
            </w:r>
          </w:p>
          <w:p w14:paraId="459FEFFD" w:rsidR="00080176" w:rsidRPr="004C0E6A" w:rsidRDefault="00080176" w:rsidP="005A5754">
            <w:pPr>
              <w:rPr>
                <w:bCs/>
                <w:sz w:val="19"/>
                <w:szCs w:val="19"/>
                <w:lang w:val="en-GB"/>
              </w:rPr>
            </w:pPr>
            <w:r w:rsidRPr="004C0E6A">
              <w:rPr>
                <w:bCs/>
                <w:sz w:val="19"/>
                <w:szCs w:val="19"/>
                <w:lang w:val="en-GB"/>
              </w:rPr>
              <w:t>Park annual reports</w:t>
            </w:r>
          </w:p>
          <w:p w14:paraId="76CB3CE3" w:rsidR="00080176" w:rsidRPr="004C0E6A" w:rsidRDefault="00080176" w:rsidP="005A5754">
            <w:pPr>
              <w:rPr>
                <w:bCs/>
                <w:sz w:val="19"/>
                <w:szCs w:val="19"/>
                <w:lang w:val="en-GB"/>
              </w:rPr>
            </w:pPr>
            <w:r w:rsidRPr="004C0E6A">
              <w:rPr>
                <w:bCs/>
                <w:sz w:val="19"/>
                <w:szCs w:val="19"/>
                <w:lang w:val="en-GB"/>
              </w:rPr>
              <w:t>Project reports</w:t>
            </w:r>
          </w:p>
        </w:tc>
        <w:tc>
          <w:tcPr>
            <w:tcW w:w="3068" w:type="dxa"/>
            <w:vMerge/>
            <w:vAlign w:val="center"/>
          </w:tcPr>
          <w:p w14:paraId="22E4F132" w:rsidR="00080176" w:rsidRPr="004C0E6A" w:rsidRDefault="00080176" w:rsidP="005A5754">
            <w:pPr>
              <w:rPr>
                <w:bCs/>
                <w:sz w:val="19"/>
                <w:szCs w:val="19"/>
                <w:lang w:val="en-GB"/>
              </w:rPr>
            </w:pPr>
          </w:p>
        </w:tc>
      </w:tr>
      <w:tr w14:paraId="7E85DF36" w:rsidR="00080176" w:rsidRPr="004C0E6A" w:rsidTr="00080176">
        <w:trPr>
          <w:cantSplit/>
          <w:trHeight w:val="20"/>
        </w:trPr>
        <w:tc>
          <w:tcPr>
            <w:tcW w:w="2297" w:type="dxa"/>
            <w:vMerge/>
            <w:shd w:val="pct12" w:color="auto" w:fill="auto"/>
            <w:vAlign w:val="center"/>
          </w:tcPr>
          <w:p w14:paraId="43C95CB3" w:rsidR="00080176" w:rsidRPr="004C0E6A" w:rsidRDefault="00080176" w:rsidP="005A5754">
            <w:pPr>
              <w:rPr>
                <w:b/>
                <w:bCs/>
                <w:sz w:val="19"/>
                <w:szCs w:val="19"/>
                <w:lang w:val="en-GB"/>
              </w:rPr>
            </w:pPr>
          </w:p>
        </w:tc>
        <w:tc>
          <w:tcPr>
            <w:tcW w:w="596" w:type="dxa"/>
            <w:vAlign w:val="center"/>
          </w:tcPr>
          <w:p w14:paraId="71585D9A" w:rsidR="00080176" w:rsidRPr="004C0E6A" w:rsidRDefault="00080176" w:rsidP="005A5754">
            <w:pPr>
              <w:jc w:val="center"/>
              <w:rPr>
                <w:sz w:val="19"/>
                <w:szCs w:val="19"/>
                <w:lang w:val="en-GB"/>
              </w:rPr>
            </w:pPr>
            <w:r w:rsidRPr="004C0E6A">
              <w:rPr>
                <w:sz w:val="19"/>
                <w:szCs w:val="19"/>
                <w:lang w:val="en-GB"/>
              </w:rPr>
              <w:t>16</w:t>
            </w:r>
          </w:p>
        </w:tc>
        <w:tc>
          <w:tcPr>
            <w:tcW w:w="2887" w:type="dxa"/>
            <w:vAlign w:val="center"/>
          </w:tcPr>
          <w:p w14:paraId="557E3338" w:rsidR="00080176" w:rsidRPr="004C0E6A" w:rsidRDefault="00080176" w:rsidP="005A5754">
            <w:pPr>
              <w:ind w:left="14" w:firstLine="22"/>
              <w:rPr>
                <w:sz w:val="19"/>
                <w:szCs w:val="19"/>
                <w:lang w:val="en-GB"/>
              </w:rPr>
            </w:pPr>
          </w:p>
          <w:p w14:paraId="50642644" w:rsidR="00080176" w:rsidRPr="004C0E6A" w:rsidRDefault="00080176" w:rsidP="005A5754">
            <w:pPr>
              <w:ind w:left="14" w:firstLine="22"/>
              <w:rPr>
                <w:sz w:val="19"/>
                <w:szCs w:val="19"/>
                <w:lang w:val="en-GB"/>
              </w:rPr>
            </w:pPr>
            <w:r w:rsidRPr="004C0E6A">
              <w:rPr>
                <w:sz w:val="19"/>
                <w:szCs w:val="19"/>
                <w:lang w:val="en-GB"/>
              </w:rPr>
              <w:t>Number of illegal incidents (park visitors) recorded in the park/annum:</w:t>
            </w:r>
          </w:p>
          <w:p w14:paraId="02A78877" w:rsidR="00080176" w:rsidRPr="004C0E6A" w:rsidRDefault="00080176" w:rsidP="005A5754">
            <w:pPr>
              <w:ind w:left="14" w:firstLine="22"/>
              <w:rPr>
                <w:bCs/>
                <w:sz w:val="19"/>
                <w:szCs w:val="19"/>
                <w:lang w:val="pt-BR"/>
              </w:rPr>
            </w:pPr>
            <w:r w:rsidRPr="004C0E6A">
              <w:rPr>
                <w:bCs/>
                <w:sz w:val="19"/>
                <w:szCs w:val="19"/>
                <w:lang w:val="pt-BR"/>
              </w:rPr>
              <w:t>Quiçama Nationa Park</w:t>
            </w:r>
          </w:p>
          <w:p w14:paraId="32CF164E" w:rsidR="00080176" w:rsidRPr="004C0E6A" w:rsidRDefault="00080176" w:rsidP="005A5754">
            <w:pPr>
              <w:ind w:left="14" w:firstLine="22"/>
              <w:rPr>
                <w:bCs/>
                <w:sz w:val="19"/>
                <w:szCs w:val="19"/>
                <w:lang w:val="pt-BR"/>
              </w:rPr>
            </w:pPr>
            <w:r w:rsidRPr="004C0E6A">
              <w:rPr>
                <w:bCs/>
                <w:sz w:val="19"/>
                <w:szCs w:val="19"/>
                <w:lang w:val="pt-BR"/>
              </w:rPr>
              <w:t>Bicuar National Park</w:t>
            </w:r>
          </w:p>
          <w:p w14:paraId="2A9F7F4C" w:rsidR="00080176" w:rsidRPr="004C0E6A" w:rsidRDefault="00080176" w:rsidP="005A5754">
            <w:pPr>
              <w:ind w:left="14" w:firstLine="22"/>
              <w:rPr>
                <w:bCs/>
                <w:sz w:val="19"/>
                <w:szCs w:val="19"/>
                <w:lang w:val="en-GB"/>
              </w:rPr>
            </w:pPr>
            <w:r w:rsidRPr="004C0E6A">
              <w:rPr>
                <w:bCs/>
                <w:sz w:val="19"/>
                <w:szCs w:val="19"/>
                <w:lang w:val="en-GB"/>
              </w:rPr>
              <w:t>Cangandala National Park</w:t>
            </w:r>
          </w:p>
          <w:p w14:paraId="341C553E" w:rsidR="00080176" w:rsidRPr="004C0E6A" w:rsidRDefault="00080176" w:rsidP="005A5754">
            <w:pPr>
              <w:ind w:left="14" w:firstLine="22"/>
              <w:rPr>
                <w:sz w:val="19"/>
                <w:szCs w:val="19"/>
                <w:lang w:val="en-GB"/>
              </w:rPr>
            </w:pPr>
          </w:p>
        </w:tc>
        <w:tc>
          <w:tcPr>
            <w:tcW w:w="2041" w:type="dxa"/>
            <w:vAlign w:val="center"/>
          </w:tcPr>
          <w:p w14:paraId="0B8E27A2" w:rsidR="00080176" w:rsidRPr="004C0E6A" w:rsidRDefault="00080176" w:rsidP="005A5754">
            <w:pPr>
              <w:jc w:val="center"/>
              <w:rPr>
                <w:sz w:val="19"/>
                <w:szCs w:val="19"/>
                <w:lang w:val="en-GB"/>
              </w:rPr>
            </w:pPr>
          </w:p>
          <w:p w14:paraId="12A1DAC6" w:rsidR="00080176" w:rsidRPr="004C0E6A" w:rsidRDefault="00080176" w:rsidP="005A5754">
            <w:pPr>
              <w:jc w:val="center"/>
              <w:rPr>
                <w:sz w:val="19"/>
                <w:szCs w:val="19"/>
                <w:lang w:val="en-GB"/>
              </w:rPr>
            </w:pPr>
          </w:p>
          <w:p w14:paraId="000CC81F" w:rsidR="00080176" w:rsidRPr="004C0E6A" w:rsidRDefault="00080176" w:rsidP="005A5754">
            <w:pPr>
              <w:jc w:val="center"/>
              <w:rPr>
                <w:sz w:val="19"/>
                <w:szCs w:val="19"/>
                <w:lang w:val="en-GB"/>
              </w:rPr>
            </w:pPr>
            <w:r w:rsidRPr="004C0E6A">
              <w:rPr>
                <w:sz w:val="19"/>
                <w:szCs w:val="19"/>
                <w:lang w:val="en-GB"/>
              </w:rPr>
              <w:t>(indicator to be fully developed once a systematic tracking system is established)</w:t>
            </w:r>
          </w:p>
          <w:p w14:paraId="6A6EB1A9" w:rsidR="00080176" w:rsidRPr="004C0E6A" w:rsidRDefault="00080176" w:rsidP="005A5754">
            <w:pPr>
              <w:jc w:val="center"/>
              <w:rPr>
                <w:sz w:val="19"/>
                <w:szCs w:val="19"/>
                <w:lang w:val="en-GB"/>
              </w:rPr>
            </w:pPr>
          </w:p>
        </w:tc>
        <w:tc>
          <w:tcPr>
            <w:tcW w:w="2245" w:type="dxa"/>
            <w:vAlign w:val="center"/>
          </w:tcPr>
          <w:p w14:paraId="570F3A45" w:rsidR="00080176" w:rsidRPr="004C0E6A" w:rsidRDefault="00080176" w:rsidP="005A5754">
            <w:pPr>
              <w:jc w:val="center"/>
              <w:rPr>
                <w:sz w:val="19"/>
                <w:szCs w:val="19"/>
                <w:lang w:val="en-GB"/>
              </w:rPr>
            </w:pPr>
          </w:p>
          <w:p w14:paraId="23911BE9" w:rsidR="00080176" w:rsidRPr="004C0E6A" w:rsidRDefault="00080176" w:rsidP="005A5754">
            <w:pPr>
              <w:jc w:val="center"/>
              <w:rPr>
                <w:sz w:val="19"/>
                <w:szCs w:val="19"/>
                <w:lang w:val="en-GB"/>
              </w:rPr>
            </w:pPr>
          </w:p>
          <w:p w14:paraId="6D86B14F" w:rsidR="00080176" w:rsidRPr="004C0E6A" w:rsidRDefault="00080176" w:rsidP="005A5754">
            <w:pPr>
              <w:jc w:val="center"/>
              <w:rPr>
                <w:sz w:val="19"/>
                <w:szCs w:val="19"/>
                <w:lang w:val="en-GB"/>
              </w:rPr>
            </w:pPr>
            <w:r w:rsidRPr="004C0E6A">
              <w:rPr>
                <w:sz w:val="19"/>
                <w:szCs w:val="19"/>
                <w:lang w:val="en-GB"/>
              </w:rPr>
              <w:t>(to be proposed accordingly)</w:t>
            </w:r>
          </w:p>
          <w:p w14:paraId="561B116D" w:rsidR="00080176" w:rsidRPr="004C0E6A" w:rsidRDefault="00080176" w:rsidP="005A5754">
            <w:pPr>
              <w:jc w:val="center"/>
              <w:rPr>
                <w:sz w:val="19"/>
                <w:szCs w:val="19"/>
                <w:lang w:val="en-GB"/>
              </w:rPr>
            </w:pPr>
          </w:p>
        </w:tc>
        <w:tc>
          <w:tcPr>
            <w:tcW w:w="2235" w:type="dxa"/>
            <w:vAlign w:val="center"/>
          </w:tcPr>
          <w:p w14:paraId="08316237" w:rsidR="00080176" w:rsidRPr="004C0E6A" w:rsidRDefault="00080176" w:rsidP="005A5754">
            <w:pPr>
              <w:rPr>
                <w:bCs/>
                <w:sz w:val="19"/>
                <w:szCs w:val="19"/>
                <w:lang w:val="en-GB"/>
              </w:rPr>
            </w:pPr>
            <w:r w:rsidRPr="004C0E6A">
              <w:rPr>
                <w:bCs/>
                <w:sz w:val="19"/>
                <w:szCs w:val="19"/>
                <w:lang w:val="en-GB"/>
              </w:rPr>
              <w:t>Ranger incident reports</w:t>
            </w:r>
          </w:p>
          <w:p w14:paraId="12F7A12F" w:rsidR="00080176" w:rsidRPr="004C0E6A" w:rsidRDefault="00080176" w:rsidP="005A5754">
            <w:pPr>
              <w:rPr>
                <w:bCs/>
                <w:sz w:val="19"/>
                <w:szCs w:val="19"/>
                <w:lang w:val="en-GB"/>
              </w:rPr>
            </w:pPr>
            <w:r w:rsidRPr="004C0E6A">
              <w:rPr>
                <w:bCs/>
                <w:sz w:val="19"/>
                <w:szCs w:val="19"/>
                <w:lang w:val="en-GB"/>
              </w:rPr>
              <w:t>Fines</w:t>
            </w:r>
          </w:p>
          <w:p w14:paraId="4119546C" w:rsidR="00080176" w:rsidRPr="004C0E6A" w:rsidRDefault="00080176" w:rsidP="005A5754">
            <w:pPr>
              <w:rPr>
                <w:bCs/>
                <w:sz w:val="19"/>
                <w:szCs w:val="19"/>
                <w:lang w:val="en-GB"/>
              </w:rPr>
            </w:pPr>
            <w:r w:rsidRPr="004C0E6A">
              <w:rPr>
                <w:bCs/>
                <w:sz w:val="19"/>
                <w:szCs w:val="19"/>
                <w:lang w:val="en-GB"/>
              </w:rPr>
              <w:t>Park monthly and annual reports</w:t>
            </w:r>
          </w:p>
        </w:tc>
        <w:tc>
          <w:tcPr>
            <w:tcW w:w="3068" w:type="dxa"/>
            <w:vMerge/>
            <w:vAlign w:val="center"/>
          </w:tcPr>
          <w:p w14:paraId="76CD0BB9" w:rsidR="00080176" w:rsidRPr="004C0E6A" w:rsidRDefault="00080176" w:rsidP="005A5754">
            <w:pPr>
              <w:rPr>
                <w:bCs/>
                <w:sz w:val="19"/>
                <w:szCs w:val="19"/>
                <w:lang w:val="en-GB"/>
              </w:rPr>
            </w:pPr>
          </w:p>
        </w:tc>
      </w:tr>
      <w:tr w14:paraId="29A8889E" w:rsidR="00080176" w:rsidRPr="004C0E6A" w:rsidTr="00080176">
        <w:trPr>
          <w:cantSplit/>
          <w:trHeight w:val="20"/>
        </w:trPr>
        <w:tc>
          <w:tcPr>
            <w:tcW w:w="2297" w:type="dxa"/>
            <w:vMerge/>
            <w:shd w:val="pct12" w:color="auto" w:fill="auto"/>
            <w:vAlign w:val="center"/>
          </w:tcPr>
          <w:p w14:paraId="1ED28118" w:rsidR="00080176" w:rsidRPr="004C0E6A" w:rsidRDefault="00080176" w:rsidP="005A5754">
            <w:pPr>
              <w:rPr>
                <w:b/>
                <w:bCs/>
                <w:sz w:val="19"/>
                <w:szCs w:val="19"/>
                <w:lang w:val="en-GB"/>
              </w:rPr>
            </w:pPr>
          </w:p>
        </w:tc>
        <w:tc>
          <w:tcPr>
            <w:tcW w:w="596" w:type="dxa"/>
            <w:vAlign w:val="center"/>
          </w:tcPr>
          <w:p w14:paraId="6485E399" w:rsidR="00080176" w:rsidRPr="004C0E6A" w:rsidRDefault="00080176" w:rsidP="005A5754">
            <w:pPr>
              <w:jc w:val="center"/>
              <w:rPr>
                <w:sz w:val="19"/>
                <w:szCs w:val="19"/>
                <w:lang w:val="en-GB"/>
              </w:rPr>
            </w:pPr>
            <w:r w:rsidRPr="004C0E6A">
              <w:rPr>
                <w:sz w:val="19"/>
                <w:szCs w:val="19"/>
                <w:lang w:val="en-GB"/>
              </w:rPr>
              <w:t>17</w:t>
            </w:r>
          </w:p>
        </w:tc>
        <w:tc>
          <w:tcPr>
            <w:tcW w:w="2887" w:type="dxa"/>
            <w:tcBorders>
              <w:bottom w:val="single" w:sz="4" w:space="0" w:color="auto"/>
            </w:tcBorders>
            <w:vAlign w:val="center"/>
          </w:tcPr>
          <w:p w14:paraId="6D5FCAA8" w:rsidR="00080176" w:rsidRPr="004C0E6A" w:rsidRDefault="00080176" w:rsidP="005A5754">
            <w:pPr>
              <w:ind w:left="14" w:firstLine="22"/>
              <w:rPr>
                <w:sz w:val="19"/>
                <w:szCs w:val="19"/>
                <w:lang w:val="en-GB"/>
              </w:rPr>
            </w:pPr>
          </w:p>
          <w:p w14:paraId="34591C44" w:rsidR="00080176" w:rsidRPr="004C0E6A" w:rsidRDefault="00080176" w:rsidP="005A5754">
            <w:pPr>
              <w:ind w:left="14"/>
              <w:rPr>
                <w:sz w:val="19"/>
                <w:szCs w:val="19"/>
                <w:lang w:val="en-GB"/>
              </w:rPr>
            </w:pPr>
            <w:r w:rsidRPr="004C0E6A">
              <w:rPr>
                <w:sz w:val="19"/>
                <w:szCs w:val="19"/>
                <w:lang w:val="en-GB"/>
              </w:rPr>
              <w:t>Proportion (%) of communities living in the park that are adequately represented in the park management decision-making processes.</w:t>
            </w:r>
          </w:p>
          <w:p w14:paraId="64F93D6D" w:rsidR="00080176" w:rsidRPr="004C0E6A" w:rsidRDefault="00080176" w:rsidP="005A5754">
            <w:pPr>
              <w:ind w:left="14" w:firstLine="22"/>
              <w:rPr>
                <w:bCs/>
                <w:sz w:val="19"/>
                <w:szCs w:val="19"/>
                <w:lang w:val="pt-BR"/>
              </w:rPr>
            </w:pPr>
            <w:r w:rsidRPr="004C0E6A">
              <w:rPr>
                <w:bCs/>
                <w:sz w:val="19"/>
                <w:szCs w:val="19"/>
                <w:lang w:val="pt-BR"/>
              </w:rPr>
              <w:t>Quiçama Nationa Park</w:t>
            </w:r>
          </w:p>
          <w:p w14:paraId="0971E337" w:rsidR="00080176" w:rsidRPr="004C0E6A" w:rsidRDefault="00080176" w:rsidP="005A5754">
            <w:pPr>
              <w:ind w:left="14" w:firstLine="22"/>
              <w:rPr>
                <w:bCs/>
                <w:sz w:val="19"/>
                <w:szCs w:val="19"/>
                <w:lang w:val="pt-BR"/>
              </w:rPr>
            </w:pPr>
            <w:r w:rsidRPr="004C0E6A">
              <w:rPr>
                <w:bCs/>
                <w:sz w:val="19"/>
                <w:szCs w:val="19"/>
                <w:lang w:val="pt-BR"/>
              </w:rPr>
              <w:t>Bicuar National Park</w:t>
            </w:r>
          </w:p>
          <w:p w14:paraId="67A32D4D" w:rsidR="00080176" w:rsidRPr="004C0E6A" w:rsidRDefault="00080176" w:rsidP="005A5754">
            <w:pPr>
              <w:ind w:left="14" w:firstLine="22"/>
              <w:rPr>
                <w:bCs/>
                <w:sz w:val="19"/>
                <w:szCs w:val="19"/>
                <w:lang w:val="en-GB"/>
              </w:rPr>
            </w:pPr>
            <w:r w:rsidRPr="004C0E6A">
              <w:rPr>
                <w:bCs/>
                <w:sz w:val="19"/>
                <w:szCs w:val="19"/>
                <w:lang w:val="en-GB"/>
              </w:rPr>
              <w:t>Cangandala National Park</w:t>
            </w:r>
          </w:p>
          <w:p w14:paraId="6ADA512C" w:rsidR="00080176" w:rsidRPr="004C0E6A" w:rsidRDefault="00080176" w:rsidP="005A5754">
            <w:pPr>
              <w:ind w:left="14" w:firstLine="22"/>
              <w:rPr>
                <w:sz w:val="19"/>
                <w:szCs w:val="19"/>
                <w:lang w:val="en-GB"/>
              </w:rPr>
            </w:pPr>
          </w:p>
        </w:tc>
        <w:tc>
          <w:tcPr>
            <w:tcW w:w="2041" w:type="dxa"/>
            <w:tcBorders>
              <w:bottom w:val="single" w:sz="4" w:space="0" w:color="auto"/>
            </w:tcBorders>
            <w:vAlign w:val="center"/>
          </w:tcPr>
          <w:p w14:paraId="6EAA156E" w:rsidR="00080176" w:rsidRPr="004C0E6A" w:rsidRDefault="00080176" w:rsidP="005A5754">
            <w:pPr>
              <w:jc w:val="center"/>
              <w:rPr>
                <w:sz w:val="19"/>
                <w:szCs w:val="19"/>
                <w:lang w:val="en-GB"/>
              </w:rPr>
            </w:pPr>
            <w:r w:rsidRPr="004C0E6A">
              <w:rPr>
                <w:sz w:val="19"/>
                <w:szCs w:val="19"/>
                <w:lang w:val="en-GB"/>
              </w:rPr>
              <w:t>0</w:t>
            </w:r>
          </w:p>
          <w:p w14:paraId="2D04E8F9" w:rsidR="00080176" w:rsidRPr="004C0E6A" w:rsidRDefault="00080176" w:rsidP="005A5754">
            <w:pPr>
              <w:jc w:val="center"/>
              <w:rPr>
                <w:sz w:val="19"/>
                <w:szCs w:val="19"/>
                <w:lang w:val="en-GB"/>
              </w:rPr>
            </w:pPr>
            <w:r w:rsidRPr="004C0E6A">
              <w:rPr>
                <w:sz w:val="19"/>
                <w:szCs w:val="19"/>
                <w:lang w:val="en-GB"/>
              </w:rPr>
              <w:t>0</w:t>
            </w:r>
          </w:p>
          <w:p w14:paraId="17E2E8BB" w:rsidR="00080176" w:rsidRPr="004C0E6A" w:rsidRDefault="00080176" w:rsidP="005A5754">
            <w:pPr>
              <w:jc w:val="center"/>
              <w:rPr>
                <w:sz w:val="19"/>
                <w:szCs w:val="19"/>
                <w:lang w:val="en-GB"/>
              </w:rPr>
            </w:pPr>
            <w:r w:rsidRPr="004C0E6A">
              <w:rPr>
                <w:sz w:val="19"/>
                <w:szCs w:val="19"/>
                <w:lang w:val="en-GB"/>
              </w:rPr>
              <w:t>0</w:t>
            </w:r>
          </w:p>
        </w:tc>
        <w:tc>
          <w:tcPr>
            <w:tcW w:w="2245" w:type="dxa"/>
            <w:tcBorders>
              <w:bottom w:val="single" w:sz="4" w:space="0" w:color="auto"/>
            </w:tcBorders>
            <w:vAlign w:val="center"/>
          </w:tcPr>
          <w:p w14:paraId="71F79A31" w:rsidR="00080176" w:rsidRPr="004C0E6A" w:rsidRDefault="00080176" w:rsidP="005A5754">
            <w:pPr>
              <w:jc w:val="center"/>
              <w:rPr>
                <w:sz w:val="19"/>
                <w:szCs w:val="19"/>
                <w:lang w:val="en-GB"/>
              </w:rPr>
            </w:pPr>
            <w:r w:rsidRPr="004C0E6A">
              <w:rPr>
                <w:sz w:val="19"/>
                <w:szCs w:val="19"/>
                <w:lang w:val="en-GB"/>
              </w:rPr>
              <w:t>&gt;60%</w:t>
            </w:r>
          </w:p>
          <w:p w14:paraId="586DFBDD" w:rsidR="00080176" w:rsidRPr="004C0E6A" w:rsidRDefault="00080176" w:rsidP="005A5754">
            <w:pPr>
              <w:jc w:val="center"/>
              <w:rPr>
                <w:sz w:val="19"/>
                <w:szCs w:val="19"/>
                <w:lang w:val="en-GB"/>
              </w:rPr>
            </w:pPr>
            <w:r w:rsidRPr="004C0E6A">
              <w:rPr>
                <w:sz w:val="19"/>
                <w:szCs w:val="19"/>
                <w:lang w:val="en-GB"/>
              </w:rPr>
              <w:t>&gt;60%</w:t>
            </w:r>
          </w:p>
          <w:p w14:paraId="61537419" w:rsidR="00080176" w:rsidRPr="004C0E6A" w:rsidRDefault="00080176" w:rsidP="005A5754">
            <w:pPr>
              <w:jc w:val="center"/>
              <w:rPr>
                <w:sz w:val="19"/>
                <w:szCs w:val="19"/>
                <w:lang w:val="en-GB"/>
              </w:rPr>
            </w:pPr>
            <w:r w:rsidRPr="004C0E6A">
              <w:rPr>
                <w:sz w:val="19"/>
                <w:szCs w:val="19"/>
                <w:lang w:val="en-GB"/>
              </w:rPr>
              <w:t>&gt;60%</w:t>
            </w:r>
          </w:p>
        </w:tc>
        <w:tc>
          <w:tcPr>
            <w:tcW w:w="2235" w:type="dxa"/>
            <w:tcBorders>
              <w:bottom w:val="single" w:sz="4" w:space="0" w:color="auto"/>
            </w:tcBorders>
            <w:vAlign w:val="center"/>
          </w:tcPr>
          <w:p w14:paraId="26F1111C" w:rsidR="00080176" w:rsidRPr="004C0E6A" w:rsidRDefault="00080176" w:rsidP="005A5754">
            <w:pPr>
              <w:rPr>
                <w:bCs/>
                <w:sz w:val="19"/>
                <w:szCs w:val="19"/>
                <w:lang w:val="en-GB"/>
              </w:rPr>
            </w:pPr>
          </w:p>
          <w:p w14:paraId="336C8296" w:rsidR="00080176" w:rsidRPr="004C0E6A" w:rsidRDefault="00080176" w:rsidP="005A5754">
            <w:pPr>
              <w:rPr>
                <w:bCs/>
                <w:sz w:val="19"/>
                <w:szCs w:val="19"/>
                <w:lang w:val="en-GB"/>
              </w:rPr>
            </w:pPr>
            <w:r w:rsidRPr="004C0E6A">
              <w:rPr>
                <w:bCs/>
                <w:sz w:val="19"/>
                <w:szCs w:val="19"/>
                <w:lang w:val="en-GB"/>
              </w:rPr>
              <w:t xml:space="preserve">Records of community meetings </w:t>
            </w:r>
          </w:p>
          <w:p w14:paraId="0DA13314" w:rsidR="00080176" w:rsidRPr="004C0E6A" w:rsidRDefault="00080176" w:rsidP="005A5754">
            <w:pPr>
              <w:rPr>
                <w:bCs/>
                <w:sz w:val="19"/>
                <w:szCs w:val="19"/>
                <w:lang w:val="en-GB"/>
              </w:rPr>
            </w:pPr>
            <w:r w:rsidRPr="004C0E6A">
              <w:rPr>
                <w:bCs/>
                <w:sz w:val="19"/>
                <w:szCs w:val="19"/>
                <w:lang w:val="en-GB"/>
              </w:rPr>
              <w:t>Minutes of the cooperative governance structure established for the park</w:t>
            </w:r>
          </w:p>
        </w:tc>
        <w:tc>
          <w:tcPr>
            <w:tcW w:w="3068" w:type="dxa"/>
            <w:vMerge/>
            <w:vAlign w:val="center"/>
          </w:tcPr>
          <w:p w14:paraId="3F893E50" w:rsidR="00080176" w:rsidRPr="004C0E6A" w:rsidRDefault="00080176" w:rsidP="005A5754">
            <w:pPr>
              <w:rPr>
                <w:bCs/>
                <w:sz w:val="19"/>
                <w:szCs w:val="19"/>
                <w:lang w:val="en-GB"/>
              </w:rPr>
            </w:pPr>
          </w:p>
        </w:tc>
      </w:tr>
      <w:tr w14:paraId="5FC9C0FD" w:rsidR="00080176" w:rsidRPr="004C0E6A" w:rsidTr="00080176">
        <w:trPr>
          <w:cantSplit/>
          <w:trHeight w:val="20"/>
        </w:trPr>
        <w:tc>
          <w:tcPr>
            <w:tcW w:w="2297" w:type="dxa"/>
            <w:vMerge/>
            <w:shd w:val="pct12" w:color="auto" w:fill="auto"/>
            <w:vAlign w:val="center"/>
          </w:tcPr>
          <w:p w14:paraId="1BA31D08" w:rsidR="00080176" w:rsidRPr="004C0E6A" w:rsidRDefault="00080176" w:rsidP="005A5754">
            <w:pPr>
              <w:rPr>
                <w:b/>
                <w:bCs/>
                <w:sz w:val="19"/>
                <w:szCs w:val="19"/>
                <w:lang w:val="en-GB"/>
              </w:rPr>
            </w:pPr>
          </w:p>
        </w:tc>
        <w:tc>
          <w:tcPr>
            <w:tcW w:w="596" w:type="dxa"/>
            <w:vAlign w:val="center"/>
          </w:tcPr>
          <w:p w14:paraId="2A26D853" w:rsidR="00080176" w:rsidRPr="004C0E6A" w:rsidRDefault="00080176" w:rsidP="005A5754">
            <w:pPr>
              <w:jc w:val="center"/>
              <w:rPr>
                <w:sz w:val="19"/>
                <w:szCs w:val="19"/>
                <w:lang w:val="en-GB"/>
              </w:rPr>
            </w:pPr>
            <w:r w:rsidRPr="004C0E6A">
              <w:rPr>
                <w:sz w:val="19"/>
                <w:szCs w:val="19"/>
                <w:lang w:val="en-GB"/>
              </w:rPr>
              <w:t>18</w:t>
            </w:r>
          </w:p>
        </w:tc>
        <w:tc>
          <w:tcPr>
            <w:tcW w:w="2887" w:type="dxa"/>
            <w:tcBorders>
              <w:bottom w:val="single" w:sz="4" w:space="0" w:color="auto"/>
            </w:tcBorders>
            <w:vAlign w:val="center"/>
          </w:tcPr>
          <w:p w14:paraId="24CE9BB2" w:rsidR="00080176" w:rsidRPr="004C0E6A" w:rsidRDefault="00080176" w:rsidP="005A5754">
            <w:pPr>
              <w:ind w:left="14" w:firstLine="22"/>
              <w:rPr>
                <w:sz w:val="19"/>
                <w:szCs w:val="19"/>
                <w:lang w:val="en-GB"/>
              </w:rPr>
            </w:pPr>
          </w:p>
          <w:p w14:paraId="12EF793E" w:rsidR="00080176" w:rsidRPr="004C0E6A" w:rsidRDefault="00080176" w:rsidP="005A5754">
            <w:pPr>
              <w:ind w:left="14" w:firstLine="22"/>
              <w:rPr>
                <w:sz w:val="19"/>
                <w:szCs w:val="19"/>
                <w:lang w:val="en-GB"/>
              </w:rPr>
            </w:pPr>
            <w:r w:rsidRPr="004C0E6A">
              <w:rPr>
                <w:sz w:val="19"/>
                <w:szCs w:val="19"/>
                <w:lang w:val="en-GB"/>
              </w:rPr>
              <w:t>Number of job opportunities (direct and indirect) created for local communities living in, or adjacent to, the park</w:t>
            </w:r>
          </w:p>
          <w:p w14:paraId="0FCAB7DA" w:rsidR="00080176" w:rsidRPr="004C0E6A" w:rsidRDefault="00080176" w:rsidP="005A5754">
            <w:pPr>
              <w:ind w:left="14" w:firstLine="22"/>
              <w:rPr>
                <w:bCs/>
                <w:sz w:val="19"/>
                <w:szCs w:val="19"/>
                <w:lang w:val="pt-BR"/>
              </w:rPr>
            </w:pPr>
            <w:r w:rsidRPr="004C0E6A">
              <w:rPr>
                <w:bCs/>
                <w:sz w:val="19"/>
                <w:szCs w:val="19"/>
                <w:lang w:val="pt-BR"/>
              </w:rPr>
              <w:t>Quiçama Nationa Park</w:t>
            </w:r>
          </w:p>
          <w:p w14:paraId="204AB23A" w:rsidR="00080176" w:rsidRPr="004C0E6A" w:rsidRDefault="00080176" w:rsidP="005A5754">
            <w:pPr>
              <w:ind w:left="14" w:firstLine="22"/>
              <w:rPr>
                <w:bCs/>
                <w:sz w:val="19"/>
                <w:szCs w:val="19"/>
                <w:lang w:val="pt-BR"/>
              </w:rPr>
            </w:pPr>
            <w:r w:rsidRPr="004C0E6A">
              <w:rPr>
                <w:bCs/>
                <w:sz w:val="19"/>
                <w:szCs w:val="19"/>
                <w:lang w:val="pt-BR"/>
              </w:rPr>
              <w:t>Bicuar National Park</w:t>
            </w:r>
          </w:p>
          <w:p w14:paraId="3DD2D12F" w:rsidR="00080176" w:rsidRPr="004C0E6A" w:rsidRDefault="00080176" w:rsidP="005A5754">
            <w:pPr>
              <w:ind w:left="14" w:firstLine="22"/>
              <w:rPr>
                <w:bCs/>
                <w:sz w:val="19"/>
                <w:szCs w:val="19"/>
                <w:lang w:val="en-GB"/>
              </w:rPr>
            </w:pPr>
            <w:r w:rsidRPr="004C0E6A">
              <w:rPr>
                <w:bCs/>
                <w:sz w:val="19"/>
                <w:szCs w:val="19"/>
                <w:lang w:val="en-GB"/>
              </w:rPr>
              <w:t>Cangandala National Park</w:t>
            </w:r>
          </w:p>
          <w:p w14:paraId="1BD45ACE" w:rsidR="00080176" w:rsidRPr="004C0E6A" w:rsidRDefault="00080176" w:rsidP="005A5754">
            <w:pPr>
              <w:ind w:left="14" w:firstLine="22"/>
              <w:rPr>
                <w:sz w:val="19"/>
                <w:szCs w:val="19"/>
                <w:lang w:val="en-GB"/>
              </w:rPr>
            </w:pPr>
          </w:p>
        </w:tc>
        <w:tc>
          <w:tcPr>
            <w:tcW w:w="2041" w:type="dxa"/>
            <w:tcBorders>
              <w:bottom w:val="single" w:sz="4" w:space="0" w:color="auto"/>
            </w:tcBorders>
            <w:vAlign w:val="center"/>
          </w:tcPr>
          <w:p w14:paraId="7CCEAA89" w:rsidR="00080176" w:rsidRPr="004C0E6A" w:rsidRDefault="00080176" w:rsidP="005A5754">
            <w:pPr>
              <w:jc w:val="center"/>
              <w:rPr>
                <w:sz w:val="19"/>
                <w:szCs w:val="19"/>
                <w:lang w:val="en-GB"/>
              </w:rPr>
            </w:pPr>
          </w:p>
          <w:p w14:paraId="6DB0C644" w:rsidR="00080176" w:rsidRPr="004C0E6A" w:rsidRDefault="00080176" w:rsidP="005A5754">
            <w:pPr>
              <w:jc w:val="center"/>
              <w:rPr>
                <w:sz w:val="19"/>
                <w:szCs w:val="19"/>
                <w:lang w:val="en-GB"/>
              </w:rPr>
            </w:pPr>
            <w:r w:rsidRPr="004C0E6A">
              <w:rPr>
                <w:sz w:val="19"/>
                <w:szCs w:val="19"/>
                <w:lang w:val="en-GB"/>
              </w:rPr>
              <w:t>Direct=0; Indirect=0</w:t>
            </w:r>
          </w:p>
          <w:p w14:paraId="7852D856" w:rsidR="00080176" w:rsidRPr="004C0E6A" w:rsidRDefault="00080176" w:rsidP="005A5754">
            <w:pPr>
              <w:jc w:val="center"/>
              <w:rPr>
                <w:sz w:val="19"/>
                <w:szCs w:val="19"/>
                <w:lang w:val="en-GB"/>
              </w:rPr>
            </w:pPr>
            <w:r w:rsidRPr="004C0E6A">
              <w:rPr>
                <w:sz w:val="19"/>
                <w:szCs w:val="19"/>
                <w:lang w:val="en-GB"/>
              </w:rPr>
              <w:t>Direct=0; Indirect=0</w:t>
            </w:r>
          </w:p>
          <w:p w14:paraId="32A84ECE" w:rsidR="00080176" w:rsidRPr="004C0E6A" w:rsidRDefault="00080176" w:rsidP="005A5754">
            <w:pPr>
              <w:jc w:val="center"/>
              <w:rPr>
                <w:sz w:val="19"/>
                <w:szCs w:val="19"/>
                <w:lang w:val="en-GB"/>
              </w:rPr>
            </w:pPr>
            <w:r w:rsidRPr="004C0E6A">
              <w:rPr>
                <w:sz w:val="19"/>
                <w:szCs w:val="19"/>
                <w:lang w:val="en-GB"/>
              </w:rPr>
              <w:t>Direct=18; Indirect=0</w:t>
            </w:r>
          </w:p>
        </w:tc>
        <w:tc>
          <w:tcPr>
            <w:tcW w:w="2245" w:type="dxa"/>
            <w:tcBorders>
              <w:bottom w:val="single" w:sz="4" w:space="0" w:color="auto"/>
            </w:tcBorders>
            <w:vAlign w:val="center"/>
          </w:tcPr>
          <w:p w14:paraId="35B1E877" w:rsidR="00080176" w:rsidRPr="004C0E6A" w:rsidRDefault="00080176" w:rsidP="005A5754">
            <w:pPr>
              <w:jc w:val="center"/>
              <w:rPr>
                <w:sz w:val="19"/>
                <w:szCs w:val="19"/>
                <w:lang w:val="en-GB"/>
              </w:rPr>
            </w:pPr>
          </w:p>
          <w:p w14:paraId="2C17E578" w:rsidR="00080176" w:rsidRPr="004C0E6A" w:rsidRDefault="00080176" w:rsidP="005A5754">
            <w:pPr>
              <w:jc w:val="center"/>
              <w:rPr>
                <w:sz w:val="19"/>
                <w:szCs w:val="19"/>
                <w:lang w:val="en-GB"/>
              </w:rPr>
            </w:pPr>
          </w:p>
          <w:p w14:paraId="54DD5698" w:rsidR="00080176" w:rsidRPr="004C0E6A" w:rsidRDefault="00080176" w:rsidP="005A5754">
            <w:pPr>
              <w:jc w:val="center"/>
              <w:rPr>
                <w:sz w:val="19"/>
                <w:szCs w:val="19"/>
                <w:lang w:val="en-GB"/>
              </w:rPr>
            </w:pPr>
            <w:r w:rsidRPr="004C0E6A">
              <w:rPr>
                <w:sz w:val="19"/>
                <w:szCs w:val="19"/>
                <w:lang w:val="en-GB"/>
              </w:rPr>
              <w:t>Direct=&gt;15; Indirect=&gt;30</w:t>
            </w:r>
          </w:p>
          <w:p w14:paraId="24F6DB9B" w:rsidR="00080176" w:rsidRPr="004C0E6A" w:rsidRDefault="00080176" w:rsidP="005A5754">
            <w:pPr>
              <w:jc w:val="center"/>
              <w:rPr>
                <w:sz w:val="19"/>
                <w:szCs w:val="19"/>
                <w:lang w:val="en-GB"/>
              </w:rPr>
            </w:pPr>
            <w:r w:rsidRPr="004C0E6A">
              <w:rPr>
                <w:sz w:val="19"/>
                <w:szCs w:val="19"/>
                <w:lang w:val="en-GB"/>
              </w:rPr>
              <w:t>Direct=&gt;5; Indirect=&gt;30</w:t>
            </w:r>
          </w:p>
          <w:p w14:paraId="0CD27A01" w:rsidR="00080176" w:rsidRPr="004C0E6A" w:rsidRDefault="00080176" w:rsidP="005A5754">
            <w:pPr>
              <w:jc w:val="center"/>
              <w:rPr>
                <w:sz w:val="19"/>
                <w:szCs w:val="19"/>
                <w:lang w:val="en-GB"/>
              </w:rPr>
            </w:pPr>
            <w:r w:rsidRPr="004C0E6A">
              <w:rPr>
                <w:sz w:val="19"/>
                <w:szCs w:val="19"/>
                <w:lang w:val="en-GB"/>
              </w:rPr>
              <w:t>Direct=&gt;10; Indirect=&gt;30</w:t>
            </w:r>
          </w:p>
          <w:p w14:paraId="681E688F" w:rsidR="00080176" w:rsidRPr="004C0E6A" w:rsidRDefault="00080176" w:rsidP="005A5754">
            <w:pPr>
              <w:jc w:val="center"/>
              <w:rPr>
                <w:sz w:val="19"/>
                <w:szCs w:val="19"/>
                <w:lang w:val="en-GB"/>
              </w:rPr>
            </w:pPr>
          </w:p>
        </w:tc>
        <w:tc>
          <w:tcPr>
            <w:tcW w:w="2235" w:type="dxa"/>
            <w:tcBorders>
              <w:bottom w:val="single" w:sz="4" w:space="0" w:color="auto"/>
            </w:tcBorders>
            <w:vAlign w:val="center"/>
          </w:tcPr>
          <w:p w14:paraId="1C0B0A00" w:rsidR="00080176" w:rsidRPr="004C0E6A" w:rsidRDefault="00080176" w:rsidP="005A5754">
            <w:pPr>
              <w:rPr>
                <w:bCs/>
                <w:sz w:val="19"/>
                <w:szCs w:val="19"/>
                <w:lang w:val="en-GB"/>
              </w:rPr>
            </w:pPr>
            <w:r w:rsidRPr="004C0E6A">
              <w:rPr>
                <w:bCs/>
                <w:sz w:val="19"/>
                <w:szCs w:val="19"/>
                <w:lang w:val="en-GB"/>
              </w:rPr>
              <w:t>Socio-economic surveys of park communities</w:t>
            </w:r>
          </w:p>
          <w:p w14:paraId="1DAE4B09" w:rsidR="00080176" w:rsidRPr="004C0E6A" w:rsidRDefault="00080176" w:rsidP="005A5754">
            <w:pPr>
              <w:rPr>
                <w:bCs/>
                <w:sz w:val="19"/>
                <w:szCs w:val="19"/>
                <w:lang w:val="en-GB"/>
              </w:rPr>
            </w:pPr>
            <w:r w:rsidRPr="004C0E6A">
              <w:rPr>
                <w:bCs/>
                <w:sz w:val="19"/>
                <w:szCs w:val="19"/>
                <w:lang w:val="en-GB"/>
              </w:rPr>
              <w:t>Park annual reports</w:t>
            </w:r>
          </w:p>
        </w:tc>
        <w:tc>
          <w:tcPr>
            <w:tcW w:w="3068" w:type="dxa"/>
            <w:vMerge/>
            <w:vAlign w:val="center"/>
          </w:tcPr>
          <w:p w14:paraId="295D3317" w:rsidR="00080176" w:rsidRPr="004C0E6A" w:rsidRDefault="00080176" w:rsidP="005A5754">
            <w:pPr>
              <w:rPr>
                <w:bCs/>
                <w:sz w:val="19"/>
                <w:szCs w:val="19"/>
                <w:lang w:val="en-GB"/>
              </w:rPr>
            </w:pPr>
          </w:p>
        </w:tc>
      </w:tr>
    </w:tbl>
    <w:p w14:paraId="42FC51FE" w:rsidR="00080176" w:rsidRPr="004C0E6A" w:rsidRDefault="00080176" w:rsidP="00080176">
      <w:pPr>
        <w:rPr>
          <w:lang w:val="en-GB"/>
        </w:rPr>
      </w:pPr>
    </w:p>
    <w:p w14:paraId="49420411" w:rsidR="00080176" w:rsidRPr="004C0E6A" w:rsidRDefault="00080176" w:rsidP="00080176">
      <w:pPr>
        <w:rPr>
          <w:lang w:val="en-GB"/>
        </w:rPr>
      </w:pPr>
      <w:r w:rsidRPr="004C0E6A">
        <w:rPr>
          <w:lang w:val="en-GB"/>
        </w:rPr>
        <w:br w:type="page"/>
      </w:r>
    </w:p>
    <w:p w14:paraId="1CE41233" w:rsidR="00080176" w:rsidRPr="004C0E6A" w:rsidRDefault="00080176" w:rsidP="00080176">
      <w:pPr>
        <w:rPr>
          <w:lang w:val="en-GB"/>
        </w:rPr>
      </w:pPr>
    </w:p>
    <w:p w14:paraId="659CF1CC" w:rsidR="00080176" w:rsidRPr="004C0E6A" w:rsidRDefault="00080176" w:rsidP="00080176">
      <w:pPr>
        <w:pStyle w:val="Heading3"/>
        <w:rPr>
          <w:lang w:val="en-GB"/>
        </w:rPr>
      </w:pPr>
      <w:bookmarkStart w:id="160" w:name="_Toc374053034"/>
      <w:bookmarkStart w:id="161" w:name="_Toc440348986"/>
      <w:r w:rsidRPr="004C0E6A">
        <w:rPr>
          <w:lang w:val="en-GB"/>
        </w:rPr>
        <w:t>Project Outputs</w:t>
      </w:r>
      <w:bookmarkEnd w:id="160"/>
      <w:bookmarkEnd w:id="161"/>
      <w:r w:rsidRPr="004C0E6A">
        <w:rPr>
          <w:lang w:val="en-GB"/>
        </w:rPr>
        <w:t xml:space="preserve"> </w:t>
      </w:r>
    </w:p>
    <w:p w14:paraId="6829DF63" w:rsidR="00080176" w:rsidRPr="004C0E6A" w:rsidRDefault="00080176" w:rsidP="00080176">
      <w:pPr>
        <w:rPr>
          <w:lang w:val="en-GB"/>
        </w:rPr>
      </w:pPr>
    </w:p>
    <w:tbl>
      <w:tblPr>
        <w:tblW w:w="1460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601"/>
      </w:tblGrid>
      <w:tr w14:paraId="78771777" w:rsidR="00080176" w:rsidRPr="004C0E6A" w:rsidTr="005A5754">
        <w:trPr>
          <w:trHeight w:val="650"/>
        </w:trPr>
        <w:tc>
          <w:tcPr>
            <w:tcW w:w="14601" w:type="dxa"/>
            <w:shd w:val="pct12" w:color="auto" w:fill="auto"/>
            <w:vAlign w:val="center"/>
          </w:tcPr>
          <w:p w14:paraId="7EA13E67" w:rsidR="00080176" w:rsidRPr="004C0E6A" w:rsidRDefault="00080176" w:rsidP="005A5754">
            <w:pPr>
              <w:spacing w:before="100" w:after="100"/>
              <w:rPr>
                <w:b/>
                <w:bCs/>
                <w:szCs w:val="22"/>
                <w:lang w:val="en-GB"/>
              </w:rPr>
            </w:pPr>
            <w:r w:rsidRPr="004C0E6A">
              <w:rPr>
                <w:b/>
                <w:bCs/>
                <w:szCs w:val="22"/>
                <w:lang w:val="en-GB"/>
              </w:rPr>
              <w:t>Component 1: Three existing National Parks are rehabilitated and their management improved (Cangandala, Bicuar and Quiçama)</w:t>
            </w:r>
          </w:p>
          <w:p w14:paraId="423DA7CF" w:rsidR="00080176" w:rsidRPr="004C0E6A" w:rsidRDefault="00080176" w:rsidP="005A5754">
            <w:pPr>
              <w:spacing w:before="100" w:after="100"/>
              <w:rPr>
                <w:b/>
                <w:bCs/>
                <w:szCs w:val="22"/>
                <w:lang w:val="en-GB"/>
              </w:rPr>
            </w:pPr>
          </w:p>
          <w:p w14:paraId="4695A033" w:rsidR="00080176" w:rsidRPr="004C0E6A" w:rsidRDefault="00080176" w:rsidP="005A5754">
            <w:pPr>
              <w:tabs>
                <w:tab w:val="left" w:pos="459"/>
              </w:tabs>
              <w:spacing w:before="100" w:after="140"/>
              <w:ind w:left="459"/>
              <w:contextualSpacing/>
              <w:rPr>
                <w:bCs/>
                <w:szCs w:val="22"/>
                <w:lang w:val="en-GB"/>
              </w:rPr>
            </w:pPr>
            <w:r w:rsidRPr="004C0E6A">
              <w:rPr>
                <w:bCs/>
                <w:szCs w:val="22"/>
                <w:lang w:val="en-GB"/>
              </w:rPr>
              <w:t>Output 1.1</w:t>
            </w:r>
            <w:r w:rsidRPr="004C0E6A">
              <w:rPr>
                <w:bCs/>
                <w:szCs w:val="22"/>
                <w:lang w:val="en-GB"/>
              </w:rPr>
              <w:tab/>
            </w:r>
            <w:r w:rsidRPr="004C0E6A">
              <w:rPr>
                <w:bCs/>
                <w:szCs w:val="22"/>
                <w:lang w:val="en-GB"/>
              </w:rPr>
              <w:tab/>
            </w:r>
            <w:r w:rsidRPr="004C0E6A">
              <w:rPr>
                <w:bCs/>
                <w:szCs w:val="22"/>
                <w:lang w:val="en-GB"/>
              </w:rPr>
              <w:t>The institutional capacity to plan and implement protected area expansion is developed</w:t>
            </w:r>
          </w:p>
          <w:p w14:paraId="22AE8ED7" w:rsidR="00080176" w:rsidRPr="004C0E6A" w:rsidRDefault="00080176" w:rsidP="005A5754">
            <w:pPr>
              <w:tabs>
                <w:tab w:val="left" w:pos="459"/>
              </w:tabs>
              <w:spacing w:before="100" w:after="140"/>
              <w:ind w:left="459"/>
              <w:contextualSpacing/>
              <w:rPr>
                <w:bCs/>
                <w:szCs w:val="22"/>
                <w:lang w:val="en-GB"/>
              </w:rPr>
            </w:pPr>
            <w:r w:rsidRPr="004C0E6A">
              <w:rPr>
                <w:bCs/>
                <w:szCs w:val="22"/>
                <w:lang w:val="en-GB"/>
              </w:rPr>
              <w:t>Output 1.2</w:t>
            </w:r>
            <w:r w:rsidRPr="004C0E6A">
              <w:rPr>
                <w:bCs/>
                <w:szCs w:val="22"/>
                <w:lang w:val="en-GB"/>
              </w:rPr>
              <w:tab/>
            </w:r>
            <w:r w:rsidRPr="004C0E6A">
              <w:rPr>
                <w:bCs/>
                <w:szCs w:val="22"/>
                <w:lang w:val="en-GB"/>
              </w:rPr>
              <w:tab/>
            </w:r>
            <w:r w:rsidRPr="004C0E6A">
              <w:rPr>
                <w:bCs/>
                <w:szCs w:val="22"/>
                <w:lang w:val="en-GB"/>
              </w:rPr>
              <w:t>A protected area expansion programme is effectively implemented</w:t>
            </w:r>
          </w:p>
          <w:p w14:paraId="7A902F22" w:rsidR="00080176" w:rsidRPr="004C0E6A" w:rsidRDefault="00080176" w:rsidP="005A5754">
            <w:pPr>
              <w:tabs>
                <w:tab w:val="left" w:pos="459"/>
              </w:tabs>
              <w:spacing w:before="100" w:after="140"/>
              <w:ind w:left="459"/>
              <w:contextualSpacing/>
              <w:rPr>
                <w:bCs/>
                <w:szCs w:val="22"/>
                <w:lang w:val="en-GB"/>
              </w:rPr>
            </w:pPr>
            <w:r w:rsidRPr="004C0E6A">
              <w:rPr>
                <w:bCs/>
                <w:szCs w:val="22"/>
                <w:lang w:val="en-GB"/>
              </w:rPr>
              <w:t>Output 1.3</w:t>
            </w:r>
            <w:r w:rsidRPr="004C0E6A">
              <w:rPr>
                <w:bCs/>
                <w:szCs w:val="22"/>
                <w:lang w:val="en-GB"/>
              </w:rPr>
              <w:tab/>
            </w:r>
            <w:r w:rsidRPr="004C0E6A">
              <w:rPr>
                <w:bCs/>
                <w:szCs w:val="22"/>
                <w:lang w:val="en-GB"/>
              </w:rPr>
              <w:tab/>
            </w:r>
            <w:r w:rsidRPr="004C0E6A">
              <w:rPr>
                <w:bCs/>
                <w:szCs w:val="22"/>
                <w:lang w:val="en-GB"/>
              </w:rPr>
              <w:t>The financial sustainability of the expanded protected area network is improved.</w:t>
            </w:r>
          </w:p>
          <w:p w14:paraId="536E62DE" w:rsidR="00080176" w:rsidRPr="004C0E6A" w:rsidRDefault="00080176" w:rsidP="005A5754">
            <w:pPr>
              <w:tabs>
                <w:tab w:val="left" w:pos="459"/>
              </w:tabs>
              <w:spacing w:before="100" w:after="140"/>
              <w:ind w:left="459"/>
              <w:contextualSpacing/>
              <w:rPr>
                <w:bCs/>
                <w:szCs w:val="22"/>
                <w:lang w:val="en-GB"/>
              </w:rPr>
            </w:pPr>
          </w:p>
        </w:tc>
      </w:tr>
      <w:tr w14:paraId="614F936E" w:rsidR="00080176" w:rsidRPr="004C0E6A" w:rsidTr="005A5754">
        <w:trPr>
          <w:trHeight w:val="650"/>
        </w:trPr>
        <w:tc>
          <w:tcPr>
            <w:tcW w:w="14601" w:type="dxa"/>
            <w:shd w:val="pct12" w:color="auto" w:fill="auto"/>
            <w:vAlign w:val="center"/>
          </w:tcPr>
          <w:p w14:paraId="5B29EEB1" w:rsidR="00080176" w:rsidRPr="004C0E6A" w:rsidRDefault="00080176" w:rsidP="005A5754">
            <w:pPr>
              <w:spacing w:before="100" w:after="100"/>
              <w:rPr>
                <w:b/>
                <w:bCs/>
                <w:szCs w:val="22"/>
                <w:lang w:val="en-GB"/>
              </w:rPr>
            </w:pPr>
            <w:r w:rsidRPr="004C0E6A">
              <w:rPr>
                <w:b/>
                <w:bCs/>
                <w:szCs w:val="22"/>
                <w:lang w:val="en-GB"/>
              </w:rPr>
              <w:t>Component 2: The legal, planning, policy, institutional and financial frameworks for protected area expansion are strengthened</w:t>
            </w:r>
          </w:p>
          <w:p w14:paraId="7F81B04A" w:rsidR="00080176" w:rsidRPr="004C0E6A" w:rsidRDefault="00080176" w:rsidP="005A5754">
            <w:pPr>
              <w:spacing w:before="100" w:after="100"/>
              <w:rPr>
                <w:b/>
                <w:bCs/>
                <w:szCs w:val="22"/>
                <w:lang w:val="en-GB"/>
              </w:rPr>
            </w:pPr>
          </w:p>
          <w:p w14:paraId="7A03E565" w:rsidR="00080176" w:rsidRPr="004C0E6A" w:rsidRDefault="00080176" w:rsidP="005A5754">
            <w:pPr>
              <w:tabs>
                <w:tab w:val="left" w:pos="459"/>
              </w:tabs>
              <w:spacing w:before="100" w:after="140"/>
              <w:ind w:left="459"/>
              <w:contextualSpacing/>
              <w:rPr>
                <w:bCs/>
                <w:szCs w:val="22"/>
                <w:lang w:val="en-GB"/>
              </w:rPr>
            </w:pPr>
            <w:r w:rsidRPr="004C0E6A">
              <w:rPr>
                <w:bCs/>
                <w:szCs w:val="22"/>
                <w:lang w:val="en-GB"/>
              </w:rPr>
              <w:t>Output 2.1</w:t>
            </w:r>
            <w:r w:rsidRPr="004C0E6A">
              <w:rPr>
                <w:bCs/>
                <w:szCs w:val="22"/>
                <w:lang w:val="en-GB"/>
              </w:rPr>
              <w:tab/>
            </w:r>
            <w:r w:rsidRPr="004C0E6A">
              <w:rPr>
                <w:bCs/>
                <w:szCs w:val="22"/>
                <w:lang w:val="en-GB"/>
              </w:rPr>
              <w:tab/>
            </w:r>
            <w:r w:rsidRPr="004C0E6A">
              <w:rPr>
                <w:bCs/>
                <w:szCs w:val="22"/>
                <w:lang w:val="en-GB"/>
              </w:rPr>
              <w:t xml:space="preserve">Rehabilitate, and improve the management of, Quiçama National Park </w:t>
            </w:r>
          </w:p>
          <w:p w14:paraId="51966A5B" w:rsidR="00080176" w:rsidRPr="004C0E6A" w:rsidRDefault="00080176" w:rsidP="005A5754">
            <w:pPr>
              <w:tabs>
                <w:tab w:val="left" w:pos="459"/>
              </w:tabs>
              <w:spacing w:before="100" w:after="140"/>
              <w:ind w:left="459"/>
              <w:contextualSpacing/>
              <w:rPr>
                <w:bCs/>
                <w:szCs w:val="22"/>
                <w:lang w:val="en-GB"/>
              </w:rPr>
            </w:pPr>
            <w:r w:rsidRPr="004C0E6A">
              <w:rPr>
                <w:bCs/>
                <w:szCs w:val="22"/>
                <w:lang w:val="en-GB"/>
              </w:rPr>
              <w:t xml:space="preserve">Output 2.2 </w:t>
            </w:r>
            <w:r w:rsidRPr="004C0E6A">
              <w:rPr>
                <w:bCs/>
                <w:szCs w:val="22"/>
                <w:lang w:val="en-GB"/>
              </w:rPr>
              <w:tab/>
            </w:r>
            <w:r w:rsidRPr="004C0E6A">
              <w:rPr>
                <w:bCs/>
                <w:szCs w:val="22"/>
                <w:lang w:val="en-GB"/>
              </w:rPr>
              <w:t>Rehabilitate, and improve the management of, Cangandala National Park</w:t>
            </w:r>
          </w:p>
          <w:p w14:paraId="5D9512CE" w:rsidR="00080176" w:rsidRPr="004C0E6A" w:rsidRDefault="00080176" w:rsidP="005A5754">
            <w:pPr>
              <w:tabs>
                <w:tab w:val="left" w:pos="459"/>
              </w:tabs>
              <w:spacing w:before="100" w:after="140"/>
              <w:ind w:left="459"/>
              <w:contextualSpacing/>
              <w:rPr>
                <w:bCs/>
                <w:szCs w:val="22"/>
                <w:lang w:val="en-GB"/>
              </w:rPr>
            </w:pPr>
            <w:r w:rsidRPr="004C0E6A">
              <w:rPr>
                <w:bCs/>
                <w:szCs w:val="22"/>
                <w:lang w:val="en-GB"/>
              </w:rPr>
              <w:t xml:space="preserve">Output 2.3 </w:t>
            </w:r>
            <w:r w:rsidRPr="004C0E6A">
              <w:rPr>
                <w:bCs/>
                <w:szCs w:val="22"/>
                <w:lang w:val="en-GB"/>
              </w:rPr>
              <w:tab/>
            </w:r>
            <w:r w:rsidRPr="004C0E6A">
              <w:rPr>
                <w:bCs/>
                <w:szCs w:val="22"/>
                <w:lang w:val="en-GB"/>
              </w:rPr>
              <w:t>Rehabilitate, and improve the management of, Bicuar National Park</w:t>
            </w:r>
          </w:p>
          <w:p w14:paraId="140E6A0A" w:rsidR="00080176" w:rsidRPr="004C0E6A" w:rsidRDefault="00080176" w:rsidP="005A5754">
            <w:pPr>
              <w:tabs>
                <w:tab w:val="left" w:pos="459"/>
              </w:tabs>
              <w:spacing w:before="100" w:after="100"/>
              <w:contextualSpacing/>
              <w:rPr>
                <w:bCs/>
                <w:szCs w:val="22"/>
                <w:lang w:val="en-GB"/>
              </w:rPr>
            </w:pPr>
          </w:p>
          <w:p w14:paraId="27266C3E" w:rsidR="00080176" w:rsidRPr="004C0E6A" w:rsidRDefault="00080176" w:rsidP="005A5754">
            <w:pPr>
              <w:tabs>
                <w:tab w:val="left" w:pos="459"/>
              </w:tabs>
              <w:spacing w:before="100" w:after="100"/>
              <w:contextualSpacing/>
              <w:rPr>
                <w:bCs/>
                <w:szCs w:val="22"/>
                <w:lang w:val="en-GB"/>
              </w:rPr>
            </w:pPr>
            <w:r w:rsidRPr="004C0E6A">
              <w:rPr>
                <w:bCs/>
                <w:szCs w:val="22"/>
                <w:lang w:val="en-GB"/>
              </w:rPr>
              <w:t>All target sites under Component 2 will conduct activities under the following “</w:t>
            </w:r>
            <w:r w:rsidRPr="004C0E6A">
              <w:rPr>
                <w:b/>
                <w:bCs/>
                <w:szCs w:val="22"/>
                <w:lang w:val="en-GB"/>
              </w:rPr>
              <w:t>strategic interventions</w:t>
            </w:r>
            <w:r w:rsidRPr="004C0E6A">
              <w:rPr>
                <w:bCs/>
                <w:szCs w:val="22"/>
                <w:lang w:val="en-GB"/>
              </w:rPr>
              <w:t>”:</w:t>
            </w:r>
          </w:p>
          <w:p w14:paraId="6D9D8868" w:rsidR="00080176" w:rsidRPr="004C0E6A" w:rsidRDefault="00080176" w:rsidP="005A5754">
            <w:pPr>
              <w:spacing w:before="100" w:after="100"/>
              <w:ind w:left="3011" w:hanging="850"/>
              <w:contextualSpacing/>
              <w:rPr>
                <w:bCs/>
                <w:szCs w:val="22"/>
                <w:lang w:val="en-GB"/>
              </w:rPr>
            </w:pPr>
            <w:r w:rsidRPr="004C0E6A">
              <w:rPr>
                <w:bCs/>
                <w:szCs w:val="22"/>
                <w:lang w:val="en-GB"/>
              </w:rPr>
              <w:t>(i)</w:t>
            </w:r>
            <w:r w:rsidRPr="004C0E6A">
              <w:rPr>
                <w:bCs/>
                <w:szCs w:val="22"/>
                <w:lang w:val="en-GB"/>
              </w:rPr>
              <w:tab/>
            </w:r>
            <w:r w:rsidRPr="004C0E6A">
              <w:rPr>
                <w:bCs/>
                <w:szCs w:val="22"/>
                <w:lang w:val="en-GB"/>
              </w:rPr>
              <w:t>Establish, equip, train and resource an initial basic staff complement in the park;</w:t>
            </w:r>
          </w:p>
          <w:p w14:paraId="6AD482C3" w:rsidR="00080176" w:rsidRPr="004C0E6A" w:rsidRDefault="00080176" w:rsidP="005A5754">
            <w:pPr>
              <w:spacing w:before="100" w:after="100"/>
              <w:ind w:left="3011" w:hanging="850"/>
              <w:contextualSpacing/>
              <w:rPr>
                <w:bCs/>
                <w:szCs w:val="22"/>
                <w:lang w:val="en-GB"/>
              </w:rPr>
            </w:pPr>
            <w:r w:rsidRPr="004C0E6A">
              <w:rPr>
                <w:bCs/>
                <w:szCs w:val="22"/>
                <w:lang w:val="en-GB"/>
              </w:rPr>
              <w:t>(ii)</w:t>
            </w:r>
            <w:r w:rsidRPr="004C0E6A">
              <w:rPr>
                <w:bCs/>
                <w:szCs w:val="22"/>
                <w:lang w:val="en-GB"/>
              </w:rPr>
              <w:tab/>
            </w:r>
            <w:r w:rsidRPr="004C0E6A">
              <w:rPr>
                <w:bCs/>
                <w:szCs w:val="22"/>
                <w:lang w:val="en-GB"/>
              </w:rPr>
              <w:t xml:space="preserve">Renovate and construct basic accommodation, infrastructure and services to house, and support the operations of, this park staff complement; </w:t>
            </w:r>
          </w:p>
          <w:p w14:paraId="7D298AE7" w:rsidR="00080176" w:rsidRPr="004C0E6A" w:rsidRDefault="00080176" w:rsidP="005A5754">
            <w:pPr>
              <w:spacing w:before="100" w:after="100"/>
              <w:ind w:left="3011" w:hanging="850"/>
              <w:contextualSpacing/>
              <w:rPr>
                <w:bCs/>
                <w:szCs w:val="22"/>
                <w:lang w:val="en-GB"/>
              </w:rPr>
            </w:pPr>
            <w:r w:rsidRPr="004C0E6A">
              <w:rPr>
                <w:bCs/>
                <w:szCs w:val="22"/>
                <w:lang w:val="en-GB"/>
              </w:rPr>
              <w:t>(iii)</w:t>
            </w:r>
            <w:r w:rsidRPr="004C0E6A">
              <w:rPr>
                <w:bCs/>
                <w:szCs w:val="22"/>
                <w:lang w:val="en-GB"/>
              </w:rPr>
              <w:tab/>
            </w:r>
            <w:r w:rsidRPr="004C0E6A">
              <w:rPr>
                <w:bCs/>
                <w:szCs w:val="22"/>
                <w:lang w:val="en-GB"/>
              </w:rPr>
              <w:t xml:space="preserve">Develop a utilitarian, but functional, park knowledge and management planning system to guide and direct the park operations; and </w:t>
            </w:r>
          </w:p>
          <w:p w14:paraId="76573D17" w:rsidR="00080176" w:rsidRPr="004C0E6A" w:rsidRDefault="00080176" w:rsidP="005A5754">
            <w:pPr>
              <w:spacing w:before="100" w:after="100"/>
              <w:ind w:left="3011" w:hanging="850"/>
              <w:contextualSpacing/>
              <w:rPr>
                <w:bCs/>
                <w:szCs w:val="22"/>
                <w:lang w:val="en-GB"/>
              </w:rPr>
            </w:pPr>
            <w:r w:rsidRPr="004C0E6A">
              <w:rPr>
                <w:bCs/>
                <w:szCs w:val="22"/>
                <w:lang w:val="en-GB"/>
              </w:rPr>
              <w:t>(iv)</w:t>
            </w:r>
            <w:r w:rsidRPr="004C0E6A">
              <w:rPr>
                <w:bCs/>
                <w:szCs w:val="22"/>
                <w:lang w:val="en-GB"/>
              </w:rPr>
              <w:tab/>
            </w:r>
            <w:r w:rsidRPr="004C0E6A">
              <w:rPr>
                <w:bCs/>
                <w:szCs w:val="22"/>
                <w:lang w:val="en-GB"/>
              </w:rPr>
              <w:t>Establish the capacity and governance mechanisms to enable a constructive engagement with the local communities living in, and using the parks natural resources.</w:t>
            </w:r>
          </w:p>
          <w:p w14:paraId="7A5C9A2A" w:rsidR="00080176" w:rsidRPr="004C0E6A" w:rsidRDefault="00080176" w:rsidP="005A5754">
            <w:pPr>
              <w:tabs>
                <w:tab w:val="left" w:pos="459"/>
              </w:tabs>
              <w:spacing w:before="100" w:after="100"/>
              <w:contextualSpacing/>
              <w:rPr>
                <w:bCs/>
                <w:szCs w:val="22"/>
                <w:lang w:val="en-GB"/>
              </w:rPr>
            </w:pPr>
          </w:p>
        </w:tc>
      </w:tr>
    </w:tbl>
    <w:p w14:paraId="62310043" w:rsidR="00080176" w:rsidRPr="004C0E6A" w:rsidRDefault="00080176" w:rsidP="00080176">
      <w:pPr>
        <w:jc w:val="both"/>
        <w:rPr>
          <w:lang w:val="en-GB"/>
        </w:rPr>
        <w:sectPr w:rsidR="00080176" w:rsidRPr="004C0E6A" w:rsidSect="00080176">
          <w:pgSz w:w="16839" w:h="11907" w:orient="landscape" w:code="9"/>
          <w:pgMar w:top="720" w:right="720" w:bottom="720" w:left="720" w:header="720" w:footer="720" w:gutter="0"/>
          <w:paperSrc w:first="15"/>
          <w:cols w:space="720"/>
          <w:docGrid w:linePitch="360"/>
        </w:sectPr>
      </w:pPr>
    </w:p>
    <w:p w14:paraId="45DFB4B9" w:rsidR="00080176" w:rsidRPr="004C0E6A" w:rsidRDefault="00080176" w:rsidP="00080176">
      <w:pPr>
        <w:pStyle w:val="Heading2"/>
        <w:rPr>
          <w:lang w:val="en-GB"/>
        </w:rPr>
      </w:pPr>
      <w:bookmarkStart w:id="162" w:name="_Toc374053035"/>
      <w:bookmarkStart w:id="163" w:name="_Toc440348987"/>
      <w:r w:rsidRPr="004C0E6A">
        <w:rPr>
          <w:lang w:val="en-GB"/>
        </w:rPr>
        <w:lastRenderedPageBreak/>
        <w:t>PART II: Incremental Reasoning and Cost Analysis</w:t>
      </w:r>
      <w:bookmarkEnd w:id="162"/>
      <w:bookmarkEnd w:id="163"/>
    </w:p>
    <w:p w14:paraId="0390A545" w:rsidR="00080176" w:rsidRPr="004C0E6A" w:rsidRDefault="00080176" w:rsidP="00080176">
      <w:pPr>
        <w:pStyle w:val="Heading3"/>
        <w:rPr>
          <w:lang w:val="en-GB"/>
        </w:rPr>
      </w:pPr>
      <w:bookmarkStart w:id="164" w:name="_Toc374053036"/>
      <w:bookmarkStart w:id="165" w:name="_Toc440348988"/>
      <w:r w:rsidRPr="004C0E6A">
        <w:rPr>
          <w:lang w:val="en-GB"/>
        </w:rPr>
        <w:t>Expected Global, National and Local Benefits</w:t>
      </w:r>
      <w:bookmarkEnd w:id="164"/>
      <w:bookmarkEnd w:id="165"/>
    </w:p>
    <w:p w14:paraId="3C5C987E" w:rsidR="00080176" w:rsidRPr="004C0E6A" w:rsidRDefault="00080176" w:rsidP="00080176">
      <w:pPr>
        <w:pStyle w:val="NumberedParas"/>
        <w:numPr>
          <w:ilvl w:val="0"/>
          <w:numId w:val="0"/>
        </w:numPr>
        <w:rPr>
          <w:noProof w:val="0"/>
          <w:lang w:val="en-GB"/>
        </w:rPr>
      </w:pPr>
    </w:p>
    <w:p w14:paraId="1A1E971B" w:rsidR="00080176" w:rsidRPr="004C0E6A" w:rsidRDefault="00080176" w:rsidP="00080176">
      <w:pPr>
        <w:pStyle w:val="Caption"/>
        <w:rPr>
          <w:lang w:val="en-GB"/>
        </w:rPr>
      </w:pPr>
      <w:bookmarkStart w:id="166" w:name="_Ref371429828"/>
      <w:bookmarkStart w:id="167" w:name="_Toc371511688"/>
      <w:bookmarkStart w:id="168" w:name="_Toc440349018"/>
      <w:r w:rsidRPr="004C0E6A">
        <w:rPr>
          <w:lang w:val="en-GB"/>
        </w:rPr>
        <w:t xml:space="preserve">Table </w:t>
      </w:r>
      <w:r w:rsidRPr="004C0E6A">
        <w:rPr>
          <w:lang w:val="en-GB"/>
        </w:rPr>
        <w:fldChar w:fldCharType="begin"/>
      </w:r>
      <w:r w:rsidRPr="004C0E6A">
        <w:rPr>
          <w:lang w:val="en-GB"/>
        </w:rPr>
        <w:instrText xml:space="preserve"> SEQ Table \* ARABIC </w:instrText>
      </w:r>
      <w:r w:rsidRPr="004C0E6A">
        <w:rPr>
          <w:lang w:val="en-GB"/>
        </w:rPr>
        <w:fldChar w:fldCharType="separate"/>
      </w:r>
      <w:r w:rsidR="0089210B">
        <w:rPr>
          <w:noProof/>
          <w:lang w:val="en-GB"/>
        </w:rPr>
        <w:t>9</w:t>
      </w:r>
      <w:r w:rsidRPr="004C0E6A">
        <w:rPr>
          <w:lang w:val="en-GB"/>
        </w:rPr>
        <w:fldChar w:fldCharType="end"/>
      </w:r>
      <w:bookmarkEnd w:id="166"/>
      <w:r w:rsidRPr="004C0E6A">
        <w:rPr>
          <w:lang w:val="en-GB"/>
        </w:rPr>
        <w:t>. Incremental Cost Matrix</w:t>
      </w:r>
      <w:bookmarkEnd w:id="167"/>
      <w:bookmarkEnd w:id="168"/>
    </w:p>
    <w:tbl>
      <w:tblPr>
        <w:tblW w:w="10796" w:type="dxa"/>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2433"/>
        <w:gridCol w:w="3260"/>
        <w:gridCol w:w="3402"/>
      </w:tblGrid>
      <w:tr w14:paraId="4B4E1A06" w:rsidR="00080176" w:rsidRPr="004C0E6A" w:rsidTr="00080176">
        <w:trPr>
          <w:trHeight w:val="288"/>
          <w:tblHeader/>
        </w:trPr>
        <w:tc>
          <w:tcPr>
            <w:tcW w:w="1701" w:type="dxa"/>
            <w:shd w:val="clear" w:color="auto" w:fill="CCC0D9"/>
            <w:tcMar>
              <w:top w:w="29" w:type="dxa"/>
              <w:left w:w="115" w:type="dxa"/>
              <w:bottom w:w="29" w:type="dxa"/>
              <w:right w:w="115" w:type="dxa"/>
            </w:tcMar>
          </w:tcPr>
          <w:p w14:paraId="71962913" w:rsidR="00080176" w:rsidRPr="004C0E6A" w:rsidRDefault="00080176" w:rsidP="005A5754">
            <w:pPr>
              <w:keepNext/>
              <w:jc w:val="center"/>
              <w:rPr>
                <w:b/>
                <w:sz w:val="18"/>
                <w:szCs w:val="18"/>
                <w:lang w:val="en-GB"/>
              </w:rPr>
            </w:pPr>
            <w:r w:rsidRPr="004C0E6A">
              <w:rPr>
                <w:b/>
                <w:sz w:val="18"/>
                <w:szCs w:val="18"/>
                <w:lang w:val="en-GB"/>
              </w:rPr>
              <w:t>Cost/Benefit</w:t>
            </w:r>
          </w:p>
        </w:tc>
        <w:tc>
          <w:tcPr>
            <w:tcW w:w="2433" w:type="dxa"/>
            <w:shd w:val="clear" w:color="auto" w:fill="CCC0D9"/>
            <w:tcMar>
              <w:top w:w="29" w:type="dxa"/>
              <w:left w:w="115" w:type="dxa"/>
              <w:bottom w:w="29" w:type="dxa"/>
              <w:right w:w="115" w:type="dxa"/>
            </w:tcMar>
            <w:vAlign w:val="center"/>
          </w:tcPr>
          <w:p w14:paraId="21DAF347" w:rsidR="00080176" w:rsidRPr="004C0E6A" w:rsidRDefault="00080176" w:rsidP="005A5754">
            <w:pPr>
              <w:keepNext/>
              <w:jc w:val="center"/>
              <w:rPr>
                <w:b/>
                <w:sz w:val="18"/>
                <w:szCs w:val="18"/>
                <w:lang w:val="en-GB"/>
              </w:rPr>
            </w:pPr>
            <w:r w:rsidRPr="004C0E6A">
              <w:rPr>
                <w:b/>
                <w:sz w:val="18"/>
                <w:szCs w:val="18"/>
                <w:lang w:val="en-GB"/>
              </w:rPr>
              <w:t xml:space="preserve">Baseline </w:t>
            </w:r>
          </w:p>
          <w:p w14:paraId="366C8DE6" w:rsidR="00080176" w:rsidRPr="004C0E6A" w:rsidRDefault="00080176" w:rsidP="005A5754">
            <w:pPr>
              <w:keepNext/>
              <w:jc w:val="center"/>
              <w:rPr>
                <w:b/>
                <w:sz w:val="18"/>
                <w:szCs w:val="18"/>
                <w:lang w:val="en-GB"/>
              </w:rPr>
            </w:pPr>
            <w:r w:rsidRPr="004C0E6A">
              <w:rPr>
                <w:b/>
                <w:sz w:val="18"/>
                <w:szCs w:val="18"/>
                <w:lang w:val="en-GB"/>
              </w:rPr>
              <w:t>(B)</w:t>
            </w:r>
          </w:p>
        </w:tc>
        <w:tc>
          <w:tcPr>
            <w:tcW w:w="3260" w:type="dxa"/>
            <w:shd w:val="clear" w:color="auto" w:fill="CCC0D9"/>
            <w:tcMar>
              <w:top w:w="29" w:type="dxa"/>
              <w:left w:w="115" w:type="dxa"/>
              <w:bottom w:w="29" w:type="dxa"/>
              <w:right w:w="115" w:type="dxa"/>
            </w:tcMar>
            <w:vAlign w:val="center"/>
          </w:tcPr>
          <w:p w14:paraId="58A6CB09" w:rsidR="00080176" w:rsidRPr="004C0E6A" w:rsidRDefault="00080176" w:rsidP="005A5754">
            <w:pPr>
              <w:keepNext/>
              <w:jc w:val="center"/>
              <w:rPr>
                <w:b/>
                <w:sz w:val="18"/>
                <w:szCs w:val="18"/>
                <w:lang w:val="en-GB"/>
              </w:rPr>
            </w:pPr>
            <w:r w:rsidRPr="004C0E6A">
              <w:rPr>
                <w:b/>
                <w:sz w:val="18"/>
                <w:szCs w:val="18"/>
                <w:lang w:val="en-GB"/>
              </w:rPr>
              <w:t xml:space="preserve">Alternative </w:t>
            </w:r>
          </w:p>
          <w:p w14:paraId="60E4D441" w:rsidR="00080176" w:rsidRPr="004C0E6A" w:rsidRDefault="00080176" w:rsidP="005A5754">
            <w:pPr>
              <w:keepNext/>
              <w:jc w:val="center"/>
              <w:rPr>
                <w:b/>
                <w:sz w:val="18"/>
                <w:szCs w:val="18"/>
                <w:lang w:val="en-GB"/>
              </w:rPr>
            </w:pPr>
            <w:r w:rsidRPr="004C0E6A">
              <w:rPr>
                <w:b/>
                <w:sz w:val="18"/>
                <w:szCs w:val="18"/>
                <w:lang w:val="en-GB"/>
              </w:rPr>
              <w:t>(A)</w:t>
            </w:r>
          </w:p>
        </w:tc>
        <w:tc>
          <w:tcPr>
            <w:tcW w:w="3402" w:type="dxa"/>
            <w:shd w:val="clear" w:color="auto" w:fill="CCC0D9"/>
            <w:tcMar>
              <w:top w:w="29" w:type="dxa"/>
              <w:left w:w="115" w:type="dxa"/>
              <w:bottom w:w="29" w:type="dxa"/>
              <w:right w:w="115" w:type="dxa"/>
            </w:tcMar>
            <w:vAlign w:val="center"/>
          </w:tcPr>
          <w:p w14:paraId="07EA897F" w:rsidR="00080176" w:rsidRPr="004C0E6A" w:rsidRDefault="00080176" w:rsidP="005A5754">
            <w:pPr>
              <w:keepNext/>
              <w:jc w:val="center"/>
              <w:rPr>
                <w:b/>
                <w:sz w:val="18"/>
                <w:szCs w:val="18"/>
                <w:lang w:val="en-GB"/>
              </w:rPr>
            </w:pPr>
            <w:r w:rsidRPr="004C0E6A">
              <w:rPr>
                <w:b/>
                <w:sz w:val="18"/>
                <w:szCs w:val="18"/>
                <w:lang w:val="en-GB"/>
              </w:rPr>
              <w:t>Increment</w:t>
            </w:r>
          </w:p>
          <w:p w14:paraId="2D528771" w:rsidR="00080176" w:rsidRPr="004C0E6A" w:rsidRDefault="00080176" w:rsidP="005A5754">
            <w:pPr>
              <w:keepNext/>
              <w:jc w:val="center"/>
              <w:rPr>
                <w:b/>
                <w:sz w:val="18"/>
                <w:szCs w:val="18"/>
                <w:lang w:val="en-GB"/>
              </w:rPr>
            </w:pPr>
            <w:r w:rsidRPr="004C0E6A">
              <w:rPr>
                <w:b/>
                <w:sz w:val="18"/>
                <w:szCs w:val="18"/>
                <w:lang w:val="en-GB"/>
              </w:rPr>
              <w:t>(A-B)</w:t>
            </w:r>
          </w:p>
        </w:tc>
      </w:tr>
      <w:tr w14:paraId="27A0D876" w:rsidR="00080176" w:rsidRPr="004C0E6A" w:rsidTr="00080176">
        <w:trPr>
          <w:trHeight w:val="288"/>
        </w:trPr>
        <w:tc>
          <w:tcPr>
            <w:tcW w:w="1701" w:type="dxa"/>
            <w:shd w:val="clear" w:color="auto" w:fill="E5DFEC"/>
            <w:tcMar>
              <w:top w:w="29" w:type="dxa"/>
              <w:left w:w="115" w:type="dxa"/>
              <w:bottom w:w="29" w:type="dxa"/>
              <w:right w:w="115" w:type="dxa"/>
            </w:tcMar>
          </w:tcPr>
          <w:p w14:paraId="27D39AC2" w:rsidR="00080176" w:rsidRPr="004C0E6A" w:rsidRDefault="00080176" w:rsidP="005A5754">
            <w:pPr>
              <w:keepNext/>
              <w:rPr>
                <w:b/>
                <w:sz w:val="18"/>
                <w:szCs w:val="18"/>
                <w:lang w:val="en-GB"/>
              </w:rPr>
            </w:pPr>
            <w:r w:rsidRPr="004C0E6A">
              <w:rPr>
                <w:b/>
                <w:sz w:val="18"/>
                <w:szCs w:val="18"/>
                <w:lang w:val="en-GB"/>
              </w:rPr>
              <w:t>BENEFITS</w:t>
            </w:r>
          </w:p>
        </w:tc>
        <w:tc>
          <w:tcPr>
            <w:tcW w:w="2433" w:type="dxa"/>
            <w:shd w:val="clear" w:color="auto" w:fill="E5DFEC"/>
            <w:tcMar>
              <w:top w:w="29" w:type="dxa"/>
              <w:left w:w="115" w:type="dxa"/>
              <w:bottom w:w="29" w:type="dxa"/>
              <w:right w:w="115" w:type="dxa"/>
            </w:tcMar>
          </w:tcPr>
          <w:p w14:paraId="3F3192C7" w:rsidR="00080176" w:rsidRPr="004C0E6A" w:rsidRDefault="00080176" w:rsidP="005A5754">
            <w:pPr>
              <w:keepNext/>
              <w:rPr>
                <w:b/>
                <w:sz w:val="18"/>
                <w:szCs w:val="18"/>
                <w:lang w:val="en-GB"/>
              </w:rPr>
            </w:pPr>
          </w:p>
        </w:tc>
        <w:tc>
          <w:tcPr>
            <w:tcW w:w="3260" w:type="dxa"/>
            <w:shd w:val="clear" w:color="auto" w:fill="E5DFEC"/>
            <w:tcMar>
              <w:top w:w="29" w:type="dxa"/>
              <w:left w:w="115" w:type="dxa"/>
              <w:bottom w:w="29" w:type="dxa"/>
              <w:right w:w="115" w:type="dxa"/>
            </w:tcMar>
          </w:tcPr>
          <w:p w14:paraId="5996B2FE" w:rsidR="00080176" w:rsidRPr="004C0E6A" w:rsidRDefault="00080176" w:rsidP="005A5754">
            <w:pPr>
              <w:keepNext/>
              <w:rPr>
                <w:b/>
                <w:sz w:val="18"/>
                <w:szCs w:val="18"/>
                <w:lang w:val="en-GB"/>
              </w:rPr>
            </w:pPr>
          </w:p>
        </w:tc>
        <w:tc>
          <w:tcPr>
            <w:tcW w:w="3402" w:type="dxa"/>
            <w:shd w:val="clear" w:color="auto" w:fill="E5DFEC"/>
            <w:tcMar>
              <w:top w:w="29" w:type="dxa"/>
              <w:left w:w="115" w:type="dxa"/>
              <w:bottom w:w="29" w:type="dxa"/>
              <w:right w:w="115" w:type="dxa"/>
            </w:tcMar>
          </w:tcPr>
          <w:p w14:paraId="36390A56" w:rsidR="00080176" w:rsidRPr="004C0E6A" w:rsidRDefault="00080176" w:rsidP="005A5754">
            <w:pPr>
              <w:keepNext/>
              <w:rPr>
                <w:b/>
                <w:sz w:val="18"/>
                <w:szCs w:val="18"/>
                <w:lang w:val="en-GB"/>
              </w:rPr>
            </w:pPr>
          </w:p>
        </w:tc>
      </w:tr>
      <w:tr w14:paraId="4B02376D" w:rsidR="00080176" w:rsidRPr="004C0E6A" w:rsidTr="00080176">
        <w:trPr>
          <w:trHeight w:val="288"/>
        </w:trPr>
        <w:tc>
          <w:tcPr>
            <w:tcW w:w="1701" w:type="dxa"/>
            <w:tcMar>
              <w:top w:w="29" w:type="dxa"/>
              <w:left w:w="115" w:type="dxa"/>
              <w:bottom w:w="29" w:type="dxa"/>
              <w:right w:w="115" w:type="dxa"/>
            </w:tcMar>
          </w:tcPr>
          <w:p w14:paraId="7DC2A933" w:rsidR="00E3701B" w:rsidRPr="004C0E6A" w:rsidRDefault="00080176" w:rsidP="005A5754">
            <w:pPr>
              <w:rPr>
                <w:b/>
                <w:sz w:val="18"/>
                <w:szCs w:val="18"/>
                <w:lang w:val="en-GB"/>
              </w:rPr>
            </w:pPr>
            <w:r w:rsidRPr="004C0E6A">
              <w:rPr>
                <w:b/>
                <w:sz w:val="18"/>
                <w:szCs w:val="18"/>
                <w:lang w:val="en-GB"/>
              </w:rPr>
              <w:t>Global benefits</w:t>
            </w:r>
          </w:p>
          <w:p w14:paraId="5F39EBEF" w:rsidR="00E3701B" w:rsidRPr="004C0E6A" w:rsidRDefault="00E3701B" w:rsidP="00E3701B">
            <w:pPr>
              <w:rPr>
                <w:sz w:val="18"/>
                <w:szCs w:val="18"/>
                <w:lang w:val="en-GB"/>
              </w:rPr>
            </w:pPr>
          </w:p>
          <w:p w14:paraId="54625508" w:rsidR="00E3701B" w:rsidRPr="004C0E6A" w:rsidRDefault="00E3701B" w:rsidP="00E3701B">
            <w:pPr>
              <w:rPr>
                <w:sz w:val="18"/>
                <w:szCs w:val="18"/>
                <w:lang w:val="en-GB"/>
              </w:rPr>
            </w:pPr>
          </w:p>
          <w:p w14:paraId="50EDF6C6" w:rsidR="00E3701B" w:rsidRPr="004C0E6A" w:rsidRDefault="00E3701B" w:rsidP="00E3701B">
            <w:pPr>
              <w:rPr>
                <w:sz w:val="18"/>
                <w:szCs w:val="18"/>
                <w:lang w:val="en-GB"/>
              </w:rPr>
            </w:pPr>
          </w:p>
          <w:p w14:paraId="555BA64D" w:rsidR="00E3701B" w:rsidRPr="004C0E6A" w:rsidRDefault="00E3701B" w:rsidP="00E3701B">
            <w:pPr>
              <w:rPr>
                <w:sz w:val="18"/>
                <w:szCs w:val="18"/>
                <w:lang w:val="en-GB"/>
              </w:rPr>
            </w:pPr>
          </w:p>
          <w:p w14:paraId="2AF2F635" w:rsidR="00E3701B" w:rsidRPr="004C0E6A" w:rsidRDefault="00E3701B" w:rsidP="00E3701B">
            <w:pPr>
              <w:rPr>
                <w:sz w:val="18"/>
                <w:szCs w:val="18"/>
                <w:lang w:val="en-GB"/>
              </w:rPr>
            </w:pPr>
          </w:p>
          <w:p w14:paraId="3B3C0FA5" w:rsidR="00E3701B" w:rsidRPr="004C0E6A" w:rsidRDefault="00E3701B" w:rsidP="00E3701B">
            <w:pPr>
              <w:rPr>
                <w:sz w:val="18"/>
                <w:szCs w:val="18"/>
                <w:lang w:val="en-GB"/>
              </w:rPr>
            </w:pPr>
          </w:p>
          <w:p w14:paraId="0A8955C1" w:rsidR="00E3701B" w:rsidRPr="004C0E6A" w:rsidRDefault="00E3701B" w:rsidP="00E3701B">
            <w:pPr>
              <w:rPr>
                <w:sz w:val="18"/>
                <w:szCs w:val="18"/>
                <w:lang w:val="en-GB"/>
              </w:rPr>
            </w:pPr>
          </w:p>
          <w:p w14:paraId="07FC9FF6" w:rsidR="00E3701B" w:rsidRPr="004C0E6A" w:rsidRDefault="00E3701B" w:rsidP="00E3701B">
            <w:pPr>
              <w:rPr>
                <w:sz w:val="18"/>
                <w:szCs w:val="18"/>
                <w:lang w:val="en-GB"/>
              </w:rPr>
            </w:pPr>
          </w:p>
          <w:p w14:paraId="7687DECA" w:rsidR="00E3701B" w:rsidRPr="004C0E6A" w:rsidRDefault="00E3701B" w:rsidP="00E3701B">
            <w:pPr>
              <w:rPr>
                <w:sz w:val="18"/>
                <w:szCs w:val="18"/>
                <w:lang w:val="en-GB"/>
              </w:rPr>
            </w:pPr>
          </w:p>
          <w:p w14:paraId="3BBFAAAE" w:rsidR="00E3701B" w:rsidRPr="004C0E6A" w:rsidRDefault="00E3701B" w:rsidP="00E3701B">
            <w:pPr>
              <w:rPr>
                <w:sz w:val="18"/>
                <w:szCs w:val="18"/>
                <w:lang w:val="en-GB"/>
              </w:rPr>
            </w:pPr>
          </w:p>
          <w:p w14:paraId="5827CF3A" w:rsidR="00E3701B" w:rsidRPr="004C0E6A" w:rsidRDefault="00E3701B" w:rsidP="00E3701B">
            <w:pPr>
              <w:rPr>
                <w:sz w:val="18"/>
                <w:szCs w:val="18"/>
                <w:lang w:val="en-GB"/>
              </w:rPr>
            </w:pPr>
          </w:p>
          <w:p w14:paraId="4C187929" w:rsidR="00E3701B" w:rsidRPr="004C0E6A" w:rsidRDefault="00E3701B" w:rsidP="00E3701B">
            <w:pPr>
              <w:rPr>
                <w:sz w:val="18"/>
                <w:szCs w:val="18"/>
                <w:lang w:val="en-GB"/>
              </w:rPr>
            </w:pPr>
          </w:p>
          <w:p w14:paraId="268CD51B" w:rsidR="00E3701B" w:rsidRPr="004C0E6A" w:rsidRDefault="00E3701B" w:rsidP="00E3701B">
            <w:pPr>
              <w:rPr>
                <w:sz w:val="18"/>
                <w:szCs w:val="18"/>
                <w:lang w:val="en-GB"/>
              </w:rPr>
            </w:pPr>
          </w:p>
          <w:p w14:paraId="6B4057A1" w:rsidR="00E3701B" w:rsidRPr="004C0E6A" w:rsidRDefault="00E3701B" w:rsidP="00E3701B">
            <w:pPr>
              <w:rPr>
                <w:sz w:val="18"/>
                <w:szCs w:val="18"/>
                <w:lang w:val="en-GB"/>
              </w:rPr>
            </w:pPr>
          </w:p>
          <w:p w14:paraId="05F8DF20" w:rsidR="00E3701B" w:rsidRPr="004C0E6A" w:rsidRDefault="00E3701B" w:rsidP="00E3701B">
            <w:pPr>
              <w:rPr>
                <w:sz w:val="18"/>
                <w:szCs w:val="18"/>
                <w:lang w:val="en-GB"/>
              </w:rPr>
            </w:pPr>
          </w:p>
          <w:p w14:paraId="329762BE" w:rsidR="00E3701B" w:rsidRPr="004C0E6A" w:rsidRDefault="00E3701B" w:rsidP="00E3701B">
            <w:pPr>
              <w:rPr>
                <w:sz w:val="18"/>
                <w:szCs w:val="18"/>
                <w:lang w:val="en-GB"/>
              </w:rPr>
            </w:pPr>
          </w:p>
          <w:p w14:paraId="7B109922" w:rsidR="00E3701B" w:rsidRPr="004C0E6A" w:rsidRDefault="00E3701B" w:rsidP="00E3701B">
            <w:pPr>
              <w:rPr>
                <w:sz w:val="18"/>
                <w:szCs w:val="18"/>
                <w:lang w:val="en-GB"/>
              </w:rPr>
            </w:pPr>
          </w:p>
          <w:p w14:paraId="05E10F51" w:rsidR="00E3701B" w:rsidRPr="004C0E6A" w:rsidRDefault="00E3701B" w:rsidP="00E3701B">
            <w:pPr>
              <w:rPr>
                <w:sz w:val="18"/>
                <w:szCs w:val="18"/>
                <w:lang w:val="en-GB"/>
              </w:rPr>
            </w:pPr>
          </w:p>
          <w:p w14:paraId="2C770918" w:rsidR="00E3701B" w:rsidRPr="004C0E6A" w:rsidRDefault="00E3701B" w:rsidP="00E3701B">
            <w:pPr>
              <w:rPr>
                <w:sz w:val="18"/>
                <w:szCs w:val="18"/>
                <w:lang w:val="en-GB"/>
              </w:rPr>
            </w:pPr>
          </w:p>
          <w:p w14:paraId="576074D0" w:rsidR="00E3701B" w:rsidRPr="004C0E6A" w:rsidRDefault="00E3701B" w:rsidP="00E3701B">
            <w:pPr>
              <w:rPr>
                <w:sz w:val="18"/>
                <w:szCs w:val="18"/>
                <w:lang w:val="en-GB"/>
              </w:rPr>
            </w:pPr>
          </w:p>
          <w:p w14:paraId="08FA060F" w:rsidR="00E3701B" w:rsidRPr="004C0E6A" w:rsidRDefault="00E3701B" w:rsidP="00E3701B">
            <w:pPr>
              <w:rPr>
                <w:sz w:val="18"/>
                <w:szCs w:val="18"/>
                <w:lang w:val="en-GB"/>
              </w:rPr>
            </w:pPr>
          </w:p>
          <w:p w14:paraId="31936F97" w:rsidR="00E3701B" w:rsidRPr="004C0E6A" w:rsidRDefault="00E3701B" w:rsidP="00E3701B">
            <w:pPr>
              <w:rPr>
                <w:sz w:val="18"/>
                <w:szCs w:val="18"/>
                <w:lang w:val="en-GB"/>
              </w:rPr>
            </w:pPr>
          </w:p>
          <w:p w14:paraId="2AE30588" w:rsidR="00E3701B" w:rsidRPr="004C0E6A" w:rsidRDefault="00E3701B" w:rsidP="00E3701B">
            <w:pPr>
              <w:rPr>
                <w:sz w:val="18"/>
                <w:szCs w:val="18"/>
                <w:lang w:val="en-GB"/>
              </w:rPr>
            </w:pPr>
          </w:p>
          <w:p w14:paraId="028323A8" w:rsidR="00E3701B" w:rsidRPr="004C0E6A" w:rsidRDefault="00E3701B" w:rsidP="00E3701B">
            <w:pPr>
              <w:rPr>
                <w:sz w:val="18"/>
                <w:szCs w:val="18"/>
                <w:lang w:val="en-GB"/>
              </w:rPr>
            </w:pPr>
          </w:p>
          <w:p w14:paraId="1E9CDC09" w:rsidR="00E3701B" w:rsidRPr="004C0E6A" w:rsidRDefault="00E3701B" w:rsidP="00E3701B">
            <w:pPr>
              <w:rPr>
                <w:sz w:val="18"/>
                <w:szCs w:val="18"/>
                <w:lang w:val="en-GB"/>
              </w:rPr>
            </w:pPr>
          </w:p>
          <w:p w14:paraId="72195BE6" w:rsidR="00080176" w:rsidRPr="004C0E6A" w:rsidRDefault="00E3701B" w:rsidP="00E3701B">
            <w:pPr>
              <w:tabs>
                <w:tab w:val="left" w:pos="1451"/>
              </w:tabs>
              <w:rPr>
                <w:sz w:val="18"/>
                <w:szCs w:val="18"/>
                <w:lang w:val="en-GB"/>
              </w:rPr>
            </w:pPr>
            <w:r w:rsidRPr="004C0E6A">
              <w:rPr>
                <w:sz w:val="18"/>
                <w:szCs w:val="18"/>
                <w:lang w:val="en-GB"/>
              </w:rPr>
              <w:tab/>
            </w:r>
          </w:p>
        </w:tc>
        <w:tc>
          <w:tcPr>
            <w:tcW w:w="2433" w:type="dxa"/>
            <w:tcMar>
              <w:top w:w="29" w:type="dxa"/>
              <w:left w:w="115" w:type="dxa"/>
              <w:bottom w:w="29" w:type="dxa"/>
              <w:right w:w="115" w:type="dxa"/>
            </w:tcMar>
          </w:tcPr>
          <w:p w14:paraId="2443E2EA" w:rsidR="00080176" w:rsidRPr="004C0E6A" w:rsidRDefault="00080176" w:rsidP="005A5754">
            <w:pPr>
              <w:rPr>
                <w:sz w:val="18"/>
                <w:szCs w:val="18"/>
                <w:lang w:val="en-GB"/>
              </w:rPr>
            </w:pPr>
            <w:r w:rsidRPr="004C0E6A">
              <w:rPr>
                <w:sz w:val="18"/>
                <w:szCs w:val="18"/>
                <w:lang w:val="en-GB"/>
              </w:rPr>
              <w:t xml:space="preserve">Under the </w:t>
            </w:r>
            <w:r w:rsidRPr="004C0E6A">
              <w:rPr>
                <w:b/>
                <w:sz w:val="18"/>
                <w:szCs w:val="18"/>
                <w:lang w:val="en-GB"/>
              </w:rPr>
              <w:t>‘business-as-usual’</w:t>
            </w:r>
            <w:r w:rsidRPr="004C0E6A">
              <w:rPr>
                <w:sz w:val="18"/>
                <w:szCs w:val="18"/>
                <w:lang w:val="en-GB"/>
              </w:rPr>
              <w:t xml:space="preserve"> scenario, the protected areas will continue to be served by a chronically weak administrative system, with extremely limited resources and capacity. The management approach to protected areas will remain fragmented, opportunistic and unsustainable. Efforts to expand Angola’s PA system will continue to show an unbalanced ecosystem representation. Progress in implementing in implementing the PLERNACA and the APAES will be slow and the risk of creating more paper parks will be enhanced if specific capacities for managing the PA expansion process are not fostered. Financial resources dedicated to the management of PAs will continue to be insufficient. As a result, national parks and reserves will benefit from limited management intervention on the ground and will continue to gradually lose their biodiversity values. </w:t>
            </w:r>
          </w:p>
        </w:tc>
        <w:tc>
          <w:tcPr>
            <w:tcW w:w="3260" w:type="dxa"/>
            <w:tcMar>
              <w:top w:w="29" w:type="dxa"/>
              <w:left w:w="115" w:type="dxa"/>
              <w:bottom w:w="29" w:type="dxa"/>
              <w:right w:w="115" w:type="dxa"/>
            </w:tcMar>
          </w:tcPr>
          <w:p w14:paraId="35F43A58" w:rsidR="00080176" w:rsidRPr="004C0E6A" w:rsidRDefault="00080176" w:rsidP="005A5754">
            <w:pPr>
              <w:rPr>
                <w:sz w:val="18"/>
                <w:szCs w:val="18"/>
                <w:lang w:val="en-GB"/>
              </w:rPr>
            </w:pPr>
            <w:r w:rsidRPr="004C0E6A">
              <w:rPr>
                <w:sz w:val="18"/>
                <w:szCs w:val="18"/>
                <w:lang w:val="en-GB"/>
              </w:rPr>
              <w:t xml:space="preserve">The project, which counts on financing from GEF, UNDP, USAID and the Government of Angola, will </w:t>
            </w:r>
            <w:r w:rsidRPr="004C0E6A">
              <w:rPr>
                <w:b/>
                <w:sz w:val="18"/>
                <w:szCs w:val="18"/>
                <w:lang w:val="en-GB"/>
              </w:rPr>
              <w:t>remove key barriers</w:t>
            </w:r>
            <w:r w:rsidRPr="004C0E6A">
              <w:rPr>
                <w:sz w:val="18"/>
                <w:szCs w:val="18"/>
                <w:lang w:val="en-GB"/>
              </w:rPr>
              <w:t xml:space="preserve"> for ensuring that improvement in the overall management of Angola’s protected areas. This includes the operational effectiveness, ecosystem representation and various aspects of sustainability (ecological, institutional and financial). </w:t>
            </w:r>
            <w:r w:rsidRPr="004C0E6A">
              <w:rPr>
                <w:sz w:val="18"/>
                <w:szCs w:val="18"/>
                <w:u w:val="single"/>
                <w:lang w:val="en-GB"/>
              </w:rPr>
              <w:t>At the protected area system’s level</w:t>
            </w:r>
            <w:r w:rsidRPr="004C0E6A">
              <w:rPr>
                <w:sz w:val="18"/>
                <w:szCs w:val="18"/>
                <w:lang w:val="en-GB"/>
              </w:rPr>
              <w:t xml:space="preserve">, the GEF investment will facilitate the achievement of ambitious targets set by the government for expanding the terrestrial protected area network to be more representative of Angolan ecosystems. This will be done, according to both national priorities and a suitable and science-based ‘gap analysis’. The project will also foster the systematic development of capacities and the mobilisation of financial resources for supporting and sustaining the PA expansion effort, whose primary goal is to make the ecosystem representation within the estate more balanced. At least 20 of the 32 mapped vegetation types will be represented in the estate through the proclamation of new sites. In terms of PA finance, the project will work over the next 4-5 years to gradually decrease the gap between financial needs and funds actually available for PA management, including through measures that increase the system’s own capacity to generate revenue to itself.  </w:t>
            </w:r>
            <w:r w:rsidRPr="004C0E6A">
              <w:rPr>
                <w:sz w:val="18"/>
                <w:szCs w:val="18"/>
                <w:u w:val="single"/>
                <w:lang w:val="en-GB"/>
              </w:rPr>
              <w:t>At the level of sites</w:t>
            </w:r>
            <w:r w:rsidRPr="004C0E6A">
              <w:rPr>
                <w:sz w:val="18"/>
                <w:szCs w:val="18"/>
                <w:lang w:val="en-GB"/>
              </w:rPr>
              <w:t>, the project will focus GEF resources on continuing the implementation of the PA rehabilitation programme for three priority national parks, which started with Iona NP in 2012. For this project three other parks will be targeted: Quiçama, Cangandala and Bicuar. This will systematically improve the management effectiveness of these areas in a highly replicable way, fostering the development of national capacity in and experience with terrestrial PA management. The active rehabilitation of three national parks will ensure enhanced conservation security over 1.8 million hectares.</w:t>
            </w:r>
          </w:p>
          <w:p w14:paraId="6C3ACF47" w:rsidR="00080176" w:rsidRPr="004C0E6A" w:rsidRDefault="00080176" w:rsidP="005A5754">
            <w:pPr>
              <w:rPr>
                <w:sz w:val="18"/>
                <w:szCs w:val="18"/>
                <w:lang w:val="en-GB"/>
              </w:rPr>
            </w:pPr>
          </w:p>
        </w:tc>
        <w:tc>
          <w:tcPr>
            <w:tcW w:w="3402" w:type="dxa"/>
            <w:tcMar>
              <w:top w:w="29" w:type="dxa"/>
              <w:left w:w="115" w:type="dxa"/>
              <w:bottom w:w="29" w:type="dxa"/>
              <w:right w:w="115" w:type="dxa"/>
            </w:tcMar>
          </w:tcPr>
          <w:p w14:paraId="67F4D976" w:rsidR="00080176" w:rsidRPr="004C0E6A" w:rsidRDefault="00080176" w:rsidP="005A5754">
            <w:pPr>
              <w:rPr>
                <w:sz w:val="18"/>
                <w:szCs w:val="18"/>
                <w:lang w:val="en-GB"/>
              </w:rPr>
            </w:pPr>
            <w:r w:rsidRPr="004C0E6A">
              <w:rPr>
                <w:sz w:val="18"/>
                <w:szCs w:val="18"/>
                <w:lang w:val="en-GB"/>
              </w:rPr>
              <w:t xml:space="preserve">The GEF increment will ensure that Angola’s protected area estate can make a much more significant contribution towards conserving its globally unique set of ecosystems and several threatened species. Various terrestrial ecosystems that are currently under-represented in the terrestrial PA network will have a sample of their coverage under formal protection, mitigating direct threats to them, to the species that they harbour and the ecosystem services that they render. This will enhance the national contribution to the achievement of </w:t>
            </w:r>
            <w:r w:rsidRPr="004C0E6A">
              <w:rPr>
                <w:sz w:val="18"/>
                <w:szCs w:val="18"/>
                <w:u w:val="single"/>
                <w:lang w:val="en-GB"/>
              </w:rPr>
              <w:t>global Aichi Targets 11</w:t>
            </w:r>
            <w:r w:rsidRPr="004C0E6A">
              <w:rPr>
                <w:sz w:val="18"/>
                <w:szCs w:val="18"/>
                <w:lang w:val="en-GB"/>
              </w:rPr>
              <w:t xml:space="preserve"> on protected areas, but also </w:t>
            </w:r>
            <w:r w:rsidRPr="004C0E6A">
              <w:rPr>
                <w:sz w:val="18"/>
                <w:szCs w:val="18"/>
                <w:u w:val="single"/>
                <w:lang w:val="en-GB"/>
              </w:rPr>
              <w:t>Target 12</w:t>
            </w:r>
            <w:r w:rsidRPr="004C0E6A">
              <w:rPr>
                <w:sz w:val="18"/>
                <w:szCs w:val="18"/>
                <w:lang w:val="en-GB"/>
              </w:rPr>
              <w:t xml:space="preserve"> on species, </w:t>
            </w:r>
            <w:r w:rsidRPr="004C0E6A">
              <w:rPr>
                <w:sz w:val="18"/>
                <w:szCs w:val="18"/>
                <w:u w:val="single"/>
                <w:lang w:val="en-GB"/>
              </w:rPr>
              <w:t>Targets 1 and 2</w:t>
            </w:r>
            <w:r w:rsidRPr="004C0E6A">
              <w:rPr>
                <w:sz w:val="18"/>
                <w:szCs w:val="18"/>
                <w:lang w:val="en-GB"/>
              </w:rPr>
              <w:t xml:space="preserve"> on the realisation of biodiversity values, </w:t>
            </w:r>
            <w:r w:rsidRPr="004C0E6A">
              <w:rPr>
                <w:sz w:val="18"/>
                <w:szCs w:val="18"/>
                <w:u w:val="single"/>
                <w:lang w:val="en-GB"/>
              </w:rPr>
              <w:t>Target 14</w:t>
            </w:r>
            <w:r w:rsidRPr="004C0E6A">
              <w:rPr>
                <w:sz w:val="18"/>
                <w:szCs w:val="18"/>
                <w:lang w:val="en-GB"/>
              </w:rPr>
              <w:t xml:space="preserve"> on ecosystem services, and </w:t>
            </w:r>
            <w:r w:rsidRPr="004C0E6A">
              <w:rPr>
                <w:sz w:val="18"/>
                <w:szCs w:val="18"/>
                <w:u w:val="single"/>
                <w:lang w:val="en-GB"/>
              </w:rPr>
              <w:t>Target 15</w:t>
            </w:r>
            <w:r w:rsidRPr="004C0E6A">
              <w:rPr>
                <w:sz w:val="18"/>
                <w:szCs w:val="18"/>
                <w:lang w:val="en-GB"/>
              </w:rPr>
              <w:t xml:space="preserve"> on climate resilience. In terms of the project’s work at the PA systems’ level, new PA sites in the pipeline for proclamation will afford the legal protection of habitats, that harbour endangered species such as the Lowland Gorilla </w:t>
            </w:r>
            <w:r w:rsidRPr="004C0E6A">
              <w:rPr>
                <w:i/>
                <w:sz w:val="18"/>
                <w:szCs w:val="18"/>
                <w:lang w:val="en-GB"/>
              </w:rPr>
              <w:t>Gorilla gorilla</w:t>
            </w:r>
            <w:r w:rsidRPr="004C0E6A">
              <w:rPr>
                <w:sz w:val="18"/>
                <w:szCs w:val="18"/>
                <w:lang w:val="en-GB"/>
              </w:rPr>
              <w:t xml:space="preserve">, Western Chimpanzee </w:t>
            </w:r>
            <w:r w:rsidRPr="004C0E6A">
              <w:rPr>
                <w:i/>
                <w:sz w:val="18"/>
                <w:szCs w:val="18"/>
                <w:lang w:val="en-GB"/>
              </w:rPr>
              <w:t>Pan troglodytes</w:t>
            </w:r>
            <w:r w:rsidRPr="004C0E6A">
              <w:rPr>
                <w:sz w:val="18"/>
                <w:szCs w:val="18"/>
                <w:lang w:val="en-GB"/>
              </w:rPr>
              <w:t>, (plus 18 other primate species) and many endemic mammal, bird, reptile, amphibian and plant species. In particular, the lowland, escarpment and montane forest habitats that they occupy will be secured. The upstart of the ‘Iona Project’ has already had a catalytic effect in triggering a process of rehabilitating of existing PAs and promoting an overhaul of the entire system, stating with finance. More specifically, the government budget dedicated to PA management has increased from $1.5 million in 2011 to $10.6 million currently. The current project will enhance  the process of mobilising PA finance. The project will provide protection to globally important biodiversity through the rehabilitation and improved management of 1.8 million hectares of three existing national parks. It will avert threats to biodiversity in several vegetation groups in the Zambezian centre of endemism, which is rich in fauna and flora within Angolan territory. All three parks are Important Bird Areas (refer to METTs in  for more detail). Candangala National Park includes, among others, the habitat where the critically endangered sub-</w:t>
            </w:r>
            <w:r w:rsidRPr="004C0E6A">
              <w:rPr>
                <w:i/>
                <w:sz w:val="18"/>
                <w:szCs w:val="18"/>
                <w:lang w:val="en-GB"/>
              </w:rPr>
              <w:t>species Hippotragus niger variani</w:t>
            </w:r>
            <w:r w:rsidRPr="004C0E6A">
              <w:rPr>
                <w:sz w:val="18"/>
                <w:szCs w:val="18"/>
                <w:lang w:val="en-GB"/>
              </w:rPr>
              <w:t xml:space="preserve"> still survives.  </w:t>
            </w:r>
          </w:p>
        </w:tc>
      </w:tr>
      <w:tr w14:paraId="1406D56A" w:rsidR="00080176" w:rsidRPr="004C0E6A" w:rsidTr="00080176">
        <w:trPr>
          <w:trHeight w:val="288"/>
        </w:trPr>
        <w:tc>
          <w:tcPr>
            <w:tcW w:w="1701" w:type="dxa"/>
            <w:tcMar>
              <w:top w:w="29" w:type="dxa"/>
              <w:left w:w="115" w:type="dxa"/>
              <w:bottom w:w="29" w:type="dxa"/>
              <w:right w:w="115" w:type="dxa"/>
            </w:tcMar>
          </w:tcPr>
          <w:p w14:paraId="349B786D" w:rsidR="00080176" w:rsidRPr="004C0E6A" w:rsidRDefault="00080176" w:rsidP="005A5754">
            <w:pPr>
              <w:rPr>
                <w:b/>
                <w:sz w:val="18"/>
                <w:szCs w:val="18"/>
                <w:lang w:val="en-GB"/>
              </w:rPr>
            </w:pPr>
            <w:r w:rsidRPr="004C0E6A">
              <w:rPr>
                <w:b/>
                <w:sz w:val="18"/>
                <w:szCs w:val="18"/>
                <w:lang w:val="en-GB"/>
              </w:rPr>
              <w:lastRenderedPageBreak/>
              <w:t>National and local benefits</w:t>
            </w:r>
          </w:p>
        </w:tc>
        <w:tc>
          <w:tcPr>
            <w:tcW w:w="2433" w:type="dxa"/>
            <w:tcMar>
              <w:top w:w="29" w:type="dxa"/>
              <w:left w:w="115" w:type="dxa"/>
              <w:bottom w:w="29" w:type="dxa"/>
              <w:right w:w="115" w:type="dxa"/>
            </w:tcMar>
          </w:tcPr>
          <w:p w14:paraId="3227537A" w:rsidR="00080176" w:rsidRPr="004C0E6A" w:rsidRDefault="00080176" w:rsidP="005A5754">
            <w:pPr>
              <w:rPr>
                <w:sz w:val="18"/>
                <w:szCs w:val="18"/>
                <w:lang w:val="en-GB"/>
              </w:rPr>
            </w:pPr>
            <w:r w:rsidRPr="004C0E6A">
              <w:rPr>
                <w:sz w:val="18"/>
                <w:szCs w:val="18"/>
                <w:lang w:val="en-GB"/>
              </w:rPr>
              <w:t xml:space="preserve">Under the </w:t>
            </w:r>
            <w:r w:rsidRPr="004C0E6A">
              <w:rPr>
                <w:b/>
                <w:sz w:val="18"/>
                <w:szCs w:val="18"/>
                <w:lang w:val="en-GB"/>
              </w:rPr>
              <w:t>‘business-as-usual’</w:t>
            </w:r>
            <w:r w:rsidRPr="004C0E6A">
              <w:rPr>
                <w:sz w:val="18"/>
                <w:szCs w:val="18"/>
                <w:lang w:val="en-GB"/>
              </w:rPr>
              <w:t xml:space="preserve"> scenario, efforts to reconcile competing demands for land across Angola will gradually foreclose the current opportunity for creating new PAs in sites that were deemed strategic from a conservation perspectives. </w:t>
            </w:r>
          </w:p>
          <w:p w14:paraId="789493E3" w:rsidR="00080176" w:rsidRPr="004C0E6A" w:rsidRDefault="00080176" w:rsidP="005A5754">
            <w:pPr>
              <w:rPr>
                <w:sz w:val="18"/>
                <w:szCs w:val="18"/>
                <w:lang w:val="en-GB"/>
              </w:rPr>
            </w:pPr>
            <w:r w:rsidRPr="004C0E6A">
              <w:rPr>
                <w:sz w:val="18"/>
                <w:szCs w:val="18"/>
                <w:lang w:val="en-GB"/>
              </w:rPr>
              <w:t xml:space="preserve">Potential national and local benefits that could be derived from PAs will be foregone. Ecosystems in existing PAs will become increasingly degraded and will cease to render essential services to local resource users. Over time, this will represent a loss to the Angolan economy and to local stakeholders. The survival of the </w:t>
            </w:r>
            <w:r w:rsidRPr="004C0E6A">
              <w:rPr>
                <w:i/>
                <w:sz w:val="18"/>
                <w:szCs w:val="18"/>
                <w:lang w:val="en-GB"/>
              </w:rPr>
              <w:t>Palanca Negra Gigante</w:t>
            </w:r>
            <w:r w:rsidRPr="004C0E6A">
              <w:rPr>
                <w:sz w:val="18"/>
                <w:szCs w:val="18"/>
                <w:lang w:val="en-GB"/>
              </w:rPr>
              <w:t xml:space="preserve">, a critically endangered animal species, which is the country’s national symbol, would be at risk. It depends entirely on the continued management of Cangadala NP. </w:t>
            </w:r>
          </w:p>
        </w:tc>
        <w:tc>
          <w:tcPr>
            <w:tcW w:w="3260" w:type="dxa"/>
            <w:tcMar>
              <w:top w:w="29" w:type="dxa"/>
              <w:left w:w="115" w:type="dxa"/>
              <w:bottom w:w="29" w:type="dxa"/>
              <w:right w:w="115" w:type="dxa"/>
            </w:tcMar>
          </w:tcPr>
          <w:p w14:paraId="1B22AE3B" w:rsidR="00080176" w:rsidRPr="004C0E6A" w:rsidRDefault="00080176" w:rsidP="005A5754">
            <w:pPr>
              <w:rPr>
                <w:sz w:val="18"/>
                <w:szCs w:val="18"/>
                <w:lang w:val="en-GB"/>
              </w:rPr>
            </w:pPr>
            <w:r w:rsidRPr="004C0E6A">
              <w:rPr>
                <w:sz w:val="18"/>
                <w:szCs w:val="18"/>
                <w:lang w:val="en-GB"/>
              </w:rPr>
              <w:t>The project will engage a variety of stakeholders in supporting an overall programme for conservation and protected area management in Angola. The country will make more definite steps towards actively managing its protected area estate as a result of targeted capacity building interventions. It will expand the number of nationals who become specialists and/or gain experience in the various aspects of PA planning and management, both at the field level and centrally. The proclamation of new sites will follow due process for boundary demarcation, which includes stakeholder consultation , the identification of socio-economic benefits and the application of safeguards for possible negative effects. At site level, jobs will be created though investments in the rehabilitation of infrastructure, the training and engagement of PA personnel and community guides. Basic ecotourism facilities and opportunities for sustainable agricultural activities on the periphery of the PAs will also generate national and global benefits.</w:t>
            </w:r>
          </w:p>
        </w:tc>
        <w:tc>
          <w:tcPr>
            <w:tcW w:w="3402" w:type="dxa"/>
            <w:tcMar>
              <w:top w:w="29" w:type="dxa"/>
              <w:left w:w="115" w:type="dxa"/>
              <w:bottom w:w="29" w:type="dxa"/>
              <w:right w:w="115" w:type="dxa"/>
            </w:tcMar>
          </w:tcPr>
          <w:p w14:paraId="0DCEAB3B" w:rsidR="00080176" w:rsidRPr="004C0E6A" w:rsidRDefault="00080176" w:rsidP="005A5754">
            <w:pPr>
              <w:tabs>
                <w:tab w:val="right" w:pos="2437"/>
              </w:tabs>
              <w:rPr>
                <w:i/>
                <w:sz w:val="18"/>
                <w:szCs w:val="18"/>
                <w:lang w:val="en-GB"/>
              </w:rPr>
            </w:pPr>
            <w:r w:rsidRPr="004C0E6A">
              <w:rPr>
                <w:sz w:val="18"/>
                <w:szCs w:val="18"/>
                <w:lang w:val="en-GB"/>
              </w:rPr>
              <w:t xml:space="preserve">The project is expected to yield local benefits through improvement in the living conditions of communities living in and around three National Parks – Quiçama, Cangandala and Bicuar. The project will initiate a process of building a collaborative and cooperative relationship between the Park’s management, the local (municipal and provincial) government and the communities (e.g. health services, educational facilities, safety and security). At the national level, the project will support the formation of technical unit within MINAMB to support the PA expansion programme. This will generate benefits through the capacity that will be built, encompassing the systemic, organisational and individual levels through a targeted PA expansion programme. </w:t>
            </w:r>
          </w:p>
        </w:tc>
      </w:tr>
      <w:tr w14:paraId="74F1BDF2" w:rsidR="00080176" w:rsidRPr="004C0E6A" w:rsidTr="00080176">
        <w:trPr>
          <w:trHeight w:val="288"/>
        </w:trPr>
        <w:tc>
          <w:tcPr>
            <w:tcW w:w="1701" w:type="dxa"/>
            <w:shd w:val="clear" w:color="auto" w:fill="E5DFEC"/>
            <w:tcMar>
              <w:top w:w="29" w:type="dxa"/>
              <w:left w:w="115" w:type="dxa"/>
              <w:bottom w:w="29" w:type="dxa"/>
              <w:right w:w="115" w:type="dxa"/>
            </w:tcMar>
          </w:tcPr>
          <w:p w14:paraId="2E34FEF7" w:rsidR="00080176" w:rsidRPr="004C0E6A" w:rsidRDefault="00080176" w:rsidP="005A5754">
            <w:pPr>
              <w:rPr>
                <w:b/>
                <w:sz w:val="18"/>
                <w:szCs w:val="18"/>
                <w:lang w:val="en-GB"/>
              </w:rPr>
            </w:pPr>
            <w:r w:rsidRPr="004C0E6A">
              <w:rPr>
                <w:b/>
                <w:sz w:val="18"/>
                <w:szCs w:val="18"/>
                <w:lang w:val="en-GB"/>
              </w:rPr>
              <w:t xml:space="preserve">COSTS </w:t>
            </w:r>
          </w:p>
        </w:tc>
        <w:tc>
          <w:tcPr>
            <w:tcW w:w="2433" w:type="dxa"/>
            <w:shd w:val="clear" w:color="auto" w:fill="E5DFEC"/>
            <w:tcMar>
              <w:top w:w="29" w:type="dxa"/>
              <w:left w:w="115" w:type="dxa"/>
              <w:bottom w:w="29" w:type="dxa"/>
              <w:right w:w="115" w:type="dxa"/>
            </w:tcMar>
          </w:tcPr>
          <w:p w14:paraId="1169A249" w:rsidR="00080176" w:rsidRPr="004C0E6A" w:rsidRDefault="00080176" w:rsidP="005A5754">
            <w:pPr>
              <w:rPr>
                <w:b/>
                <w:sz w:val="18"/>
                <w:szCs w:val="18"/>
                <w:lang w:val="en-GB"/>
              </w:rPr>
            </w:pPr>
          </w:p>
        </w:tc>
        <w:tc>
          <w:tcPr>
            <w:tcW w:w="3260" w:type="dxa"/>
            <w:shd w:val="clear" w:color="auto" w:fill="E5DFEC"/>
            <w:tcMar>
              <w:top w:w="29" w:type="dxa"/>
              <w:left w:w="115" w:type="dxa"/>
              <w:bottom w:w="29" w:type="dxa"/>
              <w:right w:w="115" w:type="dxa"/>
            </w:tcMar>
          </w:tcPr>
          <w:p w14:paraId="5EE28775" w:rsidR="00080176" w:rsidRPr="004C0E6A" w:rsidRDefault="00080176" w:rsidP="005A5754">
            <w:pPr>
              <w:rPr>
                <w:b/>
                <w:sz w:val="18"/>
                <w:szCs w:val="18"/>
                <w:lang w:val="en-GB"/>
              </w:rPr>
            </w:pPr>
          </w:p>
        </w:tc>
        <w:tc>
          <w:tcPr>
            <w:tcW w:w="3402" w:type="dxa"/>
            <w:shd w:val="clear" w:color="auto" w:fill="E5DFEC"/>
            <w:tcMar>
              <w:top w:w="29" w:type="dxa"/>
              <w:left w:w="115" w:type="dxa"/>
              <w:bottom w:w="29" w:type="dxa"/>
              <w:right w:w="115" w:type="dxa"/>
            </w:tcMar>
          </w:tcPr>
          <w:p w14:paraId="40C4C445" w:rsidR="00080176" w:rsidRPr="004C0E6A" w:rsidRDefault="00080176" w:rsidP="005A5754">
            <w:pPr>
              <w:tabs>
                <w:tab w:val="right" w:pos="2437"/>
              </w:tabs>
              <w:jc w:val="center"/>
              <w:rPr>
                <w:b/>
                <w:sz w:val="18"/>
                <w:szCs w:val="18"/>
                <w:lang w:val="en-GB"/>
              </w:rPr>
            </w:pPr>
            <w:r w:rsidRPr="004C0E6A">
              <w:rPr>
                <w:b/>
                <w:sz w:val="18"/>
                <w:szCs w:val="18"/>
                <w:lang w:val="en-GB"/>
              </w:rPr>
              <w:t>GEF + mobilised co-financing beyond the baseline</w:t>
            </w:r>
          </w:p>
        </w:tc>
      </w:tr>
      <w:tr w14:paraId="6999891D" w:rsidR="00080176" w:rsidRPr="004C0E6A" w:rsidTr="00080176">
        <w:trPr>
          <w:trHeight w:val="288"/>
        </w:trPr>
        <w:tc>
          <w:tcPr>
            <w:tcW w:w="1701" w:type="dxa"/>
            <w:tcMar>
              <w:top w:w="29" w:type="dxa"/>
              <w:left w:w="115" w:type="dxa"/>
              <w:bottom w:w="29" w:type="dxa"/>
              <w:right w:w="115" w:type="dxa"/>
            </w:tcMar>
          </w:tcPr>
          <w:p w14:paraId="2B53147C" w:rsidR="00080176" w:rsidRPr="004C0E6A" w:rsidRDefault="00080176" w:rsidP="005A5754">
            <w:pPr>
              <w:rPr>
                <w:sz w:val="18"/>
                <w:szCs w:val="18"/>
                <w:lang w:val="en-GB"/>
              </w:rPr>
            </w:pPr>
            <w:r w:rsidRPr="004C0E6A">
              <w:rPr>
                <w:b/>
                <w:sz w:val="18"/>
                <w:szCs w:val="18"/>
                <w:lang w:val="en-GB"/>
              </w:rPr>
              <w:t>Outcome 1: Strengthening the legal, planning, policy, institutional and financial frameworks for PA expansion</w:t>
            </w:r>
          </w:p>
        </w:tc>
        <w:tc>
          <w:tcPr>
            <w:tcW w:w="2433" w:type="dxa"/>
            <w:tcMar>
              <w:top w:w="29" w:type="dxa"/>
              <w:left w:w="115" w:type="dxa"/>
              <w:bottom w:w="29" w:type="dxa"/>
              <w:right w:w="115" w:type="dxa"/>
            </w:tcMar>
          </w:tcPr>
          <w:p w14:paraId="7AACE337" w:rsidR="00080176" w:rsidRPr="004C0E6A" w:rsidRDefault="00080176" w:rsidP="005A5754">
            <w:pPr>
              <w:rPr>
                <w:b/>
                <w:sz w:val="18"/>
                <w:szCs w:val="18"/>
                <w:lang w:val="en-GB"/>
              </w:rPr>
            </w:pPr>
            <w:r w:rsidRPr="004C0E6A">
              <w:rPr>
                <w:b/>
                <w:sz w:val="18"/>
                <w:szCs w:val="18"/>
                <w:lang w:val="en-GB"/>
              </w:rPr>
              <w:t>Baseline:  $ 8.9-9.6 million</w:t>
            </w:r>
          </w:p>
          <w:p w14:paraId="007EFBCF" w:rsidR="00080176" w:rsidRPr="004C0E6A" w:rsidRDefault="00080176" w:rsidP="005A5754">
            <w:pPr>
              <w:rPr>
                <w:b/>
                <w:sz w:val="18"/>
                <w:szCs w:val="18"/>
                <w:lang w:val="en-GB"/>
              </w:rPr>
            </w:pPr>
          </w:p>
          <w:p w14:paraId="14CC5B18" w:rsidR="00080176" w:rsidRPr="004C0E6A" w:rsidRDefault="00080176" w:rsidP="005A5754">
            <w:pPr>
              <w:rPr>
                <w:sz w:val="18"/>
                <w:szCs w:val="18"/>
                <w:lang w:val="en-GB"/>
              </w:rPr>
            </w:pPr>
            <w:r w:rsidRPr="004C0E6A">
              <w:rPr>
                <w:sz w:val="18"/>
                <w:szCs w:val="18"/>
                <w:lang w:val="en-GB"/>
              </w:rPr>
              <w:t>Sources: MINAMB, , KfW, USAID</w:t>
            </w:r>
          </w:p>
        </w:tc>
        <w:tc>
          <w:tcPr>
            <w:tcW w:w="3260" w:type="dxa"/>
            <w:tcMar>
              <w:top w:w="29" w:type="dxa"/>
              <w:left w:w="115" w:type="dxa"/>
              <w:bottom w:w="29" w:type="dxa"/>
              <w:right w:w="115" w:type="dxa"/>
            </w:tcMar>
          </w:tcPr>
          <w:p w14:paraId="615DB463" w:rsidR="00080176" w:rsidRPr="004C0E6A" w:rsidRDefault="00080176" w:rsidP="005A5754">
            <w:pPr>
              <w:jc w:val="center"/>
              <w:rPr>
                <w:b/>
                <w:sz w:val="18"/>
                <w:szCs w:val="18"/>
                <w:lang w:val="en-GB"/>
              </w:rPr>
            </w:pPr>
            <w:r w:rsidRPr="004C0E6A">
              <w:rPr>
                <w:b/>
                <w:sz w:val="18"/>
                <w:szCs w:val="18"/>
                <w:lang w:val="en-GB"/>
              </w:rPr>
              <w:t>Alternative: $</w:t>
            </w:r>
            <w:r w:rsidRPr="004C0E6A">
              <w:rPr>
                <w:lang w:val="en-GB"/>
              </w:rPr>
              <w:t xml:space="preserve"> </w:t>
            </w:r>
            <w:r w:rsidRPr="004C0E6A">
              <w:rPr>
                <w:b/>
                <w:sz w:val="18"/>
                <w:szCs w:val="18"/>
                <w:lang w:val="en-GB"/>
              </w:rPr>
              <w:t>10.6-11.3 million</w:t>
            </w:r>
          </w:p>
          <w:p w14:paraId="42122FCF" w:rsidR="00080176" w:rsidRPr="004C0E6A" w:rsidRDefault="00080176" w:rsidP="005A5754">
            <w:pPr>
              <w:jc w:val="center"/>
              <w:rPr>
                <w:sz w:val="18"/>
                <w:szCs w:val="18"/>
                <w:lang w:val="en-GB"/>
              </w:rPr>
            </w:pPr>
          </w:p>
        </w:tc>
        <w:tc>
          <w:tcPr>
            <w:tcW w:w="3402" w:type="dxa"/>
            <w:tcMar>
              <w:top w:w="29" w:type="dxa"/>
              <w:left w:w="115" w:type="dxa"/>
              <w:bottom w:w="29" w:type="dxa"/>
              <w:right w:w="115" w:type="dxa"/>
            </w:tcMar>
          </w:tcPr>
          <w:p w14:paraId="21A7F956" w:rsidR="00080176" w:rsidRPr="004C0E6A" w:rsidRDefault="00080176" w:rsidP="005A5754">
            <w:pPr>
              <w:jc w:val="center"/>
              <w:rPr>
                <w:b/>
                <w:sz w:val="18"/>
                <w:szCs w:val="18"/>
                <w:lang w:val="en-GB"/>
              </w:rPr>
            </w:pPr>
            <w:r w:rsidRPr="004C0E6A">
              <w:rPr>
                <w:b/>
                <w:sz w:val="18"/>
                <w:szCs w:val="18"/>
                <w:lang w:val="en-GB"/>
              </w:rPr>
              <w:t>Increment: $1.8 million</w:t>
            </w:r>
          </w:p>
          <w:p w14:paraId="753C3803" w:rsidR="00080176" w:rsidRPr="004C0E6A" w:rsidRDefault="00080176" w:rsidP="005A5754">
            <w:pPr>
              <w:jc w:val="center"/>
              <w:rPr>
                <w:b/>
                <w:sz w:val="18"/>
                <w:szCs w:val="18"/>
                <w:lang w:val="en-GB"/>
              </w:rPr>
            </w:pPr>
          </w:p>
          <w:tbl>
            <w:tblPr>
              <w:tblW w:w="2720" w:type="dxa"/>
              <w:tblLayout w:type="fixed"/>
              <w:tblLook w:val="04A0" w:firstRow="1" w:lastRow="0" w:firstColumn="1" w:lastColumn="0" w:noHBand="0" w:noVBand="1"/>
            </w:tblPr>
            <w:tblGrid>
              <w:gridCol w:w="1728"/>
              <w:gridCol w:w="992"/>
            </w:tblGrid>
            <w:tr w14:paraId="4420F9A4" w:rsidR="00080176" w:rsidRPr="004C0E6A" w:rsidTr="005A5754">
              <w:tc>
                <w:tcPr>
                  <w:tcW w:w="1728" w:type="dxa"/>
                  <w:shd w:val="clear" w:color="auto" w:fill="auto"/>
                  <w:noWrap/>
                  <w:vAlign w:val="center"/>
                </w:tcPr>
                <w:p w14:paraId="53B5A3AD" w:rsidR="00080176" w:rsidRPr="004C0E6A" w:rsidRDefault="00080176" w:rsidP="005A5754">
                  <w:pPr>
                    <w:rPr>
                      <w:color w:val="000000"/>
                      <w:sz w:val="18"/>
                      <w:szCs w:val="22"/>
                      <w:lang w:val="en-GB"/>
                    </w:rPr>
                  </w:pPr>
                  <w:r w:rsidRPr="004C0E6A">
                    <w:rPr>
                      <w:color w:val="000000"/>
                      <w:sz w:val="18"/>
                      <w:szCs w:val="22"/>
                      <w:lang w:val="en-GB"/>
                    </w:rPr>
                    <w:t>GEF</w:t>
                  </w:r>
                </w:p>
              </w:tc>
              <w:tc>
                <w:tcPr>
                  <w:tcW w:w="992" w:type="dxa"/>
                  <w:shd w:val="clear" w:color="auto" w:fill="auto"/>
                  <w:noWrap/>
                  <w:vAlign w:val="center"/>
                </w:tcPr>
                <w:p w14:paraId="09C2013E" w:rsidR="00080176" w:rsidRPr="004C0E6A" w:rsidRDefault="00080176" w:rsidP="005A5754">
                  <w:pPr>
                    <w:jc w:val="right"/>
                    <w:rPr>
                      <w:color w:val="000000"/>
                      <w:sz w:val="18"/>
                      <w:szCs w:val="22"/>
                      <w:lang w:val="en-GB"/>
                    </w:rPr>
                  </w:pPr>
                  <w:r w:rsidRPr="004C0E6A">
                    <w:rPr>
                      <w:color w:val="000000"/>
                      <w:sz w:val="18"/>
                      <w:szCs w:val="22"/>
                      <w:lang w:val="en-GB"/>
                    </w:rPr>
                    <w:t>1.4</w:t>
                  </w:r>
                </w:p>
              </w:tc>
            </w:tr>
            <w:tr w14:paraId="73A1C29C" w:rsidR="00080176" w:rsidRPr="004C0E6A" w:rsidTr="005A5754">
              <w:tc>
                <w:tcPr>
                  <w:tcW w:w="1728" w:type="dxa"/>
                  <w:shd w:val="clear" w:color="auto" w:fill="auto"/>
                  <w:noWrap/>
                  <w:vAlign w:val="center"/>
                </w:tcPr>
                <w:p w14:paraId="74C8A324" w:rsidR="00080176" w:rsidRPr="004C0E6A" w:rsidRDefault="00080176" w:rsidP="005A5754">
                  <w:pPr>
                    <w:rPr>
                      <w:color w:val="000000"/>
                      <w:sz w:val="18"/>
                      <w:szCs w:val="22"/>
                      <w:lang w:val="en-GB"/>
                    </w:rPr>
                  </w:pPr>
                  <w:r w:rsidRPr="004C0E6A">
                    <w:rPr>
                      <w:color w:val="000000"/>
                      <w:sz w:val="18"/>
                      <w:szCs w:val="22"/>
                      <w:lang w:val="en-GB"/>
                    </w:rPr>
                    <w:t>Maiombe Initiative</w:t>
                  </w:r>
                </w:p>
              </w:tc>
              <w:tc>
                <w:tcPr>
                  <w:tcW w:w="992" w:type="dxa"/>
                  <w:shd w:val="clear" w:color="auto" w:fill="auto"/>
                  <w:noWrap/>
                  <w:vAlign w:val="center"/>
                </w:tcPr>
                <w:p w14:paraId="2DA67C58" w:rsidR="00080176" w:rsidRPr="004C0E6A" w:rsidRDefault="00080176" w:rsidP="005A5754">
                  <w:pPr>
                    <w:jc w:val="right"/>
                    <w:rPr>
                      <w:color w:val="000000"/>
                      <w:sz w:val="18"/>
                      <w:szCs w:val="22"/>
                      <w:lang w:val="en-GB"/>
                    </w:rPr>
                  </w:pPr>
                  <w:r w:rsidRPr="004C0E6A">
                    <w:rPr>
                      <w:color w:val="000000"/>
                      <w:sz w:val="18"/>
                      <w:szCs w:val="22"/>
                      <w:lang w:val="en-GB"/>
                    </w:rPr>
                    <w:t>0.5</w:t>
                  </w:r>
                </w:p>
              </w:tc>
            </w:tr>
            <w:tr w14:paraId="297F4F80" w:rsidR="00080176" w:rsidRPr="004C0E6A" w:rsidTr="005A5754">
              <w:tc>
                <w:tcPr>
                  <w:tcW w:w="1728" w:type="dxa"/>
                  <w:shd w:val="clear" w:color="auto" w:fill="auto"/>
                  <w:noWrap/>
                  <w:vAlign w:val="center"/>
                </w:tcPr>
                <w:p w14:paraId="4E6AD31E" w:rsidR="00080176" w:rsidRPr="004C0E6A" w:rsidRDefault="00080176" w:rsidP="005A5754">
                  <w:pPr>
                    <w:rPr>
                      <w:b/>
                      <w:color w:val="000000"/>
                      <w:sz w:val="18"/>
                      <w:szCs w:val="22"/>
                      <w:lang w:val="en-GB"/>
                    </w:rPr>
                  </w:pPr>
                  <w:r w:rsidRPr="004C0E6A">
                    <w:rPr>
                      <w:b/>
                      <w:color w:val="000000"/>
                      <w:sz w:val="18"/>
                      <w:szCs w:val="22"/>
                      <w:lang w:val="en-GB"/>
                    </w:rPr>
                    <w:t>TOTAL</w:t>
                  </w:r>
                </w:p>
              </w:tc>
              <w:tc>
                <w:tcPr>
                  <w:tcW w:w="992" w:type="dxa"/>
                  <w:shd w:val="clear" w:color="auto" w:fill="auto"/>
                  <w:noWrap/>
                  <w:vAlign w:val="center"/>
                </w:tcPr>
                <w:p w14:paraId="36BECA44" w:rsidR="00080176" w:rsidRPr="004C0E6A" w:rsidRDefault="00080176" w:rsidP="005A5754">
                  <w:pPr>
                    <w:jc w:val="right"/>
                    <w:rPr>
                      <w:b/>
                      <w:color w:val="000000"/>
                      <w:sz w:val="18"/>
                      <w:szCs w:val="22"/>
                      <w:lang w:val="en-GB"/>
                    </w:rPr>
                  </w:pPr>
                  <w:r w:rsidRPr="004C0E6A">
                    <w:rPr>
                      <w:b/>
                      <w:color w:val="000000"/>
                      <w:sz w:val="18"/>
                      <w:szCs w:val="22"/>
                      <w:lang w:val="en-GB"/>
                    </w:rPr>
                    <w:t>1.9</w:t>
                  </w:r>
                </w:p>
              </w:tc>
            </w:tr>
          </w:tbl>
          <w:p w14:paraId="38D99A4E" w:rsidR="00080176" w:rsidRPr="004C0E6A" w:rsidRDefault="00080176" w:rsidP="005A5754">
            <w:pPr>
              <w:tabs>
                <w:tab w:val="right" w:pos="2437"/>
              </w:tabs>
              <w:jc w:val="right"/>
              <w:rPr>
                <w:bCs/>
                <w:sz w:val="18"/>
                <w:szCs w:val="18"/>
                <w:lang w:val="en-GB"/>
              </w:rPr>
            </w:pPr>
          </w:p>
        </w:tc>
      </w:tr>
      <w:tr w14:paraId="16F82CBB" w:rsidR="00080176" w:rsidRPr="004C0E6A" w:rsidTr="00080176">
        <w:trPr>
          <w:trHeight w:val="288"/>
        </w:trPr>
        <w:tc>
          <w:tcPr>
            <w:tcW w:w="1701" w:type="dxa"/>
            <w:tcMar>
              <w:top w:w="29" w:type="dxa"/>
              <w:left w:w="115" w:type="dxa"/>
              <w:bottom w:w="29" w:type="dxa"/>
              <w:right w:w="115" w:type="dxa"/>
            </w:tcMar>
          </w:tcPr>
          <w:p w14:paraId="54951B68" w:rsidR="00080176" w:rsidRPr="004C0E6A" w:rsidRDefault="00080176" w:rsidP="005A5754">
            <w:pPr>
              <w:rPr>
                <w:sz w:val="18"/>
                <w:szCs w:val="18"/>
                <w:lang w:val="en-GB"/>
              </w:rPr>
            </w:pPr>
            <w:r w:rsidRPr="004C0E6A">
              <w:rPr>
                <w:b/>
                <w:sz w:val="18"/>
                <w:szCs w:val="18"/>
                <w:lang w:val="en-GB"/>
              </w:rPr>
              <w:t>Outcome 2: Rehabilitating, and improving the management of, three existing National Parks</w:t>
            </w:r>
          </w:p>
        </w:tc>
        <w:tc>
          <w:tcPr>
            <w:tcW w:w="2433" w:type="dxa"/>
            <w:tcMar>
              <w:top w:w="29" w:type="dxa"/>
              <w:left w:w="115" w:type="dxa"/>
              <w:bottom w:w="29" w:type="dxa"/>
              <w:right w:w="115" w:type="dxa"/>
            </w:tcMar>
          </w:tcPr>
          <w:p w14:paraId="1BC1D0AE" w:rsidR="00080176" w:rsidRPr="004C0E6A" w:rsidRDefault="00080176" w:rsidP="005A5754">
            <w:pPr>
              <w:rPr>
                <w:b/>
                <w:sz w:val="18"/>
                <w:szCs w:val="18"/>
                <w:lang w:val="en-GB"/>
              </w:rPr>
            </w:pPr>
            <w:r w:rsidRPr="004C0E6A">
              <w:rPr>
                <w:b/>
                <w:sz w:val="18"/>
                <w:szCs w:val="18"/>
                <w:lang w:val="en-GB"/>
              </w:rPr>
              <w:t>Baseline:  $ 32.2-36.4 million</w:t>
            </w:r>
          </w:p>
          <w:p w14:paraId="0E930554" w:rsidR="00080176" w:rsidRPr="004C0E6A" w:rsidRDefault="00080176" w:rsidP="005A5754">
            <w:pPr>
              <w:rPr>
                <w:b/>
                <w:sz w:val="18"/>
                <w:szCs w:val="18"/>
                <w:lang w:val="en-GB"/>
              </w:rPr>
            </w:pPr>
          </w:p>
          <w:p w14:paraId="27B8D544" w:rsidR="00080176" w:rsidRPr="004C0E6A" w:rsidRDefault="00080176" w:rsidP="005A5754">
            <w:pPr>
              <w:rPr>
                <w:b/>
                <w:sz w:val="18"/>
                <w:szCs w:val="18"/>
                <w:lang w:val="en-GB"/>
              </w:rPr>
            </w:pPr>
            <w:r w:rsidRPr="004C0E6A">
              <w:rPr>
                <w:sz w:val="18"/>
                <w:szCs w:val="18"/>
                <w:lang w:val="en-GB"/>
              </w:rPr>
              <w:t>Sources: MINAMB, Provinces, Kissama Foundation</w:t>
            </w:r>
          </w:p>
        </w:tc>
        <w:tc>
          <w:tcPr>
            <w:tcW w:w="3260" w:type="dxa"/>
            <w:tcMar>
              <w:top w:w="29" w:type="dxa"/>
              <w:left w:w="115" w:type="dxa"/>
              <w:bottom w:w="29" w:type="dxa"/>
              <w:right w:w="115" w:type="dxa"/>
            </w:tcMar>
          </w:tcPr>
          <w:p w14:paraId="238C56CD" w:rsidR="00080176" w:rsidRPr="004C0E6A" w:rsidRDefault="00080176" w:rsidP="005A5754">
            <w:pPr>
              <w:jc w:val="center"/>
              <w:rPr>
                <w:b/>
                <w:sz w:val="18"/>
                <w:szCs w:val="18"/>
                <w:lang w:val="en-GB"/>
              </w:rPr>
            </w:pPr>
            <w:r w:rsidRPr="004C0E6A">
              <w:rPr>
                <w:b/>
                <w:sz w:val="18"/>
                <w:szCs w:val="18"/>
                <w:lang w:val="en-GB"/>
              </w:rPr>
              <w:t>Alternative: $</w:t>
            </w:r>
            <w:r w:rsidRPr="004C0E6A">
              <w:rPr>
                <w:lang w:val="en-GB"/>
              </w:rPr>
              <w:t xml:space="preserve"> </w:t>
            </w:r>
            <w:r w:rsidRPr="004C0E6A">
              <w:rPr>
                <w:b/>
                <w:sz w:val="18"/>
                <w:szCs w:val="18"/>
                <w:lang w:val="en-GB"/>
              </w:rPr>
              <w:t>36.4-40.7 million</w:t>
            </w:r>
          </w:p>
          <w:p w14:paraId="19F125AF" w:rsidR="00080176" w:rsidRPr="004C0E6A" w:rsidRDefault="00080176" w:rsidP="005A5754">
            <w:pPr>
              <w:jc w:val="center"/>
              <w:rPr>
                <w:sz w:val="18"/>
                <w:szCs w:val="18"/>
                <w:lang w:val="en-GB"/>
              </w:rPr>
            </w:pPr>
          </w:p>
        </w:tc>
        <w:tc>
          <w:tcPr>
            <w:tcW w:w="3402" w:type="dxa"/>
            <w:tcMar>
              <w:top w:w="29" w:type="dxa"/>
              <w:left w:w="115" w:type="dxa"/>
              <w:bottom w:w="29" w:type="dxa"/>
              <w:right w:w="115" w:type="dxa"/>
            </w:tcMar>
          </w:tcPr>
          <w:p w14:paraId="2DF84137" w:rsidR="00080176" w:rsidRPr="004C0E6A" w:rsidRDefault="00080176" w:rsidP="005A5754">
            <w:pPr>
              <w:jc w:val="center"/>
              <w:rPr>
                <w:b/>
                <w:sz w:val="18"/>
                <w:szCs w:val="18"/>
                <w:lang w:val="en-GB"/>
              </w:rPr>
            </w:pPr>
            <w:r w:rsidRPr="004C0E6A">
              <w:rPr>
                <w:b/>
                <w:sz w:val="18"/>
                <w:szCs w:val="18"/>
                <w:lang w:val="en-GB"/>
              </w:rPr>
              <w:t>Increment: $4.1 million</w:t>
            </w:r>
          </w:p>
          <w:p w14:paraId="501DA966" w:rsidR="00080176" w:rsidRPr="004C0E6A" w:rsidRDefault="00080176" w:rsidP="005A5754">
            <w:pPr>
              <w:rPr>
                <w:lang w:val="en-GB"/>
              </w:rPr>
            </w:pPr>
          </w:p>
          <w:tbl>
            <w:tblPr>
              <w:tblW w:w="2720" w:type="dxa"/>
              <w:tblLayout w:type="fixed"/>
              <w:tblLook w:val="04A0" w:firstRow="1" w:lastRow="0" w:firstColumn="1" w:lastColumn="0" w:noHBand="0" w:noVBand="1"/>
            </w:tblPr>
            <w:tblGrid>
              <w:gridCol w:w="1728"/>
              <w:gridCol w:w="992"/>
            </w:tblGrid>
            <w:tr w14:paraId="782A33E4" w:rsidR="00080176" w:rsidRPr="004C0E6A" w:rsidTr="005A5754">
              <w:tc>
                <w:tcPr>
                  <w:tcW w:w="1728" w:type="dxa"/>
                  <w:shd w:val="clear" w:color="auto" w:fill="auto"/>
                  <w:noWrap/>
                  <w:vAlign w:val="center"/>
                </w:tcPr>
                <w:p w14:paraId="3DA5A4CB" w:rsidR="00080176" w:rsidRPr="004C0E6A" w:rsidRDefault="00080176" w:rsidP="005A5754">
                  <w:pPr>
                    <w:rPr>
                      <w:color w:val="000000"/>
                      <w:sz w:val="18"/>
                      <w:szCs w:val="22"/>
                      <w:lang w:val="en-GB"/>
                    </w:rPr>
                  </w:pPr>
                  <w:r w:rsidRPr="004C0E6A">
                    <w:rPr>
                      <w:color w:val="000000"/>
                      <w:sz w:val="18"/>
                      <w:szCs w:val="22"/>
                      <w:lang w:val="en-GB"/>
                    </w:rPr>
                    <w:t>GEF</w:t>
                  </w:r>
                </w:p>
              </w:tc>
              <w:tc>
                <w:tcPr>
                  <w:tcW w:w="992" w:type="dxa"/>
                  <w:shd w:val="clear" w:color="auto" w:fill="auto"/>
                  <w:noWrap/>
                  <w:vAlign w:val="center"/>
                </w:tcPr>
                <w:p w14:paraId="4CDB9A2B" w:rsidR="00080176" w:rsidRPr="004C0E6A" w:rsidRDefault="00080176" w:rsidP="005A5754">
                  <w:pPr>
                    <w:jc w:val="right"/>
                    <w:rPr>
                      <w:color w:val="000000"/>
                      <w:sz w:val="18"/>
                      <w:szCs w:val="22"/>
                      <w:lang w:val="en-GB"/>
                    </w:rPr>
                  </w:pPr>
                  <w:r w:rsidRPr="004C0E6A">
                    <w:rPr>
                      <w:color w:val="000000"/>
                      <w:sz w:val="18"/>
                      <w:szCs w:val="22"/>
                      <w:lang w:val="en-GB"/>
                    </w:rPr>
                    <w:t>4.1</w:t>
                  </w:r>
                </w:p>
              </w:tc>
            </w:tr>
            <w:tr w14:paraId="74776D07" w:rsidR="00080176" w:rsidRPr="004C0E6A" w:rsidTr="005A5754">
              <w:tc>
                <w:tcPr>
                  <w:tcW w:w="1728" w:type="dxa"/>
                  <w:shd w:val="clear" w:color="auto" w:fill="auto"/>
                  <w:noWrap/>
                  <w:vAlign w:val="center"/>
                </w:tcPr>
                <w:p w14:paraId="4D9481A2" w:rsidR="00080176" w:rsidRPr="004C0E6A" w:rsidRDefault="00080176" w:rsidP="005A5754">
                  <w:pPr>
                    <w:rPr>
                      <w:b/>
                      <w:color w:val="000000"/>
                      <w:sz w:val="18"/>
                      <w:szCs w:val="22"/>
                      <w:lang w:val="en-GB"/>
                    </w:rPr>
                  </w:pPr>
                  <w:r w:rsidRPr="004C0E6A">
                    <w:rPr>
                      <w:b/>
                      <w:color w:val="000000"/>
                      <w:sz w:val="18"/>
                      <w:szCs w:val="22"/>
                      <w:lang w:val="en-GB"/>
                    </w:rPr>
                    <w:t>TOTAL</w:t>
                  </w:r>
                </w:p>
              </w:tc>
              <w:tc>
                <w:tcPr>
                  <w:tcW w:w="992" w:type="dxa"/>
                  <w:shd w:val="clear" w:color="auto" w:fill="auto"/>
                  <w:noWrap/>
                  <w:vAlign w:val="center"/>
                </w:tcPr>
                <w:p w14:paraId="169BB08B" w:rsidR="00080176" w:rsidRPr="004C0E6A" w:rsidRDefault="00080176" w:rsidP="005A5754">
                  <w:pPr>
                    <w:jc w:val="right"/>
                    <w:rPr>
                      <w:b/>
                      <w:color w:val="000000"/>
                      <w:sz w:val="18"/>
                      <w:szCs w:val="22"/>
                      <w:lang w:val="en-GB"/>
                    </w:rPr>
                  </w:pPr>
                  <w:r w:rsidRPr="004C0E6A">
                    <w:rPr>
                      <w:b/>
                      <w:color w:val="000000"/>
                      <w:sz w:val="18"/>
                      <w:szCs w:val="22"/>
                      <w:lang w:val="en-GB"/>
                    </w:rPr>
                    <w:t>4.1</w:t>
                  </w:r>
                </w:p>
              </w:tc>
            </w:tr>
          </w:tbl>
          <w:p w14:paraId="1F607CF1" w:rsidR="00080176" w:rsidRPr="004C0E6A" w:rsidRDefault="00080176" w:rsidP="005A5754">
            <w:pPr>
              <w:tabs>
                <w:tab w:val="right" w:pos="2437"/>
              </w:tabs>
              <w:rPr>
                <w:bCs/>
                <w:sz w:val="18"/>
                <w:szCs w:val="18"/>
                <w:lang w:val="en-GB"/>
              </w:rPr>
            </w:pPr>
          </w:p>
        </w:tc>
      </w:tr>
      <w:tr w14:paraId="06405B1B" w:rsidR="00080176" w:rsidRPr="004C0E6A" w:rsidTr="00080176">
        <w:trPr>
          <w:trHeight w:val="985"/>
        </w:trPr>
        <w:tc>
          <w:tcPr>
            <w:tcW w:w="1701" w:type="dxa"/>
            <w:shd w:val="clear" w:color="auto" w:fill="E5DFEC"/>
            <w:tcMar>
              <w:top w:w="29" w:type="dxa"/>
              <w:left w:w="115" w:type="dxa"/>
              <w:bottom w:w="29" w:type="dxa"/>
              <w:right w:w="115" w:type="dxa"/>
            </w:tcMar>
          </w:tcPr>
          <w:p w14:paraId="30362250" w:rsidR="00080176" w:rsidRPr="004C0E6A" w:rsidRDefault="00080176" w:rsidP="005A5754">
            <w:pPr>
              <w:rPr>
                <w:b/>
                <w:sz w:val="18"/>
                <w:szCs w:val="18"/>
                <w:lang w:val="en-GB"/>
              </w:rPr>
            </w:pPr>
            <w:r w:rsidRPr="004C0E6A">
              <w:rPr>
                <w:b/>
                <w:sz w:val="18"/>
                <w:szCs w:val="18"/>
                <w:lang w:val="en-GB"/>
              </w:rPr>
              <w:t>Project Management</w:t>
            </w:r>
          </w:p>
        </w:tc>
        <w:tc>
          <w:tcPr>
            <w:tcW w:w="2433" w:type="dxa"/>
            <w:shd w:val="clear" w:color="auto" w:fill="E5DFEC"/>
            <w:tcMar>
              <w:top w:w="29" w:type="dxa"/>
              <w:left w:w="115" w:type="dxa"/>
              <w:bottom w:w="29" w:type="dxa"/>
              <w:right w:w="115" w:type="dxa"/>
            </w:tcMar>
          </w:tcPr>
          <w:p w14:paraId="020427D9" w:rsidR="00080176" w:rsidRPr="004C0E6A" w:rsidRDefault="00080176" w:rsidP="005A5754">
            <w:pPr>
              <w:rPr>
                <w:sz w:val="18"/>
                <w:szCs w:val="18"/>
                <w:lang w:val="en-GB"/>
              </w:rPr>
            </w:pPr>
            <w:r w:rsidRPr="004C0E6A">
              <w:rPr>
                <w:sz w:val="18"/>
                <w:szCs w:val="18"/>
                <w:lang w:val="en-GB"/>
              </w:rPr>
              <w:t>n/a</w:t>
            </w:r>
          </w:p>
        </w:tc>
        <w:tc>
          <w:tcPr>
            <w:tcW w:w="3260" w:type="dxa"/>
            <w:shd w:val="clear" w:color="auto" w:fill="E5DFEC"/>
            <w:tcMar>
              <w:top w:w="29" w:type="dxa"/>
              <w:left w:w="115" w:type="dxa"/>
              <w:bottom w:w="29" w:type="dxa"/>
              <w:right w:w="115" w:type="dxa"/>
            </w:tcMar>
          </w:tcPr>
          <w:p w14:paraId="09D080F1" w:rsidR="00080176" w:rsidRPr="004C0E6A" w:rsidRDefault="00080176" w:rsidP="005A5754">
            <w:pPr>
              <w:rPr>
                <w:sz w:val="18"/>
                <w:szCs w:val="18"/>
                <w:lang w:val="en-GB"/>
              </w:rPr>
            </w:pPr>
            <w:r w:rsidRPr="004C0E6A">
              <w:rPr>
                <w:sz w:val="18"/>
                <w:szCs w:val="18"/>
                <w:lang w:val="en-GB"/>
              </w:rPr>
              <w:t>n/a</w:t>
            </w:r>
          </w:p>
        </w:tc>
        <w:tc>
          <w:tcPr>
            <w:tcW w:w="3402" w:type="dxa"/>
            <w:shd w:val="clear" w:color="auto" w:fill="E5DFEC"/>
            <w:tcMar>
              <w:top w:w="29" w:type="dxa"/>
              <w:left w:w="115" w:type="dxa"/>
              <w:bottom w:w="29" w:type="dxa"/>
              <w:right w:w="115" w:type="dxa"/>
            </w:tcMar>
          </w:tcPr>
          <w:p w14:paraId="10BBA783" w:rsidR="00080176" w:rsidRPr="004C0E6A" w:rsidRDefault="00080176" w:rsidP="005A5754">
            <w:pPr>
              <w:jc w:val="center"/>
              <w:rPr>
                <w:b/>
                <w:sz w:val="18"/>
                <w:szCs w:val="18"/>
                <w:lang w:val="en-GB"/>
              </w:rPr>
            </w:pPr>
            <w:r w:rsidRPr="004C0E6A">
              <w:rPr>
                <w:b/>
                <w:sz w:val="18"/>
                <w:szCs w:val="18"/>
                <w:lang w:val="en-GB"/>
              </w:rPr>
              <w:t>Increment: $0.8 million</w:t>
            </w:r>
          </w:p>
          <w:p w14:paraId="6231B31A" w:rsidR="00080176" w:rsidRPr="004C0E6A" w:rsidRDefault="00080176" w:rsidP="005A5754">
            <w:pPr>
              <w:jc w:val="center"/>
              <w:rPr>
                <w:b/>
                <w:sz w:val="18"/>
                <w:szCs w:val="18"/>
                <w:lang w:val="en-GB"/>
              </w:rPr>
            </w:pPr>
          </w:p>
          <w:tbl>
            <w:tblPr>
              <w:tblW w:w="2720" w:type="dxa"/>
              <w:tblLayout w:type="fixed"/>
              <w:tblLook w:val="04A0" w:firstRow="1" w:lastRow="0" w:firstColumn="1" w:lastColumn="0" w:noHBand="0" w:noVBand="1"/>
            </w:tblPr>
            <w:tblGrid>
              <w:gridCol w:w="1728"/>
              <w:gridCol w:w="992"/>
            </w:tblGrid>
            <w:tr w14:paraId="144C4102" w:rsidR="00080176" w:rsidRPr="004C0E6A" w:rsidTr="005A5754">
              <w:tc>
                <w:tcPr>
                  <w:tcW w:w="1728" w:type="dxa"/>
                  <w:shd w:val="clear" w:color="auto" w:fill="auto"/>
                  <w:noWrap/>
                  <w:vAlign w:val="center"/>
                </w:tcPr>
                <w:p w14:paraId="76FE9743" w:rsidR="00080176" w:rsidRPr="004C0E6A" w:rsidRDefault="00080176" w:rsidP="005A5754">
                  <w:pPr>
                    <w:rPr>
                      <w:color w:val="000000"/>
                      <w:sz w:val="18"/>
                      <w:szCs w:val="22"/>
                      <w:lang w:val="en-GB"/>
                    </w:rPr>
                  </w:pPr>
                  <w:r w:rsidRPr="004C0E6A">
                    <w:rPr>
                      <w:color w:val="000000"/>
                      <w:sz w:val="18"/>
                      <w:szCs w:val="22"/>
                      <w:lang w:val="en-GB"/>
                    </w:rPr>
                    <w:t>GEF</w:t>
                  </w:r>
                </w:p>
              </w:tc>
              <w:tc>
                <w:tcPr>
                  <w:tcW w:w="992" w:type="dxa"/>
                  <w:shd w:val="clear" w:color="auto" w:fill="auto"/>
                  <w:noWrap/>
                  <w:vAlign w:val="center"/>
                </w:tcPr>
                <w:p w14:paraId="23D3DFD2" w:rsidR="00080176" w:rsidRPr="004C0E6A" w:rsidRDefault="00080176" w:rsidP="005A5754">
                  <w:pPr>
                    <w:jc w:val="right"/>
                    <w:rPr>
                      <w:color w:val="000000"/>
                      <w:sz w:val="18"/>
                      <w:szCs w:val="22"/>
                      <w:lang w:val="en-GB"/>
                    </w:rPr>
                  </w:pPr>
                  <w:r w:rsidRPr="004C0E6A">
                    <w:rPr>
                      <w:color w:val="000000"/>
                      <w:sz w:val="18"/>
                      <w:szCs w:val="22"/>
                      <w:lang w:val="en-GB"/>
                    </w:rPr>
                    <w:t>0.3</w:t>
                  </w:r>
                </w:p>
              </w:tc>
            </w:tr>
            <w:tr w14:paraId="405131BC" w:rsidR="00080176" w:rsidRPr="004C0E6A" w:rsidTr="005A5754">
              <w:tc>
                <w:tcPr>
                  <w:tcW w:w="1728" w:type="dxa"/>
                  <w:shd w:val="clear" w:color="auto" w:fill="auto"/>
                  <w:noWrap/>
                  <w:vAlign w:val="center"/>
                </w:tcPr>
                <w:p w14:paraId="2AD9772F" w:rsidR="00080176" w:rsidRPr="004C0E6A" w:rsidRDefault="00080176" w:rsidP="005A5754">
                  <w:pPr>
                    <w:rPr>
                      <w:color w:val="000000"/>
                      <w:sz w:val="18"/>
                      <w:szCs w:val="22"/>
                      <w:lang w:val="en-GB"/>
                    </w:rPr>
                  </w:pPr>
                  <w:r w:rsidRPr="004C0E6A">
                    <w:rPr>
                      <w:color w:val="000000"/>
                      <w:sz w:val="18"/>
                      <w:szCs w:val="22"/>
                      <w:lang w:val="en-GB"/>
                    </w:rPr>
                    <w:t>UNDP</w:t>
                  </w:r>
                </w:p>
              </w:tc>
              <w:tc>
                <w:tcPr>
                  <w:tcW w:w="992" w:type="dxa"/>
                  <w:shd w:val="clear" w:color="auto" w:fill="auto"/>
                  <w:noWrap/>
                  <w:vAlign w:val="center"/>
                </w:tcPr>
                <w:p w14:paraId="3E8590DD" w:rsidR="00080176" w:rsidRPr="004C0E6A" w:rsidRDefault="00080176" w:rsidP="005A5754">
                  <w:pPr>
                    <w:jc w:val="right"/>
                    <w:rPr>
                      <w:color w:val="000000"/>
                      <w:sz w:val="18"/>
                      <w:szCs w:val="22"/>
                      <w:lang w:val="en-GB"/>
                    </w:rPr>
                  </w:pPr>
                  <w:r w:rsidRPr="004C0E6A">
                    <w:rPr>
                      <w:color w:val="000000"/>
                      <w:sz w:val="18"/>
                      <w:szCs w:val="22"/>
                      <w:lang w:val="en-GB"/>
                    </w:rPr>
                    <w:t>0.5</w:t>
                  </w:r>
                </w:p>
              </w:tc>
            </w:tr>
            <w:tr w14:paraId="03CBF0BF" w:rsidR="00080176" w:rsidRPr="004C0E6A" w:rsidTr="005A5754">
              <w:tc>
                <w:tcPr>
                  <w:tcW w:w="1728" w:type="dxa"/>
                  <w:shd w:val="clear" w:color="auto" w:fill="auto"/>
                  <w:noWrap/>
                  <w:vAlign w:val="center"/>
                </w:tcPr>
                <w:p w14:paraId="6D7C31E2" w:rsidR="00080176" w:rsidRPr="004C0E6A" w:rsidRDefault="00080176" w:rsidP="005A5754">
                  <w:pPr>
                    <w:rPr>
                      <w:b/>
                      <w:color w:val="000000"/>
                      <w:sz w:val="18"/>
                      <w:szCs w:val="22"/>
                      <w:lang w:val="en-GB"/>
                    </w:rPr>
                  </w:pPr>
                  <w:r w:rsidRPr="004C0E6A">
                    <w:rPr>
                      <w:b/>
                      <w:color w:val="000000"/>
                      <w:sz w:val="18"/>
                      <w:szCs w:val="22"/>
                      <w:lang w:val="en-GB"/>
                    </w:rPr>
                    <w:t>TOTAL</w:t>
                  </w:r>
                </w:p>
              </w:tc>
              <w:tc>
                <w:tcPr>
                  <w:tcW w:w="992" w:type="dxa"/>
                  <w:shd w:val="clear" w:color="auto" w:fill="auto"/>
                  <w:noWrap/>
                  <w:vAlign w:val="center"/>
                </w:tcPr>
                <w:p w14:paraId="644F5BBA" w:rsidR="00080176" w:rsidRPr="004C0E6A" w:rsidRDefault="00080176" w:rsidP="005A5754">
                  <w:pPr>
                    <w:jc w:val="right"/>
                    <w:rPr>
                      <w:b/>
                      <w:color w:val="000000"/>
                      <w:sz w:val="18"/>
                      <w:szCs w:val="22"/>
                      <w:lang w:val="en-GB"/>
                    </w:rPr>
                  </w:pPr>
                  <w:r w:rsidRPr="004C0E6A">
                    <w:rPr>
                      <w:b/>
                      <w:color w:val="000000"/>
                      <w:sz w:val="18"/>
                      <w:szCs w:val="22"/>
                      <w:lang w:val="en-GB"/>
                    </w:rPr>
                    <w:t>0.8</w:t>
                  </w:r>
                </w:p>
              </w:tc>
            </w:tr>
          </w:tbl>
          <w:p w14:paraId="2686EAD4" w:rsidR="00080176" w:rsidRPr="004C0E6A" w:rsidRDefault="00080176" w:rsidP="005A5754">
            <w:pPr>
              <w:rPr>
                <w:b/>
                <w:sz w:val="18"/>
                <w:szCs w:val="18"/>
                <w:lang w:val="en-GB"/>
              </w:rPr>
            </w:pPr>
          </w:p>
        </w:tc>
      </w:tr>
      <w:tr w14:paraId="777634B2" w:rsidR="00080176" w:rsidRPr="004C0E6A" w:rsidTr="00080176">
        <w:trPr>
          <w:trHeight w:val="985"/>
        </w:trPr>
        <w:tc>
          <w:tcPr>
            <w:tcW w:w="1701" w:type="dxa"/>
            <w:shd w:val="clear" w:color="auto" w:fill="E5DFEC"/>
            <w:tcMar>
              <w:top w:w="29" w:type="dxa"/>
              <w:left w:w="115" w:type="dxa"/>
              <w:bottom w:w="29" w:type="dxa"/>
              <w:right w:w="115" w:type="dxa"/>
            </w:tcMar>
          </w:tcPr>
          <w:p w14:paraId="589007FA" w:rsidR="00080176" w:rsidRPr="004C0E6A" w:rsidRDefault="00080176" w:rsidP="005A5754">
            <w:pPr>
              <w:rPr>
                <w:b/>
                <w:sz w:val="18"/>
                <w:szCs w:val="18"/>
                <w:lang w:val="en-GB"/>
              </w:rPr>
            </w:pPr>
            <w:r w:rsidRPr="004C0E6A">
              <w:rPr>
                <w:b/>
                <w:sz w:val="18"/>
                <w:szCs w:val="18"/>
                <w:lang w:val="en-GB"/>
              </w:rPr>
              <w:t>TOTAL</w:t>
            </w:r>
          </w:p>
        </w:tc>
        <w:tc>
          <w:tcPr>
            <w:tcW w:w="2433" w:type="dxa"/>
            <w:shd w:val="clear" w:color="auto" w:fill="E5DFEC"/>
            <w:tcMar>
              <w:top w:w="29" w:type="dxa"/>
              <w:left w:w="115" w:type="dxa"/>
              <w:bottom w:w="29" w:type="dxa"/>
              <w:right w:w="115" w:type="dxa"/>
            </w:tcMar>
          </w:tcPr>
          <w:p w14:paraId="47EA5ABA" w:rsidR="00080176" w:rsidRPr="004C0E6A" w:rsidRDefault="00080176" w:rsidP="005A5754">
            <w:pPr>
              <w:rPr>
                <w:b/>
                <w:sz w:val="18"/>
                <w:szCs w:val="18"/>
                <w:lang w:val="en-GB"/>
              </w:rPr>
            </w:pPr>
            <w:r w:rsidRPr="004C0E6A">
              <w:rPr>
                <w:b/>
                <w:sz w:val="18"/>
                <w:szCs w:val="18"/>
                <w:lang w:val="en-GB"/>
              </w:rPr>
              <w:t>Baseline:  $ 41.0-46.0 million</w:t>
            </w:r>
          </w:p>
        </w:tc>
        <w:tc>
          <w:tcPr>
            <w:tcW w:w="3260" w:type="dxa"/>
            <w:shd w:val="clear" w:color="auto" w:fill="E5DFEC"/>
            <w:tcMar>
              <w:top w:w="29" w:type="dxa"/>
              <w:left w:w="115" w:type="dxa"/>
              <w:bottom w:w="29" w:type="dxa"/>
              <w:right w:w="115" w:type="dxa"/>
            </w:tcMar>
          </w:tcPr>
          <w:p w14:paraId="6C2FA8DC" w:rsidR="00080176" w:rsidRPr="004C0E6A" w:rsidRDefault="00080176" w:rsidP="005A5754">
            <w:pPr>
              <w:jc w:val="center"/>
              <w:rPr>
                <w:b/>
                <w:sz w:val="18"/>
                <w:szCs w:val="18"/>
                <w:lang w:val="en-GB"/>
              </w:rPr>
            </w:pPr>
            <w:r w:rsidRPr="004C0E6A">
              <w:rPr>
                <w:b/>
                <w:sz w:val="18"/>
                <w:szCs w:val="18"/>
                <w:lang w:val="en-GB"/>
              </w:rPr>
              <w:t>Alternative: $</w:t>
            </w:r>
            <w:r w:rsidRPr="004C0E6A">
              <w:rPr>
                <w:lang w:val="en-GB"/>
              </w:rPr>
              <w:t xml:space="preserve"> </w:t>
            </w:r>
            <w:r w:rsidRPr="004C0E6A">
              <w:rPr>
                <w:b/>
                <w:sz w:val="18"/>
                <w:szCs w:val="18"/>
                <w:lang w:val="en-GB"/>
              </w:rPr>
              <w:t>47.0-52.0 million</w:t>
            </w:r>
          </w:p>
        </w:tc>
        <w:tc>
          <w:tcPr>
            <w:tcW w:w="3402" w:type="dxa"/>
            <w:shd w:val="clear" w:color="auto" w:fill="E5DFEC"/>
            <w:tcMar>
              <w:top w:w="29" w:type="dxa"/>
              <w:left w:w="115" w:type="dxa"/>
              <w:bottom w:w="29" w:type="dxa"/>
              <w:right w:w="115" w:type="dxa"/>
            </w:tcMar>
          </w:tcPr>
          <w:p w14:paraId="4DD7B86F" w:rsidR="00080176" w:rsidRPr="004C0E6A" w:rsidRDefault="00080176" w:rsidP="005A5754">
            <w:pPr>
              <w:jc w:val="center"/>
              <w:rPr>
                <w:b/>
                <w:sz w:val="18"/>
                <w:szCs w:val="18"/>
                <w:lang w:val="en-GB"/>
              </w:rPr>
            </w:pPr>
            <w:r w:rsidRPr="004C0E6A">
              <w:rPr>
                <w:b/>
                <w:sz w:val="18"/>
                <w:szCs w:val="18"/>
                <w:lang w:val="en-GB"/>
              </w:rPr>
              <w:t>TOTAL Increment: $6.8 million</w:t>
            </w:r>
          </w:p>
          <w:p w14:paraId="1CC00F28" w:rsidR="00080176" w:rsidRPr="004C0E6A" w:rsidRDefault="00080176" w:rsidP="005A5754">
            <w:pPr>
              <w:jc w:val="center"/>
              <w:rPr>
                <w:b/>
                <w:sz w:val="18"/>
                <w:szCs w:val="18"/>
                <w:lang w:val="en-GB"/>
              </w:rPr>
            </w:pPr>
          </w:p>
          <w:tbl>
            <w:tblPr>
              <w:tblW w:w="2720" w:type="dxa"/>
              <w:tblLayout w:type="fixed"/>
              <w:tblLook w:val="04A0" w:firstRow="1" w:lastRow="0" w:firstColumn="1" w:lastColumn="0" w:noHBand="0" w:noVBand="1"/>
            </w:tblPr>
            <w:tblGrid>
              <w:gridCol w:w="1728"/>
              <w:gridCol w:w="992"/>
            </w:tblGrid>
            <w:tr w14:paraId="52F40DF3" w:rsidR="00080176" w:rsidRPr="004C0E6A" w:rsidTr="005A5754">
              <w:tc>
                <w:tcPr>
                  <w:tcW w:w="1728" w:type="dxa"/>
                  <w:shd w:val="clear" w:color="auto" w:fill="auto"/>
                  <w:noWrap/>
                  <w:vAlign w:val="center"/>
                </w:tcPr>
                <w:p w14:paraId="5CF2A501" w:rsidR="00080176" w:rsidRPr="004C0E6A" w:rsidRDefault="00080176" w:rsidP="005A5754">
                  <w:pPr>
                    <w:rPr>
                      <w:color w:val="000000"/>
                      <w:sz w:val="18"/>
                      <w:szCs w:val="22"/>
                      <w:lang w:val="en-GB"/>
                    </w:rPr>
                  </w:pPr>
                  <w:r w:rsidRPr="004C0E6A">
                    <w:rPr>
                      <w:color w:val="000000"/>
                      <w:sz w:val="18"/>
                      <w:szCs w:val="22"/>
                      <w:lang w:val="en-GB"/>
                    </w:rPr>
                    <w:t>GEF</w:t>
                  </w:r>
                </w:p>
              </w:tc>
              <w:tc>
                <w:tcPr>
                  <w:tcW w:w="992" w:type="dxa"/>
                  <w:shd w:val="clear" w:color="auto" w:fill="auto"/>
                  <w:noWrap/>
                  <w:vAlign w:val="center"/>
                </w:tcPr>
                <w:p w14:paraId="7ADB3568" w:rsidR="00080176" w:rsidRPr="004C0E6A" w:rsidRDefault="00080176" w:rsidP="005A5754">
                  <w:pPr>
                    <w:jc w:val="right"/>
                    <w:rPr>
                      <w:color w:val="000000"/>
                      <w:sz w:val="18"/>
                      <w:szCs w:val="22"/>
                      <w:lang w:val="en-GB"/>
                    </w:rPr>
                  </w:pPr>
                  <w:r w:rsidRPr="004C0E6A">
                    <w:rPr>
                      <w:color w:val="000000"/>
                      <w:sz w:val="18"/>
                      <w:szCs w:val="22"/>
                      <w:lang w:val="en-GB"/>
                    </w:rPr>
                    <w:t>5.8</w:t>
                  </w:r>
                </w:p>
              </w:tc>
            </w:tr>
            <w:tr w14:paraId="3365732C" w:rsidR="00080176" w:rsidRPr="004C0E6A" w:rsidTr="005A5754">
              <w:tc>
                <w:tcPr>
                  <w:tcW w:w="1728" w:type="dxa"/>
                  <w:shd w:val="clear" w:color="auto" w:fill="auto"/>
                  <w:noWrap/>
                  <w:vAlign w:val="center"/>
                </w:tcPr>
                <w:p w14:paraId="71F48668" w:rsidR="00080176" w:rsidRPr="004C0E6A" w:rsidRDefault="00080176" w:rsidP="005A5754">
                  <w:pPr>
                    <w:rPr>
                      <w:color w:val="000000"/>
                      <w:sz w:val="18"/>
                      <w:szCs w:val="22"/>
                      <w:lang w:val="en-GB"/>
                    </w:rPr>
                  </w:pPr>
                  <w:r w:rsidRPr="004C0E6A">
                    <w:rPr>
                      <w:color w:val="000000"/>
                      <w:sz w:val="18"/>
                      <w:szCs w:val="22"/>
                      <w:lang w:val="en-GB"/>
                    </w:rPr>
                    <w:t>Maiombe + UNDP</w:t>
                  </w:r>
                </w:p>
              </w:tc>
              <w:tc>
                <w:tcPr>
                  <w:tcW w:w="992" w:type="dxa"/>
                  <w:shd w:val="clear" w:color="auto" w:fill="auto"/>
                  <w:noWrap/>
                  <w:vAlign w:val="center"/>
                </w:tcPr>
                <w:p w14:paraId="297DC571" w:rsidR="00080176" w:rsidRPr="004C0E6A" w:rsidRDefault="00080176" w:rsidP="005A5754">
                  <w:pPr>
                    <w:jc w:val="right"/>
                    <w:rPr>
                      <w:color w:val="000000"/>
                      <w:sz w:val="18"/>
                      <w:szCs w:val="22"/>
                      <w:lang w:val="en-GB"/>
                    </w:rPr>
                  </w:pPr>
                  <w:r w:rsidRPr="004C0E6A">
                    <w:rPr>
                      <w:color w:val="000000"/>
                      <w:sz w:val="18"/>
                      <w:szCs w:val="22"/>
                      <w:lang w:val="en-GB"/>
                    </w:rPr>
                    <w:t>1.0</w:t>
                  </w:r>
                </w:p>
              </w:tc>
            </w:tr>
            <w:tr w14:paraId="37969338" w:rsidR="00080176" w:rsidRPr="004C0E6A" w:rsidTr="005A5754">
              <w:tc>
                <w:tcPr>
                  <w:tcW w:w="1728" w:type="dxa"/>
                  <w:shd w:val="clear" w:color="auto" w:fill="auto"/>
                  <w:noWrap/>
                  <w:vAlign w:val="center"/>
                </w:tcPr>
                <w:p w14:paraId="77455F78" w:rsidR="00080176" w:rsidRPr="004C0E6A" w:rsidRDefault="00080176" w:rsidP="005A5754">
                  <w:pPr>
                    <w:rPr>
                      <w:b/>
                      <w:color w:val="000000"/>
                      <w:sz w:val="18"/>
                      <w:szCs w:val="22"/>
                      <w:lang w:val="en-GB"/>
                    </w:rPr>
                  </w:pPr>
                  <w:r w:rsidRPr="004C0E6A">
                    <w:rPr>
                      <w:b/>
                      <w:color w:val="000000"/>
                      <w:sz w:val="18"/>
                      <w:szCs w:val="22"/>
                      <w:lang w:val="en-GB"/>
                    </w:rPr>
                    <w:t>TOTAL</w:t>
                  </w:r>
                </w:p>
              </w:tc>
              <w:tc>
                <w:tcPr>
                  <w:tcW w:w="992" w:type="dxa"/>
                  <w:shd w:val="clear" w:color="auto" w:fill="auto"/>
                  <w:noWrap/>
                  <w:vAlign w:val="center"/>
                </w:tcPr>
                <w:p w14:paraId="5F3E36A5" w:rsidR="00080176" w:rsidRPr="004C0E6A" w:rsidRDefault="00080176" w:rsidP="005A5754">
                  <w:pPr>
                    <w:jc w:val="right"/>
                    <w:rPr>
                      <w:b/>
                      <w:color w:val="000000"/>
                      <w:sz w:val="18"/>
                      <w:szCs w:val="22"/>
                      <w:lang w:val="en-GB"/>
                    </w:rPr>
                  </w:pPr>
                  <w:r w:rsidRPr="004C0E6A">
                    <w:rPr>
                      <w:b/>
                      <w:color w:val="000000"/>
                      <w:sz w:val="18"/>
                      <w:szCs w:val="22"/>
                      <w:lang w:val="en-GB"/>
                    </w:rPr>
                    <w:t>6.8</w:t>
                  </w:r>
                </w:p>
              </w:tc>
            </w:tr>
          </w:tbl>
          <w:p w14:paraId="3C2D7F9B" w:rsidR="00080176" w:rsidRPr="004C0E6A" w:rsidRDefault="00080176" w:rsidP="005A5754">
            <w:pPr>
              <w:jc w:val="center"/>
              <w:rPr>
                <w:b/>
                <w:sz w:val="18"/>
                <w:szCs w:val="18"/>
                <w:lang w:val="en-GB"/>
              </w:rPr>
            </w:pPr>
          </w:p>
        </w:tc>
      </w:tr>
    </w:tbl>
    <w:p w14:paraId="5D061211" w:rsidR="00080176" w:rsidRPr="004C0E6A" w:rsidRDefault="00080176" w:rsidP="00080176">
      <w:pPr>
        <w:pStyle w:val="NumberedParas"/>
        <w:numPr>
          <w:ilvl w:val="0"/>
          <w:numId w:val="0"/>
        </w:numPr>
        <w:rPr>
          <w:noProof w:val="0"/>
          <w:lang w:val="en-GB"/>
        </w:rPr>
      </w:pPr>
    </w:p>
    <w:p w14:paraId="55682633" w:rsidR="00080176" w:rsidRPr="004C0E6A" w:rsidRDefault="00080176" w:rsidP="00080176">
      <w:pPr>
        <w:jc w:val="both"/>
        <w:rPr>
          <w:lang w:val="en-GB"/>
        </w:rPr>
        <w:sectPr w:rsidR="00080176" w:rsidRPr="004C0E6A" w:rsidSect="00080176">
          <w:pgSz w:w="11907" w:h="16839" w:code="9"/>
          <w:pgMar w:top="1440" w:right="1440" w:bottom="1440" w:left="1440" w:header="720" w:footer="720" w:gutter="0"/>
          <w:paperSrc w:first="15"/>
          <w:cols w:space="720"/>
          <w:docGrid w:linePitch="360"/>
        </w:sectPr>
      </w:pPr>
    </w:p>
    <w:p w14:paraId="2766213D" w:rsidR="00080176" w:rsidRPr="004C0E6A" w:rsidRDefault="00080176" w:rsidP="00080176">
      <w:pPr>
        <w:jc w:val="both"/>
        <w:rPr>
          <w:lang w:val="en-GB"/>
        </w:rPr>
      </w:pPr>
    </w:p>
    <w:p w14:paraId="79492D2F" w:rsidR="00080176" w:rsidRPr="004C0E6A" w:rsidRDefault="00080176" w:rsidP="00080176">
      <w:pPr>
        <w:pStyle w:val="Heading1"/>
        <w:rPr>
          <w:lang w:val="en-GB"/>
        </w:rPr>
      </w:pPr>
      <w:bookmarkStart w:id="169" w:name="_Toc374053037"/>
      <w:bookmarkStart w:id="170" w:name="_Toc440348989"/>
      <w:r w:rsidRPr="004C0E6A">
        <w:rPr>
          <w:lang w:val="en-GB"/>
        </w:rPr>
        <w:t>SECTION III: Total Budget and Workplan</w:t>
      </w:r>
      <w:bookmarkEnd w:id="169"/>
      <w:bookmarkEnd w:id="170"/>
    </w:p>
    <w:tbl>
      <w:tblPr>
        <w:tblW w:w="1522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18"/>
        <w:gridCol w:w="4565"/>
        <w:gridCol w:w="284"/>
        <w:gridCol w:w="3430"/>
        <w:gridCol w:w="5528"/>
      </w:tblGrid>
      <w:tr w14:paraId="4C66AB45" w:rsidR="00080176" w:rsidRPr="004C0E6A" w:rsidTr="00080176">
        <w:trPr>
          <w:cantSplit/>
        </w:trPr>
        <w:tc>
          <w:tcPr>
            <w:tcW w:w="1418" w:type="dxa"/>
            <w:shd w:val="clear" w:color="auto" w:fill="DDD9C3"/>
            <w:noWrap/>
          </w:tcPr>
          <w:p w14:paraId="2CEE4953" w:rsidR="00080176" w:rsidRPr="004C0E6A" w:rsidRDefault="00080176" w:rsidP="005A5754">
            <w:pPr>
              <w:rPr>
                <w:rFonts w:eastAsia="SimSun"/>
                <w:sz w:val="20"/>
                <w:szCs w:val="20"/>
                <w:lang w:val="en-GB"/>
              </w:rPr>
            </w:pPr>
            <w:r w:rsidRPr="004C0E6A">
              <w:rPr>
                <w:rFonts w:eastAsia="SimSun"/>
                <w:b/>
                <w:bCs/>
                <w:sz w:val="20"/>
                <w:szCs w:val="20"/>
                <w:lang w:val="en-GB"/>
              </w:rPr>
              <w:t xml:space="preserve">Award ID: </w:t>
            </w:r>
          </w:p>
        </w:tc>
        <w:tc>
          <w:tcPr>
            <w:tcW w:w="4565" w:type="dxa"/>
            <w:shd w:val="clear" w:color="auto" w:fill="auto"/>
          </w:tcPr>
          <w:p w14:paraId="281DF2CB" w:rsidR="00080176" w:rsidRPr="004C0E6A" w:rsidRDefault="00751879" w:rsidP="005A5754">
            <w:pPr>
              <w:jc w:val="center"/>
              <w:rPr>
                <w:rFonts w:eastAsia="SimSun"/>
                <w:bCs/>
                <w:sz w:val="20"/>
                <w:szCs w:val="20"/>
                <w:lang w:val="en-GB"/>
              </w:rPr>
            </w:pPr>
            <w:r w:rsidRPr="004C0E6A">
              <w:rPr>
                <w:rFonts w:eastAsia="SimSun"/>
                <w:bCs/>
                <w:sz w:val="20"/>
                <w:szCs w:val="20"/>
                <w:lang w:val="en-GB"/>
              </w:rPr>
              <w:t>00078044</w:t>
            </w:r>
          </w:p>
        </w:tc>
        <w:tc>
          <w:tcPr>
            <w:tcW w:w="284" w:type="dxa"/>
            <w:tcBorders>
              <w:top w:val="nil"/>
              <w:bottom w:val="nil"/>
            </w:tcBorders>
          </w:tcPr>
          <w:p w14:paraId="34C679A0" w:rsidR="00080176" w:rsidRPr="004C0E6A" w:rsidRDefault="00080176" w:rsidP="005A5754">
            <w:pPr>
              <w:rPr>
                <w:rFonts w:eastAsia="SimSun"/>
                <w:b/>
                <w:bCs/>
                <w:sz w:val="20"/>
                <w:szCs w:val="20"/>
                <w:lang w:val="en-GB"/>
              </w:rPr>
            </w:pPr>
          </w:p>
        </w:tc>
        <w:tc>
          <w:tcPr>
            <w:tcW w:w="3430" w:type="dxa"/>
            <w:shd w:val="clear" w:color="auto" w:fill="DDD9C3"/>
          </w:tcPr>
          <w:p w14:paraId="4048DA66" w:rsidR="00080176" w:rsidRPr="004C0E6A" w:rsidRDefault="00080176" w:rsidP="005A5754">
            <w:pPr>
              <w:rPr>
                <w:rFonts w:eastAsia="SimSun"/>
                <w:b/>
                <w:bCs/>
                <w:sz w:val="20"/>
                <w:szCs w:val="20"/>
                <w:lang w:val="en-GB"/>
              </w:rPr>
            </w:pPr>
            <w:r w:rsidRPr="004C0E6A">
              <w:rPr>
                <w:rFonts w:eastAsia="SimSun"/>
                <w:b/>
                <w:bCs/>
                <w:sz w:val="20"/>
                <w:szCs w:val="20"/>
                <w:lang w:val="en-GB"/>
              </w:rPr>
              <w:t>Business Unit:</w:t>
            </w:r>
          </w:p>
        </w:tc>
        <w:tc>
          <w:tcPr>
            <w:tcW w:w="5528" w:type="dxa"/>
          </w:tcPr>
          <w:p w14:paraId="24C3396A" w:rsidR="00080176" w:rsidRPr="004C0E6A" w:rsidRDefault="00080176" w:rsidP="005A5754">
            <w:pPr>
              <w:rPr>
                <w:sz w:val="20"/>
                <w:szCs w:val="20"/>
                <w:lang w:val="en-GB"/>
              </w:rPr>
            </w:pPr>
            <w:r w:rsidRPr="004C0E6A">
              <w:rPr>
                <w:sz w:val="20"/>
                <w:szCs w:val="20"/>
                <w:lang w:val="en-GB"/>
              </w:rPr>
              <w:t>AGO10</w:t>
            </w:r>
          </w:p>
        </w:tc>
      </w:tr>
      <w:tr w14:paraId="6ABF2581" w:rsidR="00080176" w:rsidRPr="004C0E6A" w:rsidTr="00080176">
        <w:trPr>
          <w:cantSplit/>
          <w:trHeight w:val="219"/>
        </w:trPr>
        <w:tc>
          <w:tcPr>
            <w:tcW w:w="1418" w:type="dxa"/>
            <w:shd w:val="clear" w:color="auto" w:fill="DDD9C3"/>
            <w:noWrap/>
          </w:tcPr>
          <w:p w14:paraId="6767A387" w:rsidR="00080176" w:rsidRPr="004C0E6A" w:rsidRDefault="00080176" w:rsidP="005A5754">
            <w:pPr>
              <w:rPr>
                <w:rFonts w:eastAsia="SimSun"/>
                <w:b/>
                <w:sz w:val="20"/>
                <w:szCs w:val="20"/>
                <w:lang w:val="en-GB"/>
              </w:rPr>
            </w:pPr>
            <w:r w:rsidRPr="004C0E6A">
              <w:rPr>
                <w:rFonts w:eastAsia="SimSun"/>
                <w:b/>
                <w:sz w:val="20"/>
                <w:szCs w:val="20"/>
                <w:lang w:val="en-GB"/>
              </w:rPr>
              <w:t>Project ID:</w:t>
            </w:r>
          </w:p>
        </w:tc>
        <w:tc>
          <w:tcPr>
            <w:tcW w:w="4565" w:type="dxa"/>
            <w:shd w:val="clear" w:color="auto" w:fill="auto"/>
            <w:noWrap/>
          </w:tcPr>
          <w:p w14:paraId="78B2DF9D" w:rsidR="00080176" w:rsidRPr="004C0E6A" w:rsidRDefault="00751879" w:rsidP="005A5754">
            <w:pPr>
              <w:jc w:val="center"/>
              <w:rPr>
                <w:sz w:val="20"/>
                <w:szCs w:val="20"/>
                <w:lang w:val="en-GB"/>
              </w:rPr>
            </w:pPr>
            <w:r w:rsidRPr="004C0E6A">
              <w:rPr>
                <w:rFonts w:eastAsia="SimSun"/>
                <w:bCs/>
                <w:sz w:val="20"/>
                <w:szCs w:val="20"/>
                <w:lang w:val="en-GB"/>
              </w:rPr>
              <w:t>00088535</w:t>
            </w:r>
          </w:p>
        </w:tc>
        <w:tc>
          <w:tcPr>
            <w:tcW w:w="284" w:type="dxa"/>
            <w:tcBorders>
              <w:top w:val="nil"/>
              <w:bottom w:val="nil"/>
            </w:tcBorders>
          </w:tcPr>
          <w:p w14:paraId="5B6B94D1" w:rsidR="00080176" w:rsidRPr="004C0E6A" w:rsidRDefault="00080176" w:rsidP="005A5754">
            <w:pPr>
              <w:rPr>
                <w:rFonts w:eastAsia="SimSun"/>
                <w:b/>
                <w:sz w:val="20"/>
                <w:szCs w:val="20"/>
                <w:lang w:val="en-GB"/>
              </w:rPr>
            </w:pPr>
          </w:p>
        </w:tc>
        <w:tc>
          <w:tcPr>
            <w:tcW w:w="3430" w:type="dxa"/>
            <w:shd w:val="clear" w:color="auto" w:fill="DDD9C3"/>
          </w:tcPr>
          <w:p w14:paraId="2A2C5078" w:rsidR="00080176" w:rsidRPr="004C0E6A" w:rsidRDefault="00080176" w:rsidP="005A5754">
            <w:pPr>
              <w:rPr>
                <w:rFonts w:eastAsia="SimSun"/>
                <w:b/>
                <w:bCs/>
                <w:sz w:val="20"/>
                <w:szCs w:val="20"/>
                <w:lang w:val="en-GB"/>
              </w:rPr>
            </w:pPr>
            <w:r w:rsidRPr="004C0E6A">
              <w:rPr>
                <w:rFonts w:eastAsia="SimSun"/>
                <w:b/>
                <w:sz w:val="20"/>
                <w:szCs w:val="20"/>
                <w:lang w:val="en-GB"/>
              </w:rPr>
              <w:t>Project Title:</w:t>
            </w:r>
          </w:p>
        </w:tc>
        <w:tc>
          <w:tcPr>
            <w:tcW w:w="5528" w:type="dxa"/>
          </w:tcPr>
          <w:p w14:paraId="62A17783" w:rsidR="00080176" w:rsidRPr="004C0E6A" w:rsidRDefault="00080176" w:rsidP="005A5754">
            <w:pPr>
              <w:rPr>
                <w:color w:val="000000"/>
                <w:sz w:val="20"/>
                <w:szCs w:val="20"/>
                <w:lang w:val="en-GB"/>
              </w:rPr>
            </w:pPr>
            <w:r w:rsidRPr="004C0E6A">
              <w:rPr>
                <w:color w:val="000000"/>
                <w:sz w:val="20"/>
                <w:szCs w:val="20"/>
                <w:lang w:val="en-GB"/>
              </w:rPr>
              <w:t>Expansion and Strengthening of Angola’s Protected Area system</w:t>
            </w:r>
          </w:p>
        </w:tc>
      </w:tr>
      <w:tr w14:paraId="13DAD82A" w:rsidR="00080176" w:rsidRPr="004C0E6A" w:rsidTr="00080176">
        <w:trPr>
          <w:cantSplit/>
        </w:trPr>
        <w:tc>
          <w:tcPr>
            <w:tcW w:w="1418" w:type="dxa"/>
            <w:shd w:val="clear" w:color="auto" w:fill="DDD9C3"/>
            <w:noWrap/>
          </w:tcPr>
          <w:p w14:paraId="171EB9F7" w:rsidR="00080176" w:rsidRPr="004C0E6A" w:rsidRDefault="00080176" w:rsidP="005A5754">
            <w:pPr>
              <w:rPr>
                <w:rFonts w:eastAsia="SimSun"/>
                <w:sz w:val="20"/>
                <w:szCs w:val="20"/>
                <w:lang w:val="en-GB"/>
              </w:rPr>
            </w:pPr>
            <w:r w:rsidRPr="004C0E6A">
              <w:rPr>
                <w:rFonts w:eastAsia="SimSun"/>
                <w:b/>
                <w:sz w:val="20"/>
                <w:szCs w:val="20"/>
                <w:lang w:val="en-GB"/>
              </w:rPr>
              <w:t>Award Title:</w:t>
            </w:r>
          </w:p>
        </w:tc>
        <w:tc>
          <w:tcPr>
            <w:tcW w:w="4565" w:type="dxa"/>
            <w:shd w:val="clear" w:color="auto" w:fill="auto"/>
            <w:noWrap/>
          </w:tcPr>
          <w:p w14:paraId="55656578" w:rsidR="00080176" w:rsidRPr="004C0E6A" w:rsidRDefault="00080176" w:rsidP="005A5754">
            <w:pPr>
              <w:jc w:val="center"/>
              <w:rPr>
                <w:rFonts w:ascii="Times New Roman Bold" w:hAnsi="Times New Roman Bold"/>
                <w:b/>
                <w:bCs/>
                <w:caps/>
                <w:sz w:val="20"/>
                <w:szCs w:val="20"/>
                <w:lang w:val="en-GB"/>
              </w:rPr>
            </w:pPr>
            <w:r w:rsidRPr="004C0E6A">
              <w:rPr>
                <w:sz w:val="20"/>
                <w:szCs w:val="20"/>
                <w:lang w:val="en-GB"/>
              </w:rPr>
              <w:t>PIMS 4464 Angola PA Expansion and Rehabilitation</w:t>
            </w:r>
          </w:p>
        </w:tc>
        <w:tc>
          <w:tcPr>
            <w:tcW w:w="284" w:type="dxa"/>
            <w:tcBorders>
              <w:top w:val="nil"/>
              <w:bottom w:val="nil"/>
            </w:tcBorders>
          </w:tcPr>
          <w:p w14:paraId="1BE7650D" w:rsidR="00080176" w:rsidRPr="004C0E6A" w:rsidRDefault="00080176" w:rsidP="005A5754">
            <w:pPr>
              <w:rPr>
                <w:rFonts w:eastAsia="SimSun"/>
                <w:b/>
                <w:sz w:val="20"/>
                <w:szCs w:val="20"/>
                <w:lang w:val="en-GB"/>
              </w:rPr>
            </w:pPr>
          </w:p>
        </w:tc>
        <w:tc>
          <w:tcPr>
            <w:tcW w:w="3430" w:type="dxa"/>
            <w:shd w:val="clear" w:color="auto" w:fill="DDD9C3"/>
          </w:tcPr>
          <w:p w14:paraId="05AA26E8" w:rsidR="00080176" w:rsidRPr="004C0E6A" w:rsidRDefault="00080176" w:rsidP="005A5754">
            <w:pPr>
              <w:rPr>
                <w:rFonts w:eastAsia="SimSun"/>
                <w:b/>
                <w:sz w:val="20"/>
                <w:szCs w:val="20"/>
                <w:lang w:val="en-GB"/>
              </w:rPr>
            </w:pPr>
            <w:r w:rsidRPr="004C0E6A">
              <w:rPr>
                <w:rFonts w:eastAsia="SimSun"/>
                <w:b/>
                <w:sz w:val="20"/>
                <w:szCs w:val="20"/>
                <w:lang w:val="en-GB"/>
              </w:rPr>
              <w:t xml:space="preserve">Implementing Partner (NIM agency)  </w:t>
            </w:r>
          </w:p>
        </w:tc>
        <w:tc>
          <w:tcPr>
            <w:tcW w:w="5528" w:type="dxa"/>
          </w:tcPr>
          <w:p w14:paraId="2A6C07AE" w:rsidR="00080176" w:rsidRPr="004C0E6A" w:rsidRDefault="00080176" w:rsidP="005A5754">
            <w:pPr>
              <w:jc w:val="both"/>
              <w:rPr>
                <w:sz w:val="20"/>
                <w:szCs w:val="20"/>
                <w:lang w:val="en-GB"/>
              </w:rPr>
            </w:pPr>
            <w:r w:rsidRPr="004C0E6A">
              <w:rPr>
                <w:sz w:val="20"/>
                <w:szCs w:val="20"/>
                <w:lang w:val="en-GB"/>
              </w:rPr>
              <w:t>Ministry of Environment (MINAMB)</w:t>
            </w:r>
          </w:p>
        </w:tc>
      </w:tr>
    </w:tbl>
    <w:p w14:paraId="5188C481" w:rsidR="00080176" w:rsidRPr="004C0E6A" w:rsidRDefault="00080176" w:rsidP="00080176">
      <w:pPr>
        <w:rPr>
          <w:b/>
          <w:color w:val="000000"/>
          <w:szCs w:val="22"/>
          <w:lang w:val="en-GB"/>
        </w:rPr>
      </w:pPr>
    </w:p>
    <w:tbl>
      <w:tblPr>
        <w:tblW w:w="15116" w:type="dxa"/>
        <w:tblInd w:w="95" w:type="dxa"/>
        <w:tblLayout w:type="fixed"/>
        <w:tblLook w:val="04A0" w:firstRow="1" w:lastRow="0" w:firstColumn="1" w:lastColumn="0" w:noHBand="0" w:noVBand="1"/>
      </w:tblPr>
      <w:tblGrid>
        <w:gridCol w:w="1743"/>
        <w:gridCol w:w="1021"/>
        <w:gridCol w:w="716"/>
        <w:gridCol w:w="761"/>
        <w:gridCol w:w="1245"/>
        <w:gridCol w:w="3061"/>
        <w:gridCol w:w="917"/>
        <w:gridCol w:w="1016"/>
        <w:gridCol w:w="1016"/>
        <w:gridCol w:w="917"/>
        <w:gridCol w:w="917"/>
        <w:gridCol w:w="1092"/>
        <w:gridCol w:w="694"/>
      </w:tblGrid>
      <w:tr w14:paraId="69804BF2" w:rsidR="00080176" w:rsidRPr="004C0E6A" w:rsidTr="00080176">
        <w:trPr>
          <w:trHeight w:val="283"/>
          <w:tblHeader/>
        </w:trPr>
        <w:tc>
          <w:tcPr>
            <w:tcW w:w="1743" w:type="dxa"/>
            <w:tcBorders>
              <w:top w:val="single" w:sz="4" w:space="0" w:color="auto"/>
              <w:left w:val="single" w:sz="4" w:space="0" w:color="auto"/>
              <w:bottom w:val="single" w:sz="4" w:space="0" w:color="auto"/>
              <w:right w:val="single" w:sz="4" w:space="0" w:color="auto"/>
            </w:tcBorders>
            <w:shd w:val="clear" w:color="000000" w:fill="C0C0C0"/>
            <w:vAlign w:val="center"/>
            <w:hideMark/>
          </w:tcPr>
          <w:p w14:paraId="5D42145C" w:rsidR="00080176" w:rsidRPr="004C0E6A" w:rsidRDefault="00080176" w:rsidP="005A5754">
            <w:pPr>
              <w:jc w:val="center"/>
              <w:rPr>
                <w:b/>
                <w:bCs/>
                <w:sz w:val="20"/>
                <w:szCs w:val="20"/>
                <w:lang w:val="en-GB" w:eastAsia="en-GB"/>
              </w:rPr>
            </w:pPr>
            <w:r w:rsidRPr="004C0E6A">
              <w:rPr>
                <w:b/>
                <w:bCs/>
                <w:sz w:val="20"/>
                <w:szCs w:val="20"/>
                <w:lang w:val="en-GB" w:eastAsia="en-GB"/>
              </w:rPr>
              <w:t>4464 Project Component / Atlas Activity</w:t>
            </w:r>
          </w:p>
        </w:tc>
        <w:tc>
          <w:tcPr>
            <w:tcW w:w="1021" w:type="dxa"/>
            <w:tcBorders>
              <w:top w:val="single" w:sz="4" w:space="0" w:color="auto"/>
              <w:left w:val="nil"/>
              <w:bottom w:val="single" w:sz="4" w:space="0" w:color="auto"/>
              <w:right w:val="single" w:sz="4" w:space="0" w:color="auto"/>
            </w:tcBorders>
            <w:shd w:val="clear" w:color="000000" w:fill="C0C0C0"/>
            <w:vAlign w:val="center"/>
            <w:hideMark/>
          </w:tcPr>
          <w:p w14:paraId="251182D7" w:rsidR="00080176" w:rsidRPr="004C0E6A" w:rsidRDefault="00080176" w:rsidP="005A5754">
            <w:pPr>
              <w:jc w:val="center"/>
              <w:rPr>
                <w:b/>
                <w:bCs/>
                <w:sz w:val="18"/>
                <w:szCs w:val="18"/>
                <w:lang w:val="en-GB" w:eastAsia="en-GB"/>
              </w:rPr>
            </w:pPr>
            <w:r w:rsidRPr="004C0E6A">
              <w:rPr>
                <w:b/>
                <w:bCs/>
                <w:sz w:val="18"/>
                <w:szCs w:val="18"/>
                <w:lang w:val="en-GB" w:eastAsia="en-GB"/>
              </w:rPr>
              <w:t>Implem. Agent</w:t>
            </w:r>
          </w:p>
        </w:tc>
        <w:tc>
          <w:tcPr>
            <w:tcW w:w="716" w:type="dxa"/>
            <w:tcBorders>
              <w:top w:val="single" w:sz="4" w:space="0" w:color="auto"/>
              <w:left w:val="nil"/>
              <w:bottom w:val="single" w:sz="4" w:space="0" w:color="auto"/>
              <w:right w:val="single" w:sz="4" w:space="0" w:color="auto"/>
            </w:tcBorders>
            <w:shd w:val="clear" w:color="000000" w:fill="C0C0C0"/>
            <w:vAlign w:val="center"/>
            <w:hideMark/>
          </w:tcPr>
          <w:p w14:paraId="0EF54B88" w:rsidR="00080176" w:rsidRPr="004C0E6A" w:rsidRDefault="00080176" w:rsidP="005A5754">
            <w:pPr>
              <w:jc w:val="center"/>
              <w:rPr>
                <w:b/>
                <w:bCs/>
                <w:sz w:val="18"/>
                <w:szCs w:val="18"/>
                <w:lang w:val="en-GB" w:eastAsia="en-GB"/>
              </w:rPr>
            </w:pPr>
            <w:r w:rsidRPr="004C0E6A">
              <w:rPr>
                <w:b/>
                <w:bCs/>
                <w:sz w:val="18"/>
                <w:szCs w:val="18"/>
                <w:lang w:val="en-GB" w:eastAsia="en-GB"/>
              </w:rPr>
              <w:t>Fund ID</w:t>
            </w:r>
          </w:p>
        </w:tc>
        <w:tc>
          <w:tcPr>
            <w:tcW w:w="761" w:type="dxa"/>
            <w:tcBorders>
              <w:top w:val="single" w:sz="4" w:space="0" w:color="auto"/>
              <w:left w:val="nil"/>
              <w:bottom w:val="single" w:sz="4" w:space="0" w:color="auto"/>
              <w:right w:val="single" w:sz="4" w:space="0" w:color="auto"/>
            </w:tcBorders>
            <w:shd w:val="clear" w:color="000000" w:fill="C0C0C0"/>
            <w:vAlign w:val="center"/>
            <w:hideMark/>
          </w:tcPr>
          <w:p w14:paraId="5D563456" w:rsidR="00080176" w:rsidRPr="004C0E6A" w:rsidRDefault="00080176" w:rsidP="005A5754">
            <w:pPr>
              <w:jc w:val="center"/>
              <w:rPr>
                <w:b/>
                <w:bCs/>
                <w:sz w:val="18"/>
                <w:szCs w:val="18"/>
                <w:lang w:val="en-GB" w:eastAsia="en-GB"/>
              </w:rPr>
            </w:pPr>
            <w:r w:rsidRPr="004C0E6A">
              <w:rPr>
                <w:b/>
                <w:bCs/>
                <w:sz w:val="18"/>
                <w:szCs w:val="18"/>
                <w:lang w:val="en-GB" w:eastAsia="en-GB"/>
              </w:rPr>
              <w:t>Donor Name</w:t>
            </w:r>
          </w:p>
        </w:tc>
        <w:tc>
          <w:tcPr>
            <w:tcW w:w="1245" w:type="dxa"/>
            <w:tcBorders>
              <w:top w:val="single" w:sz="4" w:space="0" w:color="auto"/>
              <w:left w:val="nil"/>
              <w:bottom w:val="single" w:sz="4" w:space="0" w:color="auto"/>
              <w:right w:val="single" w:sz="4" w:space="0" w:color="auto"/>
            </w:tcBorders>
            <w:shd w:val="clear" w:color="000000" w:fill="C0C0C0"/>
            <w:vAlign w:val="center"/>
            <w:hideMark/>
          </w:tcPr>
          <w:p w14:paraId="703D2CB1" w:rsidR="00080176" w:rsidRPr="004C0E6A" w:rsidRDefault="00080176" w:rsidP="005A5754">
            <w:pPr>
              <w:jc w:val="center"/>
              <w:rPr>
                <w:b/>
                <w:bCs/>
                <w:sz w:val="18"/>
                <w:szCs w:val="18"/>
                <w:lang w:val="en-GB" w:eastAsia="en-GB"/>
              </w:rPr>
            </w:pPr>
            <w:r w:rsidRPr="004C0E6A">
              <w:rPr>
                <w:b/>
                <w:bCs/>
                <w:sz w:val="18"/>
                <w:szCs w:val="18"/>
                <w:lang w:val="en-GB" w:eastAsia="en-GB"/>
              </w:rPr>
              <w:t>ATLAS Budget Code</w:t>
            </w:r>
          </w:p>
        </w:tc>
        <w:tc>
          <w:tcPr>
            <w:tcW w:w="3061" w:type="dxa"/>
            <w:tcBorders>
              <w:top w:val="single" w:sz="4" w:space="0" w:color="auto"/>
              <w:left w:val="nil"/>
              <w:bottom w:val="single" w:sz="4" w:space="0" w:color="auto"/>
              <w:right w:val="single" w:sz="4" w:space="0" w:color="auto"/>
            </w:tcBorders>
            <w:shd w:val="clear" w:color="000000" w:fill="C0C0C0"/>
            <w:vAlign w:val="center"/>
            <w:hideMark/>
          </w:tcPr>
          <w:p w14:paraId="6ACE7B90" w:rsidR="00080176" w:rsidRPr="004C0E6A" w:rsidRDefault="00080176" w:rsidP="005A5754">
            <w:pPr>
              <w:jc w:val="center"/>
              <w:rPr>
                <w:b/>
                <w:bCs/>
                <w:sz w:val="18"/>
                <w:szCs w:val="18"/>
                <w:lang w:val="en-GB" w:eastAsia="en-GB"/>
              </w:rPr>
            </w:pPr>
            <w:r w:rsidRPr="004C0E6A">
              <w:rPr>
                <w:b/>
                <w:bCs/>
                <w:sz w:val="18"/>
                <w:szCs w:val="18"/>
                <w:lang w:val="en-GB" w:eastAsia="en-GB"/>
              </w:rPr>
              <w:t>Atlas Budget Description</w:t>
            </w:r>
          </w:p>
        </w:tc>
        <w:tc>
          <w:tcPr>
            <w:tcW w:w="917" w:type="dxa"/>
            <w:tcBorders>
              <w:top w:val="single" w:sz="4" w:space="0" w:color="auto"/>
              <w:left w:val="nil"/>
              <w:bottom w:val="single" w:sz="4" w:space="0" w:color="auto"/>
              <w:right w:val="single" w:sz="4" w:space="0" w:color="auto"/>
            </w:tcBorders>
            <w:shd w:val="clear" w:color="000000" w:fill="C0C0C0"/>
            <w:vAlign w:val="center"/>
            <w:hideMark/>
          </w:tcPr>
          <w:p w14:paraId="3F68040B" w:rsidR="00080176" w:rsidRPr="004C0E6A" w:rsidRDefault="00080176" w:rsidP="005A5754">
            <w:pPr>
              <w:jc w:val="center"/>
              <w:rPr>
                <w:b/>
                <w:bCs/>
                <w:sz w:val="18"/>
                <w:szCs w:val="18"/>
                <w:lang w:val="en-GB" w:eastAsia="en-GB"/>
              </w:rPr>
            </w:pPr>
            <w:r w:rsidRPr="004C0E6A">
              <w:rPr>
                <w:b/>
                <w:bCs/>
                <w:sz w:val="18"/>
                <w:szCs w:val="18"/>
                <w:lang w:val="en-GB" w:eastAsia="en-GB"/>
              </w:rPr>
              <w:t>Amount Year 1 (USD)</w:t>
            </w:r>
          </w:p>
        </w:tc>
        <w:tc>
          <w:tcPr>
            <w:tcW w:w="1016" w:type="dxa"/>
            <w:tcBorders>
              <w:top w:val="single" w:sz="4" w:space="0" w:color="auto"/>
              <w:left w:val="nil"/>
              <w:bottom w:val="single" w:sz="4" w:space="0" w:color="auto"/>
              <w:right w:val="single" w:sz="4" w:space="0" w:color="auto"/>
            </w:tcBorders>
            <w:shd w:val="clear" w:color="000000" w:fill="C0C0C0"/>
            <w:vAlign w:val="center"/>
            <w:hideMark/>
          </w:tcPr>
          <w:p w14:paraId="2C8E8059" w:rsidR="00080176" w:rsidRPr="004C0E6A" w:rsidRDefault="00080176" w:rsidP="005A5754">
            <w:pPr>
              <w:jc w:val="center"/>
              <w:rPr>
                <w:b/>
                <w:bCs/>
                <w:sz w:val="18"/>
                <w:szCs w:val="18"/>
                <w:lang w:val="en-GB" w:eastAsia="en-GB"/>
              </w:rPr>
            </w:pPr>
            <w:r w:rsidRPr="004C0E6A">
              <w:rPr>
                <w:b/>
                <w:bCs/>
                <w:sz w:val="18"/>
                <w:szCs w:val="18"/>
                <w:lang w:val="en-GB" w:eastAsia="en-GB"/>
              </w:rPr>
              <w:t>Amount Year 2 (USD)</w:t>
            </w:r>
          </w:p>
        </w:tc>
        <w:tc>
          <w:tcPr>
            <w:tcW w:w="1016" w:type="dxa"/>
            <w:tcBorders>
              <w:top w:val="single" w:sz="4" w:space="0" w:color="auto"/>
              <w:left w:val="nil"/>
              <w:bottom w:val="single" w:sz="4" w:space="0" w:color="auto"/>
              <w:right w:val="single" w:sz="4" w:space="0" w:color="auto"/>
            </w:tcBorders>
            <w:shd w:val="clear" w:color="000000" w:fill="C0C0C0"/>
            <w:vAlign w:val="center"/>
            <w:hideMark/>
          </w:tcPr>
          <w:p w14:paraId="6112FB16" w:rsidR="00080176" w:rsidRPr="004C0E6A" w:rsidRDefault="00080176" w:rsidP="005A5754">
            <w:pPr>
              <w:jc w:val="center"/>
              <w:rPr>
                <w:b/>
                <w:bCs/>
                <w:sz w:val="18"/>
                <w:szCs w:val="18"/>
                <w:lang w:val="en-GB" w:eastAsia="en-GB"/>
              </w:rPr>
            </w:pPr>
            <w:r w:rsidRPr="004C0E6A">
              <w:rPr>
                <w:b/>
                <w:bCs/>
                <w:sz w:val="18"/>
                <w:szCs w:val="18"/>
                <w:lang w:val="en-GB" w:eastAsia="en-GB"/>
              </w:rPr>
              <w:t>Amount Year 3 (USD)</w:t>
            </w:r>
          </w:p>
        </w:tc>
        <w:tc>
          <w:tcPr>
            <w:tcW w:w="917" w:type="dxa"/>
            <w:tcBorders>
              <w:top w:val="single" w:sz="4" w:space="0" w:color="auto"/>
              <w:left w:val="nil"/>
              <w:bottom w:val="single" w:sz="4" w:space="0" w:color="auto"/>
              <w:right w:val="single" w:sz="4" w:space="0" w:color="auto"/>
            </w:tcBorders>
            <w:shd w:val="clear" w:color="000000" w:fill="C0C0C0"/>
            <w:vAlign w:val="center"/>
            <w:hideMark/>
          </w:tcPr>
          <w:p w14:paraId="6EABF793" w:rsidR="00080176" w:rsidRPr="004C0E6A" w:rsidRDefault="00080176" w:rsidP="005A5754">
            <w:pPr>
              <w:jc w:val="center"/>
              <w:rPr>
                <w:b/>
                <w:bCs/>
                <w:sz w:val="18"/>
                <w:szCs w:val="18"/>
                <w:lang w:val="en-GB" w:eastAsia="en-GB"/>
              </w:rPr>
            </w:pPr>
            <w:r w:rsidRPr="004C0E6A">
              <w:rPr>
                <w:b/>
                <w:bCs/>
                <w:sz w:val="18"/>
                <w:szCs w:val="18"/>
                <w:lang w:val="en-GB" w:eastAsia="en-GB"/>
              </w:rPr>
              <w:t>Amount Year 4 (USD)</w:t>
            </w:r>
          </w:p>
        </w:tc>
        <w:tc>
          <w:tcPr>
            <w:tcW w:w="917" w:type="dxa"/>
            <w:tcBorders>
              <w:top w:val="single" w:sz="4" w:space="0" w:color="auto"/>
              <w:left w:val="nil"/>
              <w:bottom w:val="single" w:sz="4" w:space="0" w:color="auto"/>
              <w:right w:val="single" w:sz="4" w:space="0" w:color="auto"/>
            </w:tcBorders>
            <w:shd w:val="clear" w:color="000000" w:fill="C0C0C0"/>
            <w:vAlign w:val="center"/>
            <w:hideMark/>
          </w:tcPr>
          <w:p w14:paraId="617F7ECB" w:rsidR="00080176" w:rsidRPr="004C0E6A" w:rsidRDefault="00080176" w:rsidP="005A5754">
            <w:pPr>
              <w:jc w:val="center"/>
              <w:rPr>
                <w:b/>
                <w:bCs/>
                <w:sz w:val="18"/>
                <w:szCs w:val="18"/>
                <w:lang w:val="en-GB" w:eastAsia="en-GB"/>
              </w:rPr>
            </w:pPr>
            <w:r w:rsidRPr="004C0E6A">
              <w:rPr>
                <w:b/>
                <w:bCs/>
                <w:sz w:val="18"/>
                <w:szCs w:val="18"/>
                <w:lang w:val="en-GB" w:eastAsia="en-GB"/>
              </w:rPr>
              <w:t>Amount Year 5 (USD)</w:t>
            </w:r>
          </w:p>
        </w:tc>
        <w:tc>
          <w:tcPr>
            <w:tcW w:w="1092" w:type="dxa"/>
            <w:tcBorders>
              <w:top w:val="single" w:sz="4" w:space="0" w:color="auto"/>
              <w:left w:val="nil"/>
              <w:bottom w:val="single" w:sz="4" w:space="0" w:color="auto"/>
              <w:right w:val="single" w:sz="4" w:space="0" w:color="auto"/>
            </w:tcBorders>
            <w:shd w:val="clear" w:color="000000" w:fill="C0C0C0"/>
            <w:vAlign w:val="center"/>
            <w:hideMark/>
          </w:tcPr>
          <w:p w14:paraId="2E63CA8B" w:rsidR="00080176" w:rsidRPr="004C0E6A" w:rsidRDefault="00080176" w:rsidP="005A5754">
            <w:pPr>
              <w:jc w:val="center"/>
              <w:rPr>
                <w:b/>
                <w:bCs/>
                <w:sz w:val="18"/>
                <w:szCs w:val="18"/>
                <w:lang w:val="en-GB" w:eastAsia="en-GB"/>
              </w:rPr>
            </w:pPr>
            <w:r w:rsidRPr="004C0E6A">
              <w:rPr>
                <w:b/>
                <w:bCs/>
                <w:sz w:val="18"/>
                <w:szCs w:val="18"/>
                <w:lang w:val="en-GB" w:eastAsia="en-GB"/>
              </w:rPr>
              <w:t>TOTAL</w:t>
            </w:r>
          </w:p>
        </w:tc>
        <w:tc>
          <w:tcPr>
            <w:tcW w:w="694" w:type="dxa"/>
            <w:tcBorders>
              <w:top w:val="single" w:sz="4" w:space="0" w:color="auto"/>
              <w:left w:val="nil"/>
              <w:bottom w:val="single" w:sz="4" w:space="0" w:color="auto"/>
              <w:right w:val="single" w:sz="4" w:space="0" w:color="auto"/>
            </w:tcBorders>
            <w:shd w:val="clear" w:color="000000" w:fill="BFBFBF"/>
            <w:vAlign w:val="center"/>
            <w:hideMark/>
          </w:tcPr>
          <w:p w14:paraId="461610A5" w:rsidR="00080176" w:rsidRPr="004C0E6A" w:rsidRDefault="00080176" w:rsidP="005A5754">
            <w:pPr>
              <w:jc w:val="center"/>
              <w:rPr>
                <w:b/>
                <w:bCs/>
                <w:sz w:val="18"/>
                <w:szCs w:val="18"/>
                <w:lang w:val="en-GB" w:eastAsia="en-GB"/>
              </w:rPr>
            </w:pPr>
            <w:r w:rsidRPr="004C0E6A">
              <w:rPr>
                <w:b/>
                <w:bCs/>
                <w:sz w:val="18"/>
                <w:szCs w:val="18"/>
                <w:lang w:val="en-GB" w:eastAsia="en-GB"/>
              </w:rPr>
              <w:t>Notes</w:t>
            </w:r>
          </w:p>
        </w:tc>
      </w:tr>
      <w:tr w14:paraId="6B062E8A" w:rsidR="003A0B14" w:rsidRPr="004C0E6A" w:rsidTr="00080176">
        <w:trPr>
          <w:trHeight w:val="283"/>
        </w:trPr>
        <w:tc>
          <w:tcPr>
            <w:tcW w:w="1743" w:type="dxa"/>
            <w:vMerge w:val="restart"/>
            <w:tcBorders>
              <w:top w:val="nil"/>
              <w:left w:val="single" w:sz="4" w:space="0" w:color="auto"/>
              <w:right w:val="single" w:sz="4" w:space="0" w:color="auto"/>
            </w:tcBorders>
            <w:shd w:val="clear" w:color="auto" w:fill="auto"/>
            <w:noWrap/>
            <w:vAlign w:val="center"/>
            <w:hideMark/>
          </w:tcPr>
          <w:p w14:paraId="5A203F8E" w:rsidR="003A0B14" w:rsidRPr="004C0E6A" w:rsidRDefault="003A0B14" w:rsidP="003A0B14">
            <w:pPr>
              <w:rPr>
                <w:color w:val="000000"/>
                <w:sz w:val="20"/>
                <w:szCs w:val="20"/>
                <w:lang w:val="en-GB" w:eastAsia="en-GB"/>
              </w:rPr>
            </w:pPr>
            <w:r w:rsidRPr="004C0E6A">
              <w:rPr>
                <w:color w:val="000000"/>
                <w:sz w:val="20"/>
                <w:szCs w:val="20"/>
                <w:lang w:val="en-GB" w:eastAsia="en-GB"/>
              </w:rPr>
              <w:t>1) Strengthen institutional capacity to expand the PA network</w:t>
            </w:r>
          </w:p>
        </w:tc>
        <w:tc>
          <w:tcPr>
            <w:tcW w:w="1021" w:type="dxa"/>
            <w:tcBorders>
              <w:top w:val="nil"/>
              <w:left w:val="nil"/>
              <w:bottom w:val="single" w:sz="4" w:space="0" w:color="auto"/>
              <w:right w:val="single" w:sz="4" w:space="0" w:color="auto"/>
            </w:tcBorders>
            <w:shd w:val="clear" w:color="000000" w:fill="EEECE1"/>
            <w:noWrap/>
            <w:vAlign w:val="center"/>
            <w:hideMark/>
          </w:tcPr>
          <w:p w14:paraId="4A87EB5F" w:rsidR="003A0B14" w:rsidRPr="004C0E6A" w:rsidRDefault="003A0B14" w:rsidP="003A0B14">
            <w:pPr>
              <w:rPr>
                <w:color w:val="000000"/>
                <w:sz w:val="18"/>
                <w:szCs w:val="18"/>
                <w:lang w:val="en-GB" w:eastAsia="en-GB"/>
              </w:rPr>
            </w:pPr>
            <w:r w:rsidRPr="004C0E6A">
              <w:rPr>
                <w:color w:val="000000"/>
                <w:sz w:val="18"/>
                <w:szCs w:val="18"/>
                <w:lang w:val="en-GB" w:eastAsia="en-GB"/>
              </w:rPr>
              <w:t>UNDP</w:t>
            </w:r>
          </w:p>
        </w:tc>
        <w:tc>
          <w:tcPr>
            <w:tcW w:w="716" w:type="dxa"/>
            <w:tcBorders>
              <w:top w:val="nil"/>
              <w:left w:val="nil"/>
              <w:bottom w:val="single" w:sz="4" w:space="0" w:color="auto"/>
              <w:right w:val="single" w:sz="4" w:space="0" w:color="auto"/>
            </w:tcBorders>
            <w:shd w:val="clear" w:color="auto" w:fill="auto"/>
            <w:noWrap/>
            <w:vAlign w:val="center"/>
            <w:hideMark/>
          </w:tcPr>
          <w:p w14:paraId="3072152F" w:rsidR="003A0B14" w:rsidRPr="004C0E6A" w:rsidRDefault="003A0B14" w:rsidP="003A0B14">
            <w:pPr>
              <w:jc w:val="center"/>
              <w:rPr>
                <w:color w:val="000000"/>
                <w:sz w:val="18"/>
                <w:szCs w:val="18"/>
                <w:lang w:val="en-GB" w:eastAsia="en-GB"/>
              </w:rPr>
            </w:pPr>
            <w:r w:rsidRPr="004C0E6A">
              <w:rPr>
                <w:color w:val="000000"/>
                <w:sz w:val="18"/>
                <w:szCs w:val="18"/>
                <w:lang w:val="en-GB" w:eastAsia="en-GB"/>
              </w:rPr>
              <w:t>62000</w:t>
            </w:r>
          </w:p>
        </w:tc>
        <w:tc>
          <w:tcPr>
            <w:tcW w:w="761" w:type="dxa"/>
            <w:tcBorders>
              <w:top w:val="nil"/>
              <w:left w:val="nil"/>
              <w:bottom w:val="single" w:sz="4" w:space="0" w:color="auto"/>
              <w:right w:val="single" w:sz="4" w:space="0" w:color="auto"/>
            </w:tcBorders>
            <w:shd w:val="clear" w:color="auto" w:fill="auto"/>
            <w:noWrap/>
            <w:vAlign w:val="center"/>
            <w:hideMark/>
          </w:tcPr>
          <w:p w14:paraId="1323E11A" w:rsidR="003A0B14" w:rsidRPr="004C0E6A" w:rsidRDefault="003A0B14" w:rsidP="003A0B14">
            <w:pPr>
              <w:jc w:val="center"/>
              <w:rPr>
                <w:color w:val="000000"/>
                <w:sz w:val="18"/>
                <w:szCs w:val="18"/>
                <w:lang w:val="en-GB" w:eastAsia="en-GB"/>
              </w:rPr>
            </w:pPr>
            <w:r w:rsidRPr="004C0E6A">
              <w:rPr>
                <w:color w:val="000000"/>
                <w:sz w:val="18"/>
                <w:szCs w:val="18"/>
                <w:lang w:val="en-GB" w:eastAsia="en-GB"/>
              </w:rPr>
              <w:t>GEF</w:t>
            </w:r>
          </w:p>
        </w:tc>
        <w:tc>
          <w:tcPr>
            <w:tcW w:w="1245" w:type="dxa"/>
            <w:tcBorders>
              <w:top w:val="nil"/>
              <w:left w:val="nil"/>
              <w:bottom w:val="single" w:sz="4" w:space="0" w:color="auto"/>
              <w:right w:val="single" w:sz="4" w:space="0" w:color="auto"/>
            </w:tcBorders>
            <w:shd w:val="clear" w:color="auto" w:fill="auto"/>
            <w:noWrap/>
            <w:vAlign w:val="center"/>
            <w:hideMark/>
          </w:tcPr>
          <w:p w14:paraId="2BE6CE76" w:rsidR="003A0B14" w:rsidRPr="004C0E6A" w:rsidRDefault="003A0B14" w:rsidP="00D8295C">
            <w:pPr>
              <w:jc w:val="center"/>
              <w:rPr>
                <w:color w:val="000000"/>
                <w:sz w:val="18"/>
                <w:szCs w:val="18"/>
                <w:lang w:val="en-GB" w:eastAsia="en-GB"/>
              </w:rPr>
            </w:pPr>
            <w:r w:rsidRPr="004C0E6A">
              <w:rPr>
                <w:color w:val="000000"/>
                <w:sz w:val="18"/>
                <w:szCs w:val="18"/>
                <w:lang w:val="en-GB" w:eastAsia="en-GB"/>
              </w:rPr>
              <w:t>71</w:t>
            </w:r>
            <w:r w:rsidR="00D8295C">
              <w:rPr>
                <w:color w:val="000000"/>
                <w:sz w:val="18"/>
                <w:szCs w:val="18"/>
                <w:lang w:val="en-GB" w:eastAsia="en-GB"/>
              </w:rPr>
              <w:t>5</w:t>
            </w:r>
            <w:r w:rsidRPr="004C0E6A">
              <w:rPr>
                <w:color w:val="000000"/>
                <w:sz w:val="18"/>
                <w:szCs w:val="18"/>
                <w:lang w:val="en-GB" w:eastAsia="en-GB"/>
              </w:rPr>
              <w:t>00</w:t>
            </w:r>
          </w:p>
        </w:tc>
        <w:tc>
          <w:tcPr>
            <w:tcW w:w="3061" w:type="dxa"/>
            <w:tcBorders>
              <w:top w:val="nil"/>
              <w:left w:val="nil"/>
              <w:bottom w:val="single" w:sz="4" w:space="0" w:color="auto"/>
              <w:right w:val="single" w:sz="4" w:space="0" w:color="auto"/>
            </w:tcBorders>
            <w:shd w:val="clear" w:color="auto" w:fill="auto"/>
            <w:noWrap/>
            <w:vAlign w:val="center"/>
            <w:hideMark/>
          </w:tcPr>
          <w:p w14:paraId="29147F05" w:rsidR="003A0B14" w:rsidRPr="004C0E6A" w:rsidRDefault="003A0B14" w:rsidP="003A0B14">
            <w:pPr>
              <w:rPr>
                <w:color w:val="000000"/>
                <w:sz w:val="18"/>
                <w:szCs w:val="18"/>
                <w:lang w:val="en-GB" w:eastAsia="en-GB"/>
              </w:rPr>
            </w:pPr>
            <w:r w:rsidRPr="004C0E6A">
              <w:rPr>
                <w:color w:val="000000"/>
                <w:sz w:val="18"/>
                <w:szCs w:val="18"/>
                <w:lang w:val="en-GB" w:eastAsia="en-GB"/>
              </w:rPr>
              <w:t>Contractual Services - Individ</w:t>
            </w:r>
          </w:p>
        </w:tc>
        <w:tc>
          <w:tcPr>
            <w:tcW w:w="917" w:type="dxa"/>
            <w:tcBorders>
              <w:top w:val="nil"/>
              <w:left w:val="nil"/>
              <w:bottom w:val="single" w:sz="4" w:space="0" w:color="auto"/>
              <w:right w:val="single" w:sz="4" w:space="0" w:color="auto"/>
            </w:tcBorders>
            <w:shd w:val="clear" w:color="auto" w:fill="auto"/>
            <w:noWrap/>
            <w:vAlign w:val="center"/>
            <w:hideMark/>
          </w:tcPr>
          <w:p w14:paraId="3200E9A6" w:rsidR="003A0B14" w:rsidRPr="004C0E6A" w:rsidRDefault="003A0B14" w:rsidP="003A0B14">
            <w:pPr>
              <w:jc w:val="right"/>
              <w:rPr>
                <w:color w:val="000000"/>
                <w:sz w:val="18"/>
                <w:szCs w:val="18"/>
                <w:lang w:val="en-GB" w:eastAsia="en-GB"/>
              </w:rPr>
            </w:pPr>
            <w:r w:rsidRPr="004C0E6A">
              <w:rPr>
                <w:color w:val="000000"/>
                <w:sz w:val="18"/>
                <w:szCs w:val="18"/>
                <w:lang w:val="en-GB"/>
              </w:rPr>
              <w:t>82,150</w:t>
            </w:r>
          </w:p>
        </w:tc>
        <w:tc>
          <w:tcPr>
            <w:tcW w:w="1016" w:type="dxa"/>
            <w:tcBorders>
              <w:top w:val="nil"/>
              <w:left w:val="nil"/>
              <w:bottom w:val="single" w:sz="4" w:space="0" w:color="auto"/>
              <w:right w:val="single" w:sz="4" w:space="0" w:color="auto"/>
            </w:tcBorders>
            <w:shd w:val="clear" w:color="auto" w:fill="auto"/>
            <w:noWrap/>
            <w:vAlign w:val="center"/>
            <w:hideMark/>
          </w:tcPr>
          <w:p w14:paraId="6B8C6A6B" w:rsidR="003A0B14" w:rsidRPr="004C0E6A" w:rsidRDefault="003A0B14" w:rsidP="003A0B14">
            <w:pPr>
              <w:jc w:val="right"/>
              <w:rPr>
                <w:color w:val="000000"/>
                <w:sz w:val="18"/>
                <w:szCs w:val="18"/>
                <w:lang w:val="en-GB" w:eastAsia="en-GB"/>
              </w:rPr>
            </w:pPr>
          </w:p>
        </w:tc>
        <w:tc>
          <w:tcPr>
            <w:tcW w:w="1016" w:type="dxa"/>
            <w:tcBorders>
              <w:top w:val="nil"/>
              <w:left w:val="nil"/>
              <w:bottom w:val="single" w:sz="4" w:space="0" w:color="auto"/>
              <w:right w:val="single" w:sz="4" w:space="0" w:color="auto"/>
            </w:tcBorders>
            <w:shd w:val="clear" w:color="auto" w:fill="auto"/>
            <w:noWrap/>
            <w:vAlign w:val="center"/>
            <w:hideMark/>
          </w:tcPr>
          <w:p w14:paraId="643FC563" w:rsidR="003A0B14" w:rsidRPr="004C0E6A" w:rsidRDefault="003A0B14" w:rsidP="003A0B14">
            <w:pPr>
              <w:jc w:val="right"/>
              <w:rPr>
                <w:color w:val="000000"/>
                <w:sz w:val="18"/>
                <w:szCs w:val="18"/>
                <w:lang w:val="en-GB" w:eastAsia="en-GB"/>
              </w:rPr>
            </w:pPr>
            <w:r w:rsidRPr="004C0E6A">
              <w:rPr>
                <w:color w:val="000000"/>
                <w:sz w:val="18"/>
                <w:szCs w:val="18"/>
                <w:lang w:val="en-GB"/>
              </w:rPr>
              <w:t> </w:t>
            </w:r>
          </w:p>
        </w:tc>
        <w:tc>
          <w:tcPr>
            <w:tcW w:w="917" w:type="dxa"/>
            <w:tcBorders>
              <w:top w:val="nil"/>
              <w:left w:val="nil"/>
              <w:bottom w:val="single" w:sz="4" w:space="0" w:color="auto"/>
              <w:right w:val="single" w:sz="4" w:space="0" w:color="auto"/>
            </w:tcBorders>
            <w:shd w:val="clear" w:color="auto" w:fill="auto"/>
            <w:noWrap/>
            <w:vAlign w:val="center"/>
            <w:hideMark/>
          </w:tcPr>
          <w:p w14:paraId="1F6FA097" w:rsidR="003A0B14" w:rsidRPr="004C0E6A" w:rsidRDefault="003A0B14" w:rsidP="003A0B14">
            <w:pPr>
              <w:jc w:val="right"/>
              <w:rPr>
                <w:color w:val="000000"/>
                <w:sz w:val="18"/>
                <w:szCs w:val="18"/>
                <w:lang w:val="en-GB" w:eastAsia="en-GB"/>
              </w:rPr>
            </w:pPr>
            <w:r w:rsidRPr="004C0E6A">
              <w:rPr>
                <w:color w:val="000000"/>
                <w:sz w:val="18"/>
                <w:szCs w:val="18"/>
                <w:lang w:val="en-GB"/>
              </w:rPr>
              <w:t> </w:t>
            </w:r>
          </w:p>
        </w:tc>
        <w:tc>
          <w:tcPr>
            <w:tcW w:w="917" w:type="dxa"/>
            <w:tcBorders>
              <w:top w:val="nil"/>
              <w:left w:val="nil"/>
              <w:bottom w:val="single" w:sz="4" w:space="0" w:color="auto"/>
              <w:right w:val="single" w:sz="4" w:space="0" w:color="auto"/>
            </w:tcBorders>
            <w:shd w:val="clear" w:color="auto" w:fill="auto"/>
            <w:noWrap/>
            <w:vAlign w:val="center"/>
            <w:hideMark/>
          </w:tcPr>
          <w:p w14:paraId="093922B4" w:rsidR="003A0B14" w:rsidRPr="004C0E6A" w:rsidRDefault="003A0B14" w:rsidP="003A0B14">
            <w:pPr>
              <w:jc w:val="right"/>
              <w:rPr>
                <w:color w:val="000000"/>
                <w:sz w:val="18"/>
                <w:szCs w:val="18"/>
                <w:lang w:val="en-GB" w:eastAsia="en-GB"/>
              </w:rPr>
            </w:pPr>
            <w:r w:rsidRPr="004C0E6A">
              <w:rPr>
                <w:color w:val="000000"/>
                <w:sz w:val="18"/>
                <w:szCs w:val="18"/>
                <w:lang w:val="en-GB"/>
              </w:rPr>
              <w:t> </w:t>
            </w:r>
          </w:p>
        </w:tc>
        <w:tc>
          <w:tcPr>
            <w:tcW w:w="1092" w:type="dxa"/>
            <w:tcBorders>
              <w:top w:val="nil"/>
              <w:left w:val="nil"/>
              <w:bottom w:val="single" w:sz="4" w:space="0" w:color="auto"/>
              <w:right w:val="single" w:sz="4" w:space="0" w:color="auto"/>
            </w:tcBorders>
            <w:shd w:val="clear" w:color="auto" w:fill="D9D9D9"/>
            <w:noWrap/>
            <w:vAlign w:val="center"/>
            <w:hideMark/>
          </w:tcPr>
          <w:p w14:paraId="0F530EE5" w:rsidR="003A0B14" w:rsidRPr="004C0E6A" w:rsidRDefault="003A0B14" w:rsidP="003502D5">
            <w:pPr>
              <w:jc w:val="right"/>
              <w:rPr>
                <w:color w:val="000000"/>
                <w:sz w:val="18"/>
                <w:szCs w:val="18"/>
                <w:lang w:val="en-GB" w:eastAsia="en-GB"/>
              </w:rPr>
            </w:pPr>
            <w:r w:rsidRPr="004C0E6A">
              <w:rPr>
                <w:color w:val="000000"/>
                <w:sz w:val="18"/>
                <w:szCs w:val="18"/>
                <w:lang w:val="en-GB"/>
              </w:rPr>
              <w:t>82,150</w:t>
            </w:r>
          </w:p>
        </w:tc>
        <w:tc>
          <w:tcPr>
            <w:tcW w:w="694" w:type="dxa"/>
            <w:tcBorders>
              <w:top w:val="nil"/>
              <w:left w:val="nil"/>
              <w:bottom w:val="single" w:sz="4" w:space="0" w:color="auto"/>
              <w:right w:val="single" w:sz="4" w:space="0" w:color="auto"/>
            </w:tcBorders>
            <w:shd w:val="clear" w:color="auto" w:fill="auto"/>
            <w:noWrap/>
            <w:vAlign w:val="center"/>
            <w:hideMark/>
          </w:tcPr>
          <w:p w14:paraId="15A2ED47" w:rsidR="003A0B14" w:rsidRPr="004C0E6A" w:rsidRDefault="003A0B14" w:rsidP="003A0B14">
            <w:pPr>
              <w:jc w:val="center"/>
              <w:rPr>
                <w:i/>
                <w:iCs/>
                <w:sz w:val="18"/>
                <w:szCs w:val="18"/>
                <w:lang w:val="en-GB" w:eastAsia="en-GB"/>
              </w:rPr>
            </w:pPr>
            <w:r w:rsidRPr="004C0E6A">
              <w:rPr>
                <w:i/>
                <w:iCs/>
                <w:sz w:val="18"/>
                <w:szCs w:val="18"/>
                <w:lang w:val="en-GB" w:eastAsia="en-GB"/>
              </w:rPr>
              <w:t>1</w:t>
            </w:r>
          </w:p>
        </w:tc>
      </w:tr>
      <w:tr w14:paraId="2077D941" w:rsidR="003A0B14" w:rsidRPr="004C0E6A" w:rsidTr="00080176">
        <w:trPr>
          <w:trHeight w:val="283"/>
        </w:trPr>
        <w:tc>
          <w:tcPr>
            <w:tcW w:w="1743" w:type="dxa"/>
            <w:vMerge/>
            <w:tcBorders>
              <w:top w:val="nil"/>
              <w:left w:val="single" w:sz="4" w:space="0" w:color="auto"/>
              <w:right w:val="single" w:sz="4" w:space="0" w:color="auto"/>
            </w:tcBorders>
            <w:shd w:val="clear" w:color="auto" w:fill="auto"/>
            <w:noWrap/>
            <w:vAlign w:val="center"/>
          </w:tcPr>
          <w:p w14:paraId="21DFFA00" w:rsidR="003A0B14" w:rsidRPr="004C0E6A" w:rsidRDefault="003A0B14" w:rsidP="003A0B14">
            <w:pPr>
              <w:rPr>
                <w:color w:val="000000"/>
                <w:sz w:val="20"/>
                <w:szCs w:val="20"/>
                <w:lang w:val="en-GB" w:eastAsia="en-GB"/>
              </w:rPr>
            </w:pPr>
          </w:p>
        </w:tc>
        <w:tc>
          <w:tcPr>
            <w:tcW w:w="1021" w:type="dxa"/>
            <w:tcBorders>
              <w:top w:val="nil"/>
              <w:left w:val="nil"/>
              <w:bottom w:val="single" w:sz="4" w:space="0" w:color="auto"/>
              <w:right w:val="single" w:sz="4" w:space="0" w:color="auto"/>
            </w:tcBorders>
            <w:shd w:val="clear" w:color="000000" w:fill="EEECE1"/>
            <w:noWrap/>
            <w:vAlign w:val="center"/>
          </w:tcPr>
          <w:p w14:paraId="4356D198" w:rsidR="003A0B14" w:rsidRPr="004C0E6A" w:rsidRDefault="003A0B14" w:rsidP="003A0B14">
            <w:pPr>
              <w:rPr>
                <w:color w:val="000000"/>
                <w:sz w:val="18"/>
                <w:szCs w:val="18"/>
                <w:lang w:val="en-GB" w:eastAsia="en-GB"/>
              </w:rPr>
            </w:pPr>
            <w:r w:rsidRPr="004C0E6A">
              <w:rPr>
                <w:color w:val="000000"/>
                <w:sz w:val="18"/>
                <w:szCs w:val="18"/>
                <w:lang w:val="en-GB" w:eastAsia="en-GB"/>
              </w:rPr>
              <w:t>NIM</w:t>
            </w:r>
          </w:p>
        </w:tc>
        <w:tc>
          <w:tcPr>
            <w:tcW w:w="716" w:type="dxa"/>
            <w:tcBorders>
              <w:top w:val="nil"/>
              <w:left w:val="nil"/>
              <w:bottom w:val="single" w:sz="4" w:space="0" w:color="auto"/>
              <w:right w:val="single" w:sz="4" w:space="0" w:color="auto"/>
            </w:tcBorders>
            <w:shd w:val="clear" w:color="auto" w:fill="auto"/>
            <w:noWrap/>
            <w:vAlign w:val="center"/>
          </w:tcPr>
          <w:p w14:paraId="368358B3" w:rsidR="003A0B14" w:rsidRPr="004C0E6A" w:rsidRDefault="003A0B14" w:rsidP="003A0B14">
            <w:pPr>
              <w:jc w:val="center"/>
              <w:rPr>
                <w:color w:val="000000"/>
                <w:sz w:val="18"/>
                <w:szCs w:val="18"/>
                <w:lang w:val="en-GB" w:eastAsia="en-GB"/>
              </w:rPr>
            </w:pPr>
            <w:r w:rsidRPr="004C0E6A">
              <w:rPr>
                <w:color w:val="000000"/>
                <w:sz w:val="18"/>
                <w:szCs w:val="18"/>
                <w:lang w:val="en-GB" w:eastAsia="en-GB"/>
              </w:rPr>
              <w:t>62000</w:t>
            </w:r>
          </w:p>
        </w:tc>
        <w:tc>
          <w:tcPr>
            <w:tcW w:w="761" w:type="dxa"/>
            <w:tcBorders>
              <w:top w:val="nil"/>
              <w:left w:val="nil"/>
              <w:bottom w:val="single" w:sz="4" w:space="0" w:color="auto"/>
              <w:right w:val="single" w:sz="4" w:space="0" w:color="auto"/>
            </w:tcBorders>
            <w:shd w:val="clear" w:color="auto" w:fill="auto"/>
            <w:noWrap/>
            <w:vAlign w:val="center"/>
          </w:tcPr>
          <w:p w14:paraId="329A0A63" w:rsidR="003A0B14" w:rsidRPr="004C0E6A" w:rsidRDefault="003A0B14" w:rsidP="003A0B14">
            <w:pPr>
              <w:jc w:val="center"/>
              <w:rPr>
                <w:color w:val="000000"/>
                <w:sz w:val="18"/>
                <w:szCs w:val="18"/>
                <w:lang w:val="en-GB" w:eastAsia="en-GB"/>
              </w:rPr>
            </w:pPr>
            <w:r w:rsidRPr="004C0E6A">
              <w:rPr>
                <w:color w:val="000000"/>
                <w:sz w:val="18"/>
                <w:szCs w:val="18"/>
                <w:lang w:val="en-GB" w:eastAsia="en-GB"/>
              </w:rPr>
              <w:t>GEF</w:t>
            </w:r>
          </w:p>
        </w:tc>
        <w:tc>
          <w:tcPr>
            <w:tcW w:w="1245" w:type="dxa"/>
            <w:tcBorders>
              <w:top w:val="nil"/>
              <w:left w:val="nil"/>
              <w:bottom w:val="single" w:sz="4" w:space="0" w:color="auto"/>
              <w:right w:val="single" w:sz="4" w:space="0" w:color="auto"/>
            </w:tcBorders>
            <w:shd w:val="clear" w:color="auto" w:fill="auto"/>
            <w:noWrap/>
            <w:vAlign w:val="center"/>
          </w:tcPr>
          <w:p w14:paraId="03DF61B2" w:rsidR="003A0B14" w:rsidRPr="004C0E6A" w:rsidRDefault="003A0B14" w:rsidP="003A0B14">
            <w:pPr>
              <w:jc w:val="center"/>
              <w:rPr>
                <w:color w:val="000000"/>
                <w:sz w:val="18"/>
                <w:szCs w:val="18"/>
                <w:lang w:val="en-GB" w:eastAsia="en-GB"/>
              </w:rPr>
            </w:pPr>
            <w:r w:rsidRPr="004C0E6A">
              <w:rPr>
                <w:color w:val="000000"/>
                <w:sz w:val="18"/>
                <w:szCs w:val="18"/>
                <w:lang w:val="en-GB" w:eastAsia="en-GB"/>
              </w:rPr>
              <w:t>71300</w:t>
            </w:r>
          </w:p>
        </w:tc>
        <w:tc>
          <w:tcPr>
            <w:tcW w:w="3061" w:type="dxa"/>
            <w:tcBorders>
              <w:top w:val="nil"/>
              <w:left w:val="nil"/>
              <w:bottom w:val="single" w:sz="4" w:space="0" w:color="auto"/>
              <w:right w:val="single" w:sz="4" w:space="0" w:color="auto"/>
            </w:tcBorders>
            <w:shd w:val="clear" w:color="auto" w:fill="auto"/>
            <w:noWrap/>
            <w:vAlign w:val="center"/>
          </w:tcPr>
          <w:p w14:paraId="3DE5D54A" w:rsidR="003A0B14" w:rsidRPr="004C0E6A" w:rsidRDefault="003A0B14" w:rsidP="003A0B14">
            <w:pPr>
              <w:rPr>
                <w:color w:val="000000"/>
                <w:sz w:val="18"/>
                <w:szCs w:val="18"/>
                <w:lang w:val="en-GB" w:eastAsia="en-GB"/>
              </w:rPr>
            </w:pPr>
            <w:r w:rsidRPr="004C0E6A">
              <w:rPr>
                <w:color w:val="000000"/>
                <w:sz w:val="18"/>
                <w:szCs w:val="18"/>
                <w:lang w:val="en-GB" w:eastAsia="en-GB"/>
              </w:rPr>
              <w:t>Contractual Services - Individ</w:t>
            </w:r>
          </w:p>
        </w:tc>
        <w:tc>
          <w:tcPr>
            <w:tcW w:w="917" w:type="dxa"/>
            <w:tcBorders>
              <w:top w:val="nil"/>
              <w:left w:val="nil"/>
              <w:bottom w:val="single" w:sz="4" w:space="0" w:color="auto"/>
              <w:right w:val="single" w:sz="4" w:space="0" w:color="auto"/>
            </w:tcBorders>
            <w:shd w:val="clear" w:color="auto" w:fill="auto"/>
            <w:noWrap/>
            <w:vAlign w:val="center"/>
          </w:tcPr>
          <w:p w14:paraId="1C0718D3" w:rsidR="003A0B14" w:rsidRPr="004C0E6A" w:rsidRDefault="003A0B14" w:rsidP="003A0B14">
            <w:pPr>
              <w:jc w:val="right"/>
              <w:rPr>
                <w:color w:val="000000"/>
                <w:sz w:val="18"/>
                <w:szCs w:val="18"/>
                <w:lang w:val="en-GB"/>
              </w:rPr>
            </w:pPr>
            <w:r w:rsidRPr="004C0E6A">
              <w:rPr>
                <w:color w:val="000000"/>
                <w:sz w:val="18"/>
                <w:szCs w:val="18"/>
                <w:lang w:val="en-GB"/>
              </w:rPr>
              <w:t>35,000</w:t>
            </w:r>
          </w:p>
        </w:tc>
        <w:tc>
          <w:tcPr>
            <w:tcW w:w="1016" w:type="dxa"/>
            <w:tcBorders>
              <w:top w:val="nil"/>
              <w:left w:val="nil"/>
              <w:bottom w:val="single" w:sz="4" w:space="0" w:color="auto"/>
              <w:right w:val="single" w:sz="4" w:space="0" w:color="auto"/>
            </w:tcBorders>
            <w:shd w:val="clear" w:color="auto" w:fill="auto"/>
            <w:noWrap/>
            <w:vAlign w:val="center"/>
          </w:tcPr>
          <w:p w14:paraId="2755286E" w:rsidR="003A0B14" w:rsidRPr="004C0E6A" w:rsidRDefault="003A0B14" w:rsidP="003A0B14">
            <w:pPr>
              <w:jc w:val="right"/>
              <w:rPr>
                <w:color w:val="000000"/>
                <w:sz w:val="18"/>
                <w:szCs w:val="18"/>
                <w:lang w:val="en-GB" w:eastAsia="en-GB"/>
              </w:rPr>
            </w:pPr>
            <w:r w:rsidRPr="004C0E6A">
              <w:rPr>
                <w:color w:val="000000"/>
                <w:sz w:val="18"/>
                <w:szCs w:val="18"/>
                <w:lang w:val="en-GB" w:eastAsia="en-GB"/>
              </w:rPr>
              <w:t>40,000</w:t>
            </w:r>
          </w:p>
        </w:tc>
        <w:tc>
          <w:tcPr>
            <w:tcW w:w="1016" w:type="dxa"/>
            <w:tcBorders>
              <w:top w:val="nil"/>
              <w:left w:val="nil"/>
              <w:bottom w:val="single" w:sz="4" w:space="0" w:color="auto"/>
              <w:right w:val="single" w:sz="4" w:space="0" w:color="auto"/>
            </w:tcBorders>
            <w:shd w:val="clear" w:color="auto" w:fill="auto"/>
            <w:noWrap/>
            <w:vAlign w:val="center"/>
          </w:tcPr>
          <w:p w14:paraId="1DF8FDCB" w:rsidR="003A0B14" w:rsidRPr="004C0E6A" w:rsidRDefault="003A0B14" w:rsidP="003A0B14">
            <w:pPr>
              <w:jc w:val="right"/>
              <w:rPr>
                <w:color w:val="000000"/>
                <w:sz w:val="18"/>
                <w:szCs w:val="18"/>
                <w:lang w:val="en-GB"/>
              </w:rPr>
            </w:pPr>
            <w:r w:rsidRPr="004C0E6A">
              <w:rPr>
                <w:color w:val="000000"/>
                <w:sz w:val="18"/>
                <w:szCs w:val="18"/>
                <w:lang w:val="en-GB"/>
              </w:rPr>
              <w:t>40,000</w:t>
            </w:r>
          </w:p>
        </w:tc>
        <w:tc>
          <w:tcPr>
            <w:tcW w:w="917" w:type="dxa"/>
            <w:tcBorders>
              <w:top w:val="nil"/>
              <w:left w:val="nil"/>
              <w:bottom w:val="single" w:sz="4" w:space="0" w:color="auto"/>
              <w:right w:val="single" w:sz="4" w:space="0" w:color="auto"/>
            </w:tcBorders>
            <w:shd w:val="clear" w:color="auto" w:fill="auto"/>
            <w:noWrap/>
            <w:vAlign w:val="center"/>
          </w:tcPr>
          <w:p w14:paraId="4AC7BE74" w:rsidR="003A0B14" w:rsidRPr="004C0E6A" w:rsidRDefault="003A0B14" w:rsidP="003A0B14">
            <w:pPr>
              <w:jc w:val="right"/>
              <w:rPr>
                <w:color w:val="000000"/>
                <w:sz w:val="18"/>
                <w:szCs w:val="18"/>
                <w:lang w:val="en-GB"/>
              </w:rPr>
            </w:pPr>
            <w:r w:rsidRPr="004C0E6A">
              <w:rPr>
                <w:color w:val="000000"/>
                <w:sz w:val="18"/>
                <w:szCs w:val="18"/>
                <w:lang w:val="en-GB"/>
              </w:rPr>
              <w:t>40,000</w:t>
            </w:r>
          </w:p>
        </w:tc>
        <w:tc>
          <w:tcPr>
            <w:tcW w:w="917" w:type="dxa"/>
            <w:tcBorders>
              <w:top w:val="nil"/>
              <w:left w:val="nil"/>
              <w:bottom w:val="single" w:sz="4" w:space="0" w:color="auto"/>
              <w:right w:val="single" w:sz="4" w:space="0" w:color="auto"/>
            </w:tcBorders>
            <w:shd w:val="clear" w:color="auto" w:fill="auto"/>
            <w:noWrap/>
            <w:vAlign w:val="center"/>
          </w:tcPr>
          <w:p w14:paraId="44894CEE" w:rsidR="003A0B14" w:rsidRPr="004C0E6A" w:rsidRDefault="003A0B14" w:rsidP="003A0B14">
            <w:pPr>
              <w:jc w:val="right"/>
              <w:rPr>
                <w:color w:val="000000"/>
                <w:sz w:val="18"/>
                <w:szCs w:val="18"/>
                <w:lang w:val="en-GB"/>
              </w:rPr>
            </w:pPr>
            <w:r w:rsidRPr="004C0E6A">
              <w:rPr>
                <w:color w:val="000000"/>
                <w:sz w:val="18"/>
                <w:szCs w:val="18"/>
                <w:lang w:val="en-GB"/>
              </w:rPr>
              <w:t>40,000</w:t>
            </w:r>
          </w:p>
        </w:tc>
        <w:tc>
          <w:tcPr>
            <w:tcW w:w="1092" w:type="dxa"/>
            <w:tcBorders>
              <w:top w:val="nil"/>
              <w:left w:val="nil"/>
              <w:bottom w:val="single" w:sz="4" w:space="0" w:color="auto"/>
              <w:right w:val="single" w:sz="4" w:space="0" w:color="auto"/>
            </w:tcBorders>
            <w:shd w:val="clear" w:color="auto" w:fill="D9D9D9"/>
            <w:noWrap/>
            <w:vAlign w:val="center"/>
          </w:tcPr>
          <w:p w14:paraId="557A5ED5" w:rsidR="003A0B14" w:rsidRPr="004C0E6A" w:rsidRDefault="003A0B14" w:rsidP="003A0B14">
            <w:pPr>
              <w:jc w:val="right"/>
              <w:rPr>
                <w:color w:val="000000"/>
                <w:sz w:val="18"/>
                <w:szCs w:val="18"/>
                <w:lang w:val="en-GB"/>
              </w:rPr>
            </w:pPr>
            <w:r w:rsidRPr="004C0E6A">
              <w:rPr>
                <w:color w:val="000000"/>
                <w:sz w:val="18"/>
                <w:szCs w:val="18"/>
                <w:lang w:val="en-GB"/>
              </w:rPr>
              <w:t>195,000</w:t>
            </w:r>
          </w:p>
        </w:tc>
        <w:tc>
          <w:tcPr>
            <w:tcW w:w="694" w:type="dxa"/>
            <w:tcBorders>
              <w:top w:val="nil"/>
              <w:left w:val="nil"/>
              <w:bottom w:val="single" w:sz="4" w:space="0" w:color="auto"/>
              <w:right w:val="single" w:sz="4" w:space="0" w:color="auto"/>
            </w:tcBorders>
            <w:shd w:val="clear" w:color="auto" w:fill="auto"/>
            <w:noWrap/>
            <w:vAlign w:val="center"/>
          </w:tcPr>
          <w:p w14:paraId="655B355E" w:rsidR="003A0B14" w:rsidRPr="004C0E6A" w:rsidRDefault="003A0B14" w:rsidP="003A0B14">
            <w:pPr>
              <w:jc w:val="center"/>
              <w:rPr>
                <w:i/>
                <w:iCs/>
                <w:sz w:val="18"/>
                <w:szCs w:val="18"/>
                <w:lang w:val="en-GB" w:eastAsia="en-GB"/>
              </w:rPr>
            </w:pPr>
            <w:r w:rsidRPr="004C0E6A">
              <w:rPr>
                <w:i/>
                <w:iCs/>
                <w:sz w:val="18"/>
                <w:szCs w:val="18"/>
                <w:lang w:val="en-GB" w:eastAsia="en-GB"/>
              </w:rPr>
              <w:t>27</w:t>
            </w:r>
          </w:p>
        </w:tc>
      </w:tr>
      <w:tr w14:paraId="3E30A528" w:rsidR="003A0B14" w:rsidRPr="004C0E6A" w:rsidTr="00080176">
        <w:trPr>
          <w:trHeight w:val="283"/>
        </w:trPr>
        <w:tc>
          <w:tcPr>
            <w:tcW w:w="1743" w:type="dxa"/>
            <w:vMerge/>
            <w:tcBorders>
              <w:left w:val="single" w:sz="4" w:space="0" w:color="auto"/>
              <w:right w:val="single" w:sz="4" w:space="0" w:color="auto"/>
            </w:tcBorders>
            <w:shd w:val="clear" w:color="auto" w:fill="auto"/>
            <w:noWrap/>
            <w:vAlign w:val="center"/>
            <w:hideMark/>
          </w:tcPr>
          <w:p w14:paraId="0654A871" w:rsidR="003A0B14" w:rsidRPr="004C0E6A" w:rsidRDefault="003A0B14" w:rsidP="003A0B14">
            <w:pPr>
              <w:rPr>
                <w:color w:val="000000"/>
                <w:sz w:val="20"/>
                <w:szCs w:val="20"/>
                <w:lang w:val="en-GB" w:eastAsia="en-GB"/>
              </w:rPr>
            </w:pPr>
          </w:p>
        </w:tc>
        <w:tc>
          <w:tcPr>
            <w:tcW w:w="1021" w:type="dxa"/>
            <w:tcBorders>
              <w:top w:val="nil"/>
              <w:left w:val="nil"/>
              <w:bottom w:val="single" w:sz="4" w:space="0" w:color="auto"/>
              <w:right w:val="single" w:sz="4" w:space="0" w:color="auto"/>
            </w:tcBorders>
            <w:shd w:val="clear" w:color="000000" w:fill="EEECE1"/>
            <w:noWrap/>
            <w:vAlign w:val="center"/>
            <w:hideMark/>
          </w:tcPr>
          <w:p w14:paraId="0A06E80A" w:rsidR="003A0B14" w:rsidRPr="004C0E6A" w:rsidRDefault="003A0B14" w:rsidP="003A0B14">
            <w:pPr>
              <w:rPr>
                <w:color w:val="000000"/>
                <w:sz w:val="18"/>
                <w:szCs w:val="18"/>
                <w:lang w:val="en-GB" w:eastAsia="en-GB"/>
              </w:rPr>
            </w:pPr>
            <w:r w:rsidRPr="004C0E6A">
              <w:rPr>
                <w:color w:val="000000"/>
                <w:sz w:val="18"/>
                <w:szCs w:val="18"/>
                <w:lang w:val="en-GB" w:eastAsia="en-GB"/>
              </w:rPr>
              <w:t>NIM</w:t>
            </w:r>
          </w:p>
        </w:tc>
        <w:tc>
          <w:tcPr>
            <w:tcW w:w="716" w:type="dxa"/>
            <w:tcBorders>
              <w:top w:val="nil"/>
              <w:left w:val="nil"/>
              <w:bottom w:val="single" w:sz="4" w:space="0" w:color="auto"/>
              <w:right w:val="single" w:sz="4" w:space="0" w:color="auto"/>
            </w:tcBorders>
            <w:shd w:val="clear" w:color="auto" w:fill="auto"/>
            <w:noWrap/>
            <w:vAlign w:val="center"/>
            <w:hideMark/>
          </w:tcPr>
          <w:p w14:paraId="79EC1605" w:rsidR="003A0B14" w:rsidRPr="004C0E6A" w:rsidRDefault="003A0B14" w:rsidP="003A0B14">
            <w:pPr>
              <w:jc w:val="center"/>
              <w:rPr>
                <w:color w:val="000000"/>
                <w:sz w:val="18"/>
                <w:szCs w:val="18"/>
                <w:lang w:val="en-GB" w:eastAsia="en-GB"/>
              </w:rPr>
            </w:pPr>
            <w:r w:rsidRPr="004C0E6A">
              <w:rPr>
                <w:color w:val="000000"/>
                <w:sz w:val="18"/>
                <w:szCs w:val="18"/>
                <w:lang w:val="en-GB" w:eastAsia="en-GB"/>
              </w:rPr>
              <w:t>62000</w:t>
            </w:r>
          </w:p>
        </w:tc>
        <w:tc>
          <w:tcPr>
            <w:tcW w:w="761" w:type="dxa"/>
            <w:tcBorders>
              <w:top w:val="nil"/>
              <w:left w:val="nil"/>
              <w:bottom w:val="single" w:sz="4" w:space="0" w:color="auto"/>
              <w:right w:val="single" w:sz="4" w:space="0" w:color="auto"/>
            </w:tcBorders>
            <w:shd w:val="clear" w:color="auto" w:fill="auto"/>
            <w:noWrap/>
            <w:vAlign w:val="center"/>
            <w:hideMark/>
          </w:tcPr>
          <w:p w14:paraId="7BC885EC" w:rsidR="003A0B14" w:rsidRPr="004C0E6A" w:rsidRDefault="003A0B14" w:rsidP="003A0B14">
            <w:pPr>
              <w:jc w:val="center"/>
              <w:rPr>
                <w:color w:val="000000"/>
                <w:sz w:val="18"/>
                <w:szCs w:val="18"/>
                <w:lang w:val="en-GB" w:eastAsia="en-GB"/>
              </w:rPr>
            </w:pPr>
            <w:r w:rsidRPr="004C0E6A">
              <w:rPr>
                <w:color w:val="000000"/>
                <w:sz w:val="18"/>
                <w:szCs w:val="18"/>
                <w:lang w:val="en-GB" w:eastAsia="en-GB"/>
              </w:rPr>
              <w:t>GEF</w:t>
            </w:r>
          </w:p>
        </w:tc>
        <w:tc>
          <w:tcPr>
            <w:tcW w:w="1245" w:type="dxa"/>
            <w:tcBorders>
              <w:top w:val="nil"/>
              <w:left w:val="nil"/>
              <w:bottom w:val="single" w:sz="4" w:space="0" w:color="auto"/>
              <w:right w:val="single" w:sz="4" w:space="0" w:color="auto"/>
            </w:tcBorders>
            <w:shd w:val="clear" w:color="auto" w:fill="auto"/>
            <w:noWrap/>
            <w:vAlign w:val="center"/>
            <w:hideMark/>
          </w:tcPr>
          <w:p w14:paraId="1C8B66DE" w:rsidR="003A0B14" w:rsidRPr="004C0E6A" w:rsidRDefault="003A0B14" w:rsidP="003A0B14">
            <w:pPr>
              <w:jc w:val="center"/>
              <w:rPr>
                <w:color w:val="000000"/>
                <w:sz w:val="18"/>
                <w:szCs w:val="18"/>
                <w:lang w:val="en-GB" w:eastAsia="en-GB"/>
              </w:rPr>
            </w:pPr>
            <w:r w:rsidRPr="004C0E6A">
              <w:rPr>
                <w:color w:val="000000"/>
                <w:sz w:val="18"/>
                <w:szCs w:val="18"/>
                <w:lang w:val="en-GB" w:eastAsia="en-GB"/>
              </w:rPr>
              <w:t>71600</w:t>
            </w:r>
          </w:p>
        </w:tc>
        <w:tc>
          <w:tcPr>
            <w:tcW w:w="3061" w:type="dxa"/>
            <w:tcBorders>
              <w:top w:val="nil"/>
              <w:left w:val="nil"/>
              <w:bottom w:val="single" w:sz="4" w:space="0" w:color="auto"/>
              <w:right w:val="single" w:sz="4" w:space="0" w:color="auto"/>
            </w:tcBorders>
            <w:shd w:val="clear" w:color="auto" w:fill="auto"/>
            <w:noWrap/>
            <w:vAlign w:val="center"/>
            <w:hideMark/>
          </w:tcPr>
          <w:p w14:paraId="28D4A99F" w:rsidR="003A0B14" w:rsidRPr="004C0E6A" w:rsidRDefault="003A0B14" w:rsidP="003A0B14">
            <w:pPr>
              <w:rPr>
                <w:color w:val="000000"/>
                <w:sz w:val="18"/>
                <w:szCs w:val="18"/>
                <w:lang w:val="en-GB" w:eastAsia="en-GB"/>
              </w:rPr>
            </w:pPr>
            <w:r w:rsidRPr="004C0E6A">
              <w:rPr>
                <w:color w:val="000000"/>
                <w:sz w:val="18"/>
                <w:szCs w:val="18"/>
                <w:lang w:val="en-GB" w:eastAsia="en-GB"/>
              </w:rPr>
              <w:t>Travel</w:t>
            </w:r>
          </w:p>
        </w:tc>
        <w:tc>
          <w:tcPr>
            <w:tcW w:w="917" w:type="dxa"/>
            <w:tcBorders>
              <w:top w:val="nil"/>
              <w:left w:val="nil"/>
              <w:bottom w:val="single" w:sz="4" w:space="0" w:color="auto"/>
              <w:right w:val="single" w:sz="4" w:space="0" w:color="auto"/>
            </w:tcBorders>
            <w:shd w:val="clear" w:color="auto" w:fill="auto"/>
            <w:noWrap/>
            <w:vAlign w:val="center"/>
            <w:hideMark/>
          </w:tcPr>
          <w:p w14:paraId="3CFE7A68" w:rsidR="003A0B14" w:rsidRPr="004C0E6A" w:rsidRDefault="003A0B14" w:rsidP="003A0B14">
            <w:pPr>
              <w:jc w:val="right"/>
              <w:rPr>
                <w:color w:val="000000"/>
                <w:sz w:val="18"/>
                <w:szCs w:val="18"/>
                <w:lang w:val="en-GB" w:eastAsia="en-GB"/>
              </w:rPr>
            </w:pPr>
            <w:r w:rsidRPr="004C0E6A">
              <w:rPr>
                <w:color w:val="000000"/>
                <w:sz w:val="18"/>
                <w:szCs w:val="18"/>
                <w:lang w:val="en-GB"/>
              </w:rPr>
              <w:t>11,875</w:t>
            </w:r>
          </w:p>
        </w:tc>
        <w:tc>
          <w:tcPr>
            <w:tcW w:w="1016" w:type="dxa"/>
            <w:tcBorders>
              <w:top w:val="nil"/>
              <w:left w:val="nil"/>
              <w:bottom w:val="single" w:sz="4" w:space="0" w:color="auto"/>
              <w:right w:val="single" w:sz="4" w:space="0" w:color="auto"/>
            </w:tcBorders>
            <w:shd w:val="clear" w:color="auto" w:fill="auto"/>
            <w:noWrap/>
            <w:vAlign w:val="center"/>
            <w:hideMark/>
          </w:tcPr>
          <w:p w14:paraId="0ADD7A19" w:rsidR="003A0B14" w:rsidRPr="004C0E6A" w:rsidRDefault="003A0B14" w:rsidP="003A0B14">
            <w:pPr>
              <w:jc w:val="right"/>
              <w:rPr>
                <w:color w:val="000000"/>
                <w:sz w:val="18"/>
                <w:szCs w:val="18"/>
                <w:lang w:val="en-GB" w:eastAsia="en-GB"/>
              </w:rPr>
            </w:pPr>
            <w:r w:rsidRPr="004C0E6A">
              <w:rPr>
                <w:color w:val="000000"/>
                <w:sz w:val="18"/>
                <w:szCs w:val="18"/>
                <w:lang w:val="en-GB"/>
              </w:rPr>
              <w:t>23,750</w:t>
            </w:r>
          </w:p>
        </w:tc>
        <w:tc>
          <w:tcPr>
            <w:tcW w:w="1016" w:type="dxa"/>
            <w:tcBorders>
              <w:top w:val="nil"/>
              <w:left w:val="nil"/>
              <w:bottom w:val="single" w:sz="4" w:space="0" w:color="auto"/>
              <w:right w:val="single" w:sz="4" w:space="0" w:color="auto"/>
            </w:tcBorders>
            <w:shd w:val="clear" w:color="auto" w:fill="auto"/>
            <w:noWrap/>
            <w:vAlign w:val="center"/>
            <w:hideMark/>
          </w:tcPr>
          <w:p w14:paraId="6B754FDD" w:rsidR="003A0B14" w:rsidRPr="004C0E6A" w:rsidRDefault="003A0B14" w:rsidP="003A0B14">
            <w:pPr>
              <w:jc w:val="right"/>
              <w:rPr>
                <w:color w:val="000000"/>
                <w:sz w:val="18"/>
                <w:szCs w:val="18"/>
                <w:lang w:val="en-GB" w:eastAsia="en-GB"/>
              </w:rPr>
            </w:pPr>
            <w:r w:rsidRPr="004C0E6A">
              <w:rPr>
                <w:color w:val="000000"/>
                <w:sz w:val="18"/>
                <w:szCs w:val="18"/>
                <w:lang w:val="en-GB"/>
              </w:rPr>
              <w:t>23,750</w:t>
            </w:r>
          </w:p>
        </w:tc>
        <w:tc>
          <w:tcPr>
            <w:tcW w:w="917" w:type="dxa"/>
            <w:tcBorders>
              <w:top w:val="nil"/>
              <w:left w:val="nil"/>
              <w:bottom w:val="single" w:sz="4" w:space="0" w:color="auto"/>
              <w:right w:val="single" w:sz="4" w:space="0" w:color="auto"/>
            </w:tcBorders>
            <w:shd w:val="clear" w:color="auto" w:fill="auto"/>
            <w:noWrap/>
            <w:vAlign w:val="center"/>
            <w:hideMark/>
          </w:tcPr>
          <w:p w14:paraId="728645CD" w:rsidR="003A0B14" w:rsidRPr="004C0E6A" w:rsidRDefault="003A0B14" w:rsidP="003A0B14">
            <w:pPr>
              <w:jc w:val="right"/>
              <w:rPr>
                <w:color w:val="000000"/>
                <w:sz w:val="18"/>
                <w:szCs w:val="18"/>
                <w:lang w:val="en-GB" w:eastAsia="en-GB"/>
              </w:rPr>
            </w:pPr>
            <w:r w:rsidRPr="004C0E6A">
              <w:rPr>
                <w:color w:val="000000"/>
                <w:sz w:val="18"/>
                <w:szCs w:val="18"/>
                <w:lang w:val="en-GB"/>
              </w:rPr>
              <w:t>23,750</w:t>
            </w:r>
          </w:p>
        </w:tc>
        <w:tc>
          <w:tcPr>
            <w:tcW w:w="917" w:type="dxa"/>
            <w:tcBorders>
              <w:top w:val="nil"/>
              <w:left w:val="nil"/>
              <w:bottom w:val="single" w:sz="4" w:space="0" w:color="auto"/>
              <w:right w:val="single" w:sz="4" w:space="0" w:color="auto"/>
            </w:tcBorders>
            <w:shd w:val="clear" w:color="auto" w:fill="auto"/>
            <w:noWrap/>
            <w:vAlign w:val="center"/>
            <w:hideMark/>
          </w:tcPr>
          <w:p w14:paraId="7E853937" w:rsidR="003A0B14" w:rsidRPr="004C0E6A" w:rsidRDefault="003A0B14" w:rsidP="003A0B14">
            <w:pPr>
              <w:jc w:val="right"/>
              <w:rPr>
                <w:color w:val="000000"/>
                <w:sz w:val="18"/>
                <w:szCs w:val="18"/>
                <w:lang w:val="en-GB" w:eastAsia="en-GB"/>
              </w:rPr>
            </w:pPr>
            <w:r w:rsidRPr="004C0E6A">
              <w:rPr>
                <w:color w:val="000000"/>
                <w:sz w:val="18"/>
                <w:szCs w:val="18"/>
                <w:lang w:val="en-GB"/>
              </w:rPr>
              <w:t>11,875</w:t>
            </w:r>
          </w:p>
        </w:tc>
        <w:tc>
          <w:tcPr>
            <w:tcW w:w="1092" w:type="dxa"/>
            <w:tcBorders>
              <w:top w:val="nil"/>
              <w:left w:val="nil"/>
              <w:bottom w:val="single" w:sz="4" w:space="0" w:color="auto"/>
              <w:right w:val="single" w:sz="4" w:space="0" w:color="auto"/>
            </w:tcBorders>
            <w:shd w:val="clear" w:color="auto" w:fill="D9D9D9"/>
            <w:noWrap/>
            <w:vAlign w:val="center"/>
            <w:hideMark/>
          </w:tcPr>
          <w:p w14:paraId="2874457C" w:rsidR="003A0B14" w:rsidRPr="004C0E6A" w:rsidRDefault="003A0B14" w:rsidP="003A0B14">
            <w:pPr>
              <w:jc w:val="right"/>
              <w:rPr>
                <w:color w:val="000000"/>
                <w:sz w:val="18"/>
                <w:szCs w:val="18"/>
                <w:lang w:val="en-GB" w:eastAsia="en-GB"/>
              </w:rPr>
            </w:pPr>
            <w:r w:rsidRPr="004C0E6A">
              <w:rPr>
                <w:color w:val="000000"/>
                <w:sz w:val="18"/>
                <w:szCs w:val="18"/>
                <w:lang w:val="en-GB"/>
              </w:rPr>
              <w:t>95,000</w:t>
            </w:r>
          </w:p>
        </w:tc>
        <w:tc>
          <w:tcPr>
            <w:tcW w:w="694" w:type="dxa"/>
            <w:tcBorders>
              <w:top w:val="nil"/>
              <w:left w:val="nil"/>
              <w:bottom w:val="single" w:sz="4" w:space="0" w:color="auto"/>
              <w:right w:val="single" w:sz="4" w:space="0" w:color="auto"/>
            </w:tcBorders>
            <w:shd w:val="clear" w:color="auto" w:fill="auto"/>
            <w:noWrap/>
            <w:vAlign w:val="center"/>
            <w:hideMark/>
          </w:tcPr>
          <w:p w14:paraId="377F624C" w:rsidR="003A0B14" w:rsidRPr="004C0E6A" w:rsidRDefault="003A0B14" w:rsidP="003A0B14">
            <w:pPr>
              <w:jc w:val="center"/>
              <w:rPr>
                <w:i/>
                <w:iCs/>
                <w:sz w:val="18"/>
                <w:szCs w:val="18"/>
                <w:lang w:val="en-GB" w:eastAsia="en-GB"/>
              </w:rPr>
            </w:pPr>
            <w:r w:rsidRPr="004C0E6A">
              <w:rPr>
                <w:i/>
                <w:iCs/>
                <w:sz w:val="18"/>
                <w:szCs w:val="18"/>
                <w:lang w:val="en-GB" w:eastAsia="en-GB"/>
              </w:rPr>
              <w:t>2</w:t>
            </w:r>
          </w:p>
        </w:tc>
      </w:tr>
      <w:tr w14:paraId="71B5A9F0" w:rsidR="003A0B14" w:rsidRPr="004C0E6A" w:rsidTr="00080176">
        <w:trPr>
          <w:trHeight w:val="283"/>
        </w:trPr>
        <w:tc>
          <w:tcPr>
            <w:tcW w:w="1743" w:type="dxa"/>
            <w:vMerge/>
            <w:tcBorders>
              <w:left w:val="single" w:sz="4" w:space="0" w:color="auto"/>
              <w:right w:val="single" w:sz="4" w:space="0" w:color="auto"/>
            </w:tcBorders>
            <w:shd w:val="clear" w:color="auto" w:fill="auto"/>
            <w:noWrap/>
            <w:vAlign w:val="center"/>
            <w:hideMark/>
          </w:tcPr>
          <w:p w14:paraId="40D1BD73" w:rsidR="003A0B14" w:rsidRPr="004C0E6A" w:rsidRDefault="003A0B14" w:rsidP="003A0B14">
            <w:pPr>
              <w:rPr>
                <w:color w:val="000000"/>
                <w:sz w:val="20"/>
                <w:szCs w:val="20"/>
                <w:lang w:val="en-GB" w:eastAsia="en-GB"/>
              </w:rPr>
            </w:pPr>
          </w:p>
        </w:tc>
        <w:tc>
          <w:tcPr>
            <w:tcW w:w="1021" w:type="dxa"/>
            <w:tcBorders>
              <w:top w:val="nil"/>
              <w:left w:val="nil"/>
              <w:bottom w:val="single" w:sz="4" w:space="0" w:color="auto"/>
              <w:right w:val="single" w:sz="4" w:space="0" w:color="auto"/>
            </w:tcBorders>
            <w:shd w:val="clear" w:color="000000" w:fill="EEECE1"/>
            <w:noWrap/>
            <w:vAlign w:val="center"/>
            <w:hideMark/>
          </w:tcPr>
          <w:p w14:paraId="6F85AAF0" w:rsidR="003A0B14" w:rsidRPr="004C0E6A" w:rsidRDefault="003A0B14" w:rsidP="003A0B14">
            <w:pPr>
              <w:rPr>
                <w:color w:val="000000"/>
                <w:sz w:val="18"/>
                <w:szCs w:val="18"/>
                <w:lang w:val="en-GB" w:eastAsia="en-GB"/>
              </w:rPr>
            </w:pPr>
            <w:r w:rsidRPr="004C0E6A">
              <w:rPr>
                <w:color w:val="000000"/>
                <w:sz w:val="18"/>
                <w:szCs w:val="18"/>
                <w:lang w:val="en-GB" w:eastAsia="en-GB"/>
              </w:rPr>
              <w:t>NIM</w:t>
            </w:r>
          </w:p>
        </w:tc>
        <w:tc>
          <w:tcPr>
            <w:tcW w:w="716" w:type="dxa"/>
            <w:tcBorders>
              <w:top w:val="nil"/>
              <w:left w:val="nil"/>
              <w:bottom w:val="single" w:sz="4" w:space="0" w:color="auto"/>
              <w:right w:val="single" w:sz="4" w:space="0" w:color="auto"/>
            </w:tcBorders>
            <w:shd w:val="clear" w:color="auto" w:fill="auto"/>
            <w:noWrap/>
            <w:vAlign w:val="center"/>
            <w:hideMark/>
          </w:tcPr>
          <w:p w14:paraId="541D11A2" w:rsidR="003A0B14" w:rsidRPr="004C0E6A" w:rsidRDefault="003A0B14" w:rsidP="003A0B14">
            <w:pPr>
              <w:jc w:val="center"/>
              <w:rPr>
                <w:color w:val="000000"/>
                <w:sz w:val="18"/>
                <w:szCs w:val="18"/>
                <w:lang w:val="en-GB" w:eastAsia="en-GB"/>
              </w:rPr>
            </w:pPr>
            <w:r w:rsidRPr="004C0E6A">
              <w:rPr>
                <w:color w:val="000000"/>
                <w:sz w:val="18"/>
                <w:szCs w:val="18"/>
                <w:lang w:val="en-GB" w:eastAsia="en-GB"/>
              </w:rPr>
              <w:t>62000</w:t>
            </w:r>
          </w:p>
        </w:tc>
        <w:tc>
          <w:tcPr>
            <w:tcW w:w="761" w:type="dxa"/>
            <w:tcBorders>
              <w:top w:val="nil"/>
              <w:left w:val="nil"/>
              <w:bottom w:val="single" w:sz="4" w:space="0" w:color="auto"/>
              <w:right w:val="single" w:sz="4" w:space="0" w:color="auto"/>
            </w:tcBorders>
            <w:shd w:val="clear" w:color="auto" w:fill="auto"/>
            <w:noWrap/>
            <w:vAlign w:val="center"/>
            <w:hideMark/>
          </w:tcPr>
          <w:p w14:paraId="60EA1DCC" w:rsidR="003A0B14" w:rsidRPr="004C0E6A" w:rsidRDefault="003A0B14" w:rsidP="003A0B14">
            <w:pPr>
              <w:jc w:val="center"/>
              <w:rPr>
                <w:color w:val="000000"/>
                <w:sz w:val="18"/>
                <w:szCs w:val="18"/>
                <w:lang w:val="en-GB" w:eastAsia="en-GB"/>
              </w:rPr>
            </w:pPr>
            <w:r w:rsidRPr="004C0E6A">
              <w:rPr>
                <w:color w:val="000000"/>
                <w:sz w:val="18"/>
                <w:szCs w:val="18"/>
                <w:lang w:val="en-GB" w:eastAsia="en-GB"/>
              </w:rPr>
              <w:t>GEF</w:t>
            </w:r>
          </w:p>
        </w:tc>
        <w:tc>
          <w:tcPr>
            <w:tcW w:w="1245" w:type="dxa"/>
            <w:tcBorders>
              <w:top w:val="nil"/>
              <w:left w:val="nil"/>
              <w:bottom w:val="single" w:sz="4" w:space="0" w:color="auto"/>
              <w:right w:val="single" w:sz="4" w:space="0" w:color="auto"/>
            </w:tcBorders>
            <w:shd w:val="clear" w:color="auto" w:fill="auto"/>
            <w:noWrap/>
            <w:vAlign w:val="center"/>
            <w:hideMark/>
          </w:tcPr>
          <w:p w14:paraId="552B8E49" w:rsidR="003A0B14" w:rsidRPr="004C0E6A" w:rsidRDefault="003A0B14" w:rsidP="003A0B14">
            <w:pPr>
              <w:jc w:val="center"/>
              <w:rPr>
                <w:color w:val="000000"/>
                <w:sz w:val="18"/>
                <w:szCs w:val="18"/>
                <w:lang w:val="en-GB" w:eastAsia="en-GB"/>
              </w:rPr>
            </w:pPr>
            <w:r w:rsidRPr="004C0E6A">
              <w:rPr>
                <w:color w:val="000000"/>
                <w:sz w:val="18"/>
                <w:szCs w:val="18"/>
                <w:lang w:val="en-GB" w:eastAsia="en-GB"/>
              </w:rPr>
              <w:t>72100</w:t>
            </w:r>
          </w:p>
        </w:tc>
        <w:tc>
          <w:tcPr>
            <w:tcW w:w="3061" w:type="dxa"/>
            <w:tcBorders>
              <w:top w:val="nil"/>
              <w:left w:val="nil"/>
              <w:bottom w:val="single" w:sz="4" w:space="0" w:color="auto"/>
              <w:right w:val="single" w:sz="4" w:space="0" w:color="auto"/>
            </w:tcBorders>
            <w:shd w:val="clear" w:color="auto" w:fill="auto"/>
            <w:noWrap/>
            <w:vAlign w:val="center"/>
            <w:hideMark/>
          </w:tcPr>
          <w:p w14:paraId="1EF02ACA" w:rsidR="003A0B14" w:rsidRPr="004C0E6A" w:rsidRDefault="003A0B14" w:rsidP="003A0B14">
            <w:pPr>
              <w:rPr>
                <w:color w:val="000000"/>
                <w:sz w:val="18"/>
                <w:szCs w:val="18"/>
                <w:lang w:val="en-GB" w:eastAsia="en-GB"/>
              </w:rPr>
            </w:pPr>
            <w:r w:rsidRPr="004C0E6A">
              <w:rPr>
                <w:color w:val="000000"/>
                <w:sz w:val="18"/>
                <w:szCs w:val="18"/>
                <w:lang w:val="en-GB" w:eastAsia="en-GB"/>
              </w:rPr>
              <w:t>Contractual Services-Companies</w:t>
            </w:r>
          </w:p>
        </w:tc>
        <w:tc>
          <w:tcPr>
            <w:tcW w:w="917" w:type="dxa"/>
            <w:tcBorders>
              <w:top w:val="nil"/>
              <w:left w:val="nil"/>
              <w:bottom w:val="single" w:sz="4" w:space="0" w:color="auto"/>
              <w:right w:val="single" w:sz="4" w:space="0" w:color="auto"/>
            </w:tcBorders>
            <w:shd w:val="clear" w:color="auto" w:fill="auto"/>
            <w:noWrap/>
            <w:vAlign w:val="center"/>
            <w:hideMark/>
          </w:tcPr>
          <w:p w14:paraId="0AAE8659" w:rsidR="003A0B14" w:rsidRPr="004C0E6A" w:rsidRDefault="003A0B14" w:rsidP="003A0B14">
            <w:pPr>
              <w:jc w:val="right"/>
              <w:rPr>
                <w:color w:val="000000"/>
                <w:sz w:val="18"/>
                <w:szCs w:val="18"/>
                <w:lang w:val="en-GB" w:eastAsia="en-GB"/>
              </w:rPr>
            </w:pPr>
            <w:r w:rsidRPr="004C0E6A">
              <w:rPr>
                <w:color w:val="000000"/>
                <w:sz w:val="18"/>
                <w:szCs w:val="18"/>
                <w:lang w:val="en-GB"/>
              </w:rPr>
              <w:t> </w:t>
            </w:r>
          </w:p>
        </w:tc>
        <w:tc>
          <w:tcPr>
            <w:tcW w:w="1016" w:type="dxa"/>
            <w:tcBorders>
              <w:top w:val="nil"/>
              <w:left w:val="nil"/>
              <w:bottom w:val="single" w:sz="4" w:space="0" w:color="auto"/>
              <w:right w:val="single" w:sz="4" w:space="0" w:color="auto"/>
            </w:tcBorders>
            <w:shd w:val="clear" w:color="auto" w:fill="auto"/>
            <w:noWrap/>
            <w:vAlign w:val="center"/>
            <w:hideMark/>
          </w:tcPr>
          <w:p w14:paraId="1DBC297E" w:rsidR="003A0B14" w:rsidRPr="004C0E6A" w:rsidRDefault="003A0B14" w:rsidP="003A0B14">
            <w:pPr>
              <w:jc w:val="right"/>
              <w:rPr>
                <w:color w:val="000000"/>
                <w:sz w:val="18"/>
                <w:szCs w:val="18"/>
                <w:lang w:val="en-GB" w:eastAsia="en-GB"/>
              </w:rPr>
            </w:pPr>
            <w:r w:rsidRPr="004C0E6A">
              <w:rPr>
                <w:color w:val="000000"/>
                <w:sz w:val="18"/>
                <w:szCs w:val="18"/>
                <w:lang w:val="en-GB"/>
              </w:rPr>
              <w:t>140,000</w:t>
            </w:r>
          </w:p>
        </w:tc>
        <w:tc>
          <w:tcPr>
            <w:tcW w:w="1016" w:type="dxa"/>
            <w:tcBorders>
              <w:top w:val="nil"/>
              <w:left w:val="nil"/>
              <w:bottom w:val="single" w:sz="4" w:space="0" w:color="auto"/>
              <w:right w:val="single" w:sz="4" w:space="0" w:color="auto"/>
            </w:tcBorders>
            <w:shd w:val="clear" w:color="auto" w:fill="auto"/>
            <w:noWrap/>
            <w:vAlign w:val="center"/>
            <w:hideMark/>
          </w:tcPr>
          <w:p w14:paraId="38289EE0" w:rsidR="003A0B14" w:rsidRPr="004C0E6A" w:rsidRDefault="003A0B14" w:rsidP="003A0B14">
            <w:pPr>
              <w:jc w:val="right"/>
              <w:rPr>
                <w:color w:val="000000"/>
                <w:sz w:val="18"/>
                <w:szCs w:val="18"/>
                <w:lang w:val="en-GB" w:eastAsia="en-GB"/>
              </w:rPr>
            </w:pPr>
            <w:r w:rsidRPr="004C0E6A">
              <w:rPr>
                <w:color w:val="000000"/>
                <w:sz w:val="18"/>
                <w:szCs w:val="18"/>
                <w:lang w:val="en-GB"/>
              </w:rPr>
              <w:t>140,000</w:t>
            </w:r>
          </w:p>
        </w:tc>
        <w:tc>
          <w:tcPr>
            <w:tcW w:w="917" w:type="dxa"/>
            <w:tcBorders>
              <w:top w:val="nil"/>
              <w:left w:val="nil"/>
              <w:bottom w:val="single" w:sz="4" w:space="0" w:color="auto"/>
              <w:right w:val="single" w:sz="4" w:space="0" w:color="auto"/>
            </w:tcBorders>
            <w:shd w:val="clear" w:color="auto" w:fill="auto"/>
            <w:noWrap/>
            <w:vAlign w:val="center"/>
            <w:hideMark/>
          </w:tcPr>
          <w:p w14:paraId="2EE57468" w:rsidR="003A0B14" w:rsidRPr="004C0E6A" w:rsidRDefault="003A0B14" w:rsidP="003A0B14">
            <w:pPr>
              <w:jc w:val="right"/>
              <w:rPr>
                <w:color w:val="000000"/>
                <w:sz w:val="18"/>
                <w:szCs w:val="18"/>
                <w:lang w:val="en-GB" w:eastAsia="en-GB"/>
              </w:rPr>
            </w:pPr>
            <w:r w:rsidRPr="004C0E6A">
              <w:rPr>
                <w:color w:val="000000"/>
                <w:sz w:val="18"/>
                <w:szCs w:val="18"/>
                <w:lang w:val="en-GB"/>
              </w:rPr>
              <w:t> </w:t>
            </w:r>
          </w:p>
        </w:tc>
        <w:tc>
          <w:tcPr>
            <w:tcW w:w="917" w:type="dxa"/>
            <w:tcBorders>
              <w:top w:val="nil"/>
              <w:left w:val="nil"/>
              <w:bottom w:val="single" w:sz="4" w:space="0" w:color="auto"/>
              <w:right w:val="single" w:sz="4" w:space="0" w:color="auto"/>
            </w:tcBorders>
            <w:shd w:val="clear" w:color="auto" w:fill="auto"/>
            <w:noWrap/>
            <w:vAlign w:val="center"/>
            <w:hideMark/>
          </w:tcPr>
          <w:p w14:paraId="2A8468D9" w:rsidR="003A0B14" w:rsidRPr="004C0E6A" w:rsidRDefault="003A0B14" w:rsidP="003A0B14">
            <w:pPr>
              <w:jc w:val="right"/>
              <w:rPr>
                <w:color w:val="000000"/>
                <w:sz w:val="18"/>
                <w:szCs w:val="18"/>
                <w:lang w:val="en-GB" w:eastAsia="en-GB"/>
              </w:rPr>
            </w:pPr>
            <w:r w:rsidRPr="004C0E6A">
              <w:rPr>
                <w:color w:val="000000"/>
                <w:sz w:val="18"/>
                <w:szCs w:val="18"/>
                <w:lang w:val="en-GB"/>
              </w:rPr>
              <w:t> </w:t>
            </w:r>
          </w:p>
        </w:tc>
        <w:tc>
          <w:tcPr>
            <w:tcW w:w="1092" w:type="dxa"/>
            <w:tcBorders>
              <w:top w:val="nil"/>
              <w:left w:val="nil"/>
              <w:bottom w:val="single" w:sz="4" w:space="0" w:color="auto"/>
              <w:right w:val="single" w:sz="4" w:space="0" w:color="auto"/>
            </w:tcBorders>
            <w:shd w:val="clear" w:color="auto" w:fill="D9D9D9"/>
            <w:noWrap/>
            <w:vAlign w:val="center"/>
            <w:hideMark/>
          </w:tcPr>
          <w:p w14:paraId="08303B5B" w:rsidR="003A0B14" w:rsidRPr="004C0E6A" w:rsidRDefault="003A0B14" w:rsidP="003A0B14">
            <w:pPr>
              <w:jc w:val="right"/>
              <w:rPr>
                <w:color w:val="000000"/>
                <w:sz w:val="18"/>
                <w:szCs w:val="18"/>
                <w:lang w:val="en-GB" w:eastAsia="en-GB"/>
              </w:rPr>
            </w:pPr>
            <w:r w:rsidRPr="004C0E6A">
              <w:rPr>
                <w:color w:val="000000"/>
                <w:sz w:val="18"/>
                <w:szCs w:val="18"/>
                <w:lang w:val="en-GB"/>
              </w:rPr>
              <w:t>280,000</w:t>
            </w:r>
          </w:p>
        </w:tc>
        <w:tc>
          <w:tcPr>
            <w:tcW w:w="694" w:type="dxa"/>
            <w:tcBorders>
              <w:top w:val="nil"/>
              <w:left w:val="nil"/>
              <w:bottom w:val="single" w:sz="4" w:space="0" w:color="auto"/>
              <w:right w:val="single" w:sz="4" w:space="0" w:color="auto"/>
            </w:tcBorders>
            <w:shd w:val="clear" w:color="auto" w:fill="auto"/>
            <w:noWrap/>
            <w:vAlign w:val="center"/>
            <w:hideMark/>
          </w:tcPr>
          <w:p w14:paraId="4EFF15B7" w:rsidR="003A0B14" w:rsidRPr="004C0E6A" w:rsidRDefault="003A0B14" w:rsidP="003A0B14">
            <w:pPr>
              <w:jc w:val="center"/>
              <w:rPr>
                <w:i/>
                <w:iCs/>
                <w:sz w:val="18"/>
                <w:szCs w:val="18"/>
                <w:lang w:val="en-GB" w:eastAsia="en-GB"/>
              </w:rPr>
            </w:pPr>
            <w:r w:rsidRPr="004C0E6A">
              <w:rPr>
                <w:i/>
                <w:iCs/>
                <w:sz w:val="18"/>
                <w:szCs w:val="18"/>
                <w:lang w:val="en-GB" w:eastAsia="en-GB"/>
              </w:rPr>
              <w:t>3</w:t>
            </w:r>
          </w:p>
        </w:tc>
      </w:tr>
      <w:tr w14:paraId="32CB1720" w:rsidR="003A0B14" w:rsidRPr="004C0E6A" w:rsidTr="00080176">
        <w:trPr>
          <w:trHeight w:val="283"/>
        </w:trPr>
        <w:tc>
          <w:tcPr>
            <w:tcW w:w="1743" w:type="dxa"/>
            <w:vMerge/>
            <w:tcBorders>
              <w:left w:val="single" w:sz="4" w:space="0" w:color="auto"/>
              <w:right w:val="single" w:sz="4" w:space="0" w:color="auto"/>
            </w:tcBorders>
            <w:shd w:val="clear" w:color="auto" w:fill="auto"/>
            <w:noWrap/>
            <w:vAlign w:val="center"/>
            <w:hideMark/>
          </w:tcPr>
          <w:p w14:paraId="2C8EED94" w:rsidR="003A0B14" w:rsidRPr="004C0E6A" w:rsidRDefault="003A0B14" w:rsidP="003A0B14">
            <w:pPr>
              <w:rPr>
                <w:color w:val="000000"/>
                <w:sz w:val="20"/>
                <w:szCs w:val="20"/>
                <w:lang w:val="en-GB" w:eastAsia="en-GB"/>
              </w:rPr>
            </w:pPr>
          </w:p>
        </w:tc>
        <w:tc>
          <w:tcPr>
            <w:tcW w:w="1021" w:type="dxa"/>
            <w:tcBorders>
              <w:top w:val="nil"/>
              <w:left w:val="nil"/>
              <w:bottom w:val="single" w:sz="4" w:space="0" w:color="auto"/>
              <w:right w:val="single" w:sz="4" w:space="0" w:color="auto"/>
            </w:tcBorders>
            <w:shd w:val="clear" w:color="000000" w:fill="EEECE1"/>
            <w:noWrap/>
            <w:vAlign w:val="center"/>
            <w:hideMark/>
          </w:tcPr>
          <w:p w14:paraId="65AA56BA" w:rsidR="003A0B14" w:rsidRPr="004C0E6A" w:rsidRDefault="003A0B14" w:rsidP="003A0B14">
            <w:pPr>
              <w:rPr>
                <w:color w:val="000000"/>
                <w:sz w:val="18"/>
                <w:szCs w:val="18"/>
                <w:lang w:val="en-GB" w:eastAsia="en-GB"/>
              </w:rPr>
            </w:pPr>
            <w:r w:rsidRPr="004C0E6A">
              <w:rPr>
                <w:color w:val="000000"/>
                <w:sz w:val="18"/>
                <w:szCs w:val="18"/>
                <w:lang w:val="en-GB" w:eastAsia="en-GB"/>
              </w:rPr>
              <w:t>NIM</w:t>
            </w:r>
          </w:p>
        </w:tc>
        <w:tc>
          <w:tcPr>
            <w:tcW w:w="716" w:type="dxa"/>
            <w:tcBorders>
              <w:top w:val="nil"/>
              <w:left w:val="nil"/>
              <w:bottom w:val="single" w:sz="4" w:space="0" w:color="auto"/>
              <w:right w:val="single" w:sz="4" w:space="0" w:color="auto"/>
            </w:tcBorders>
            <w:shd w:val="clear" w:color="auto" w:fill="auto"/>
            <w:noWrap/>
            <w:vAlign w:val="center"/>
            <w:hideMark/>
          </w:tcPr>
          <w:p w14:paraId="4E9A942B" w:rsidR="003A0B14" w:rsidRPr="004C0E6A" w:rsidRDefault="003A0B14" w:rsidP="003A0B14">
            <w:pPr>
              <w:jc w:val="center"/>
              <w:rPr>
                <w:color w:val="000000"/>
                <w:sz w:val="18"/>
                <w:szCs w:val="18"/>
                <w:lang w:val="en-GB" w:eastAsia="en-GB"/>
              </w:rPr>
            </w:pPr>
            <w:r w:rsidRPr="004C0E6A">
              <w:rPr>
                <w:color w:val="000000"/>
                <w:sz w:val="18"/>
                <w:szCs w:val="18"/>
                <w:lang w:val="en-GB" w:eastAsia="en-GB"/>
              </w:rPr>
              <w:t>62000</w:t>
            </w:r>
          </w:p>
        </w:tc>
        <w:tc>
          <w:tcPr>
            <w:tcW w:w="761" w:type="dxa"/>
            <w:tcBorders>
              <w:top w:val="nil"/>
              <w:left w:val="nil"/>
              <w:bottom w:val="single" w:sz="4" w:space="0" w:color="auto"/>
              <w:right w:val="single" w:sz="4" w:space="0" w:color="auto"/>
            </w:tcBorders>
            <w:shd w:val="clear" w:color="auto" w:fill="auto"/>
            <w:noWrap/>
            <w:vAlign w:val="center"/>
            <w:hideMark/>
          </w:tcPr>
          <w:p w14:paraId="566C6FA0" w:rsidR="003A0B14" w:rsidRPr="004C0E6A" w:rsidRDefault="003A0B14" w:rsidP="003A0B14">
            <w:pPr>
              <w:jc w:val="center"/>
              <w:rPr>
                <w:color w:val="000000"/>
                <w:sz w:val="18"/>
                <w:szCs w:val="18"/>
                <w:lang w:val="en-GB" w:eastAsia="en-GB"/>
              </w:rPr>
            </w:pPr>
            <w:r w:rsidRPr="004C0E6A">
              <w:rPr>
                <w:color w:val="000000"/>
                <w:sz w:val="18"/>
                <w:szCs w:val="18"/>
                <w:lang w:val="en-GB" w:eastAsia="en-GB"/>
              </w:rPr>
              <w:t>GEF</w:t>
            </w:r>
          </w:p>
        </w:tc>
        <w:tc>
          <w:tcPr>
            <w:tcW w:w="1245" w:type="dxa"/>
            <w:tcBorders>
              <w:top w:val="nil"/>
              <w:left w:val="nil"/>
              <w:bottom w:val="single" w:sz="4" w:space="0" w:color="auto"/>
              <w:right w:val="single" w:sz="4" w:space="0" w:color="auto"/>
            </w:tcBorders>
            <w:shd w:val="clear" w:color="auto" w:fill="auto"/>
            <w:noWrap/>
            <w:vAlign w:val="center"/>
            <w:hideMark/>
          </w:tcPr>
          <w:p w14:paraId="43B949A6" w:rsidR="003A0B14" w:rsidRPr="004C0E6A" w:rsidRDefault="003A0B14" w:rsidP="003A0B14">
            <w:pPr>
              <w:jc w:val="center"/>
              <w:rPr>
                <w:color w:val="000000"/>
                <w:sz w:val="18"/>
                <w:szCs w:val="18"/>
                <w:lang w:val="en-GB" w:eastAsia="en-GB"/>
              </w:rPr>
            </w:pPr>
            <w:r w:rsidRPr="004C0E6A">
              <w:rPr>
                <w:color w:val="000000"/>
                <w:sz w:val="18"/>
                <w:szCs w:val="18"/>
                <w:lang w:val="en-GB" w:eastAsia="en-GB"/>
              </w:rPr>
              <w:t>72100</w:t>
            </w:r>
          </w:p>
        </w:tc>
        <w:tc>
          <w:tcPr>
            <w:tcW w:w="3061" w:type="dxa"/>
            <w:tcBorders>
              <w:top w:val="nil"/>
              <w:left w:val="nil"/>
              <w:bottom w:val="single" w:sz="4" w:space="0" w:color="auto"/>
              <w:right w:val="single" w:sz="4" w:space="0" w:color="auto"/>
            </w:tcBorders>
            <w:shd w:val="clear" w:color="auto" w:fill="auto"/>
            <w:noWrap/>
            <w:vAlign w:val="center"/>
            <w:hideMark/>
          </w:tcPr>
          <w:p w14:paraId="73D0447D" w:rsidR="003A0B14" w:rsidRPr="004C0E6A" w:rsidRDefault="003A0B14" w:rsidP="003A0B14">
            <w:pPr>
              <w:rPr>
                <w:color w:val="000000"/>
                <w:sz w:val="18"/>
                <w:szCs w:val="18"/>
                <w:lang w:val="en-GB" w:eastAsia="en-GB"/>
              </w:rPr>
            </w:pPr>
            <w:r w:rsidRPr="004C0E6A">
              <w:rPr>
                <w:color w:val="000000"/>
                <w:sz w:val="18"/>
                <w:szCs w:val="18"/>
                <w:lang w:val="en-GB" w:eastAsia="en-GB"/>
              </w:rPr>
              <w:t>Contractual Services-Companies</w:t>
            </w:r>
          </w:p>
        </w:tc>
        <w:tc>
          <w:tcPr>
            <w:tcW w:w="917" w:type="dxa"/>
            <w:tcBorders>
              <w:top w:val="nil"/>
              <w:left w:val="nil"/>
              <w:bottom w:val="single" w:sz="4" w:space="0" w:color="auto"/>
              <w:right w:val="single" w:sz="4" w:space="0" w:color="auto"/>
            </w:tcBorders>
            <w:shd w:val="clear" w:color="auto" w:fill="auto"/>
            <w:noWrap/>
            <w:vAlign w:val="center"/>
            <w:hideMark/>
          </w:tcPr>
          <w:p w14:paraId="6537C1FA" w:rsidR="003A0B14" w:rsidRPr="004C0E6A" w:rsidRDefault="003A0B14" w:rsidP="003A0B14">
            <w:pPr>
              <w:jc w:val="right"/>
              <w:rPr>
                <w:color w:val="000000"/>
                <w:sz w:val="18"/>
                <w:szCs w:val="18"/>
                <w:lang w:val="en-GB" w:eastAsia="en-GB"/>
              </w:rPr>
            </w:pPr>
            <w:r w:rsidRPr="004C0E6A">
              <w:rPr>
                <w:color w:val="000000"/>
                <w:sz w:val="18"/>
                <w:szCs w:val="18"/>
                <w:lang w:val="en-GB"/>
              </w:rPr>
              <w:t> </w:t>
            </w:r>
          </w:p>
        </w:tc>
        <w:tc>
          <w:tcPr>
            <w:tcW w:w="1016" w:type="dxa"/>
            <w:tcBorders>
              <w:top w:val="nil"/>
              <w:left w:val="nil"/>
              <w:bottom w:val="single" w:sz="4" w:space="0" w:color="auto"/>
              <w:right w:val="single" w:sz="4" w:space="0" w:color="auto"/>
            </w:tcBorders>
            <w:shd w:val="clear" w:color="auto" w:fill="auto"/>
            <w:noWrap/>
            <w:vAlign w:val="center"/>
            <w:hideMark/>
          </w:tcPr>
          <w:p w14:paraId="5A38DD59" w:rsidR="003A0B14" w:rsidRPr="004C0E6A" w:rsidRDefault="003A0B14" w:rsidP="003A0B14">
            <w:pPr>
              <w:jc w:val="right"/>
              <w:rPr>
                <w:color w:val="000000"/>
                <w:sz w:val="18"/>
                <w:szCs w:val="18"/>
                <w:lang w:val="en-GB" w:eastAsia="en-GB"/>
              </w:rPr>
            </w:pPr>
            <w:r w:rsidRPr="004C0E6A">
              <w:rPr>
                <w:color w:val="000000"/>
                <w:sz w:val="18"/>
                <w:szCs w:val="18"/>
                <w:lang w:val="en-GB"/>
              </w:rPr>
              <w:t>100,000</w:t>
            </w:r>
          </w:p>
        </w:tc>
        <w:tc>
          <w:tcPr>
            <w:tcW w:w="1016" w:type="dxa"/>
            <w:tcBorders>
              <w:top w:val="nil"/>
              <w:left w:val="nil"/>
              <w:bottom w:val="single" w:sz="4" w:space="0" w:color="auto"/>
              <w:right w:val="single" w:sz="4" w:space="0" w:color="auto"/>
            </w:tcBorders>
            <w:shd w:val="clear" w:color="auto" w:fill="auto"/>
            <w:noWrap/>
            <w:vAlign w:val="center"/>
            <w:hideMark/>
          </w:tcPr>
          <w:p w14:paraId="25838A91" w:rsidR="003A0B14" w:rsidRPr="004C0E6A" w:rsidRDefault="003A0B14" w:rsidP="003A0B14">
            <w:pPr>
              <w:jc w:val="right"/>
              <w:rPr>
                <w:color w:val="000000"/>
                <w:sz w:val="18"/>
                <w:szCs w:val="18"/>
                <w:lang w:val="en-GB" w:eastAsia="en-GB"/>
              </w:rPr>
            </w:pPr>
            <w:r w:rsidRPr="004C0E6A">
              <w:rPr>
                <w:color w:val="000000"/>
                <w:sz w:val="18"/>
                <w:szCs w:val="18"/>
                <w:lang w:val="en-GB"/>
              </w:rPr>
              <w:t>100,000</w:t>
            </w:r>
          </w:p>
        </w:tc>
        <w:tc>
          <w:tcPr>
            <w:tcW w:w="917" w:type="dxa"/>
            <w:tcBorders>
              <w:top w:val="nil"/>
              <w:left w:val="nil"/>
              <w:bottom w:val="single" w:sz="4" w:space="0" w:color="auto"/>
              <w:right w:val="single" w:sz="4" w:space="0" w:color="auto"/>
            </w:tcBorders>
            <w:shd w:val="clear" w:color="auto" w:fill="auto"/>
            <w:noWrap/>
            <w:vAlign w:val="center"/>
            <w:hideMark/>
          </w:tcPr>
          <w:p w14:paraId="0D709CC7" w:rsidR="003A0B14" w:rsidRPr="004C0E6A" w:rsidRDefault="003A0B14" w:rsidP="003A0B14">
            <w:pPr>
              <w:jc w:val="right"/>
              <w:rPr>
                <w:color w:val="000000"/>
                <w:sz w:val="18"/>
                <w:szCs w:val="18"/>
                <w:lang w:val="en-GB" w:eastAsia="en-GB"/>
              </w:rPr>
            </w:pPr>
            <w:r w:rsidRPr="004C0E6A">
              <w:rPr>
                <w:color w:val="000000"/>
                <w:sz w:val="18"/>
                <w:szCs w:val="18"/>
                <w:lang w:val="en-GB"/>
              </w:rPr>
              <w:t>40,000</w:t>
            </w:r>
          </w:p>
        </w:tc>
        <w:tc>
          <w:tcPr>
            <w:tcW w:w="917" w:type="dxa"/>
            <w:tcBorders>
              <w:top w:val="nil"/>
              <w:left w:val="nil"/>
              <w:bottom w:val="single" w:sz="4" w:space="0" w:color="auto"/>
              <w:right w:val="single" w:sz="4" w:space="0" w:color="auto"/>
            </w:tcBorders>
            <w:shd w:val="clear" w:color="auto" w:fill="auto"/>
            <w:noWrap/>
            <w:vAlign w:val="center"/>
            <w:hideMark/>
          </w:tcPr>
          <w:p w14:paraId="72C7A806" w:rsidR="003A0B14" w:rsidRPr="004C0E6A" w:rsidRDefault="003A0B14" w:rsidP="003A0B14">
            <w:pPr>
              <w:jc w:val="right"/>
              <w:rPr>
                <w:color w:val="000000"/>
                <w:sz w:val="18"/>
                <w:szCs w:val="18"/>
                <w:lang w:val="en-GB" w:eastAsia="en-GB"/>
              </w:rPr>
            </w:pPr>
            <w:r w:rsidRPr="004C0E6A">
              <w:rPr>
                <w:color w:val="000000"/>
                <w:sz w:val="18"/>
                <w:szCs w:val="18"/>
                <w:lang w:val="en-GB"/>
              </w:rPr>
              <w:t> </w:t>
            </w:r>
          </w:p>
        </w:tc>
        <w:tc>
          <w:tcPr>
            <w:tcW w:w="1092" w:type="dxa"/>
            <w:tcBorders>
              <w:top w:val="nil"/>
              <w:left w:val="nil"/>
              <w:bottom w:val="single" w:sz="4" w:space="0" w:color="auto"/>
              <w:right w:val="single" w:sz="4" w:space="0" w:color="auto"/>
            </w:tcBorders>
            <w:shd w:val="clear" w:color="auto" w:fill="D9D9D9"/>
            <w:noWrap/>
            <w:vAlign w:val="center"/>
            <w:hideMark/>
          </w:tcPr>
          <w:p w14:paraId="6CCE43A7" w:rsidR="003A0B14" w:rsidRPr="004C0E6A" w:rsidRDefault="003A0B14" w:rsidP="003A0B14">
            <w:pPr>
              <w:jc w:val="right"/>
              <w:rPr>
                <w:color w:val="000000"/>
                <w:sz w:val="18"/>
                <w:szCs w:val="18"/>
                <w:lang w:val="en-GB" w:eastAsia="en-GB"/>
              </w:rPr>
            </w:pPr>
            <w:r w:rsidRPr="004C0E6A">
              <w:rPr>
                <w:color w:val="000000"/>
                <w:sz w:val="18"/>
                <w:szCs w:val="18"/>
                <w:lang w:val="en-GB"/>
              </w:rPr>
              <w:t>240,000</w:t>
            </w:r>
          </w:p>
        </w:tc>
        <w:tc>
          <w:tcPr>
            <w:tcW w:w="694" w:type="dxa"/>
            <w:tcBorders>
              <w:top w:val="nil"/>
              <w:left w:val="nil"/>
              <w:bottom w:val="single" w:sz="4" w:space="0" w:color="auto"/>
              <w:right w:val="single" w:sz="4" w:space="0" w:color="auto"/>
            </w:tcBorders>
            <w:shd w:val="clear" w:color="auto" w:fill="auto"/>
            <w:noWrap/>
            <w:vAlign w:val="center"/>
            <w:hideMark/>
          </w:tcPr>
          <w:p w14:paraId="63795ED8" w:rsidR="003A0B14" w:rsidRPr="004C0E6A" w:rsidRDefault="003A0B14" w:rsidP="003A0B14">
            <w:pPr>
              <w:jc w:val="center"/>
              <w:rPr>
                <w:i/>
                <w:iCs/>
                <w:sz w:val="18"/>
                <w:szCs w:val="18"/>
                <w:lang w:val="en-GB" w:eastAsia="en-GB"/>
              </w:rPr>
            </w:pPr>
            <w:r w:rsidRPr="004C0E6A">
              <w:rPr>
                <w:i/>
                <w:iCs/>
                <w:sz w:val="18"/>
                <w:szCs w:val="18"/>
                <w:lang w:val="en-GB" w:eastAsia="en-GB"/>
              </w:rPr>
              <w:t>4</w:t>
            </w:r>
          </w:p>
        </w:tc>
      </w:tr>
      <w:tr w14:paraId="17027FE7" w:rsidR="003A0B14" w:rsidRPr="004C0E6A" w:rsidTr="00080176">
        <w:trPr>
          <w:trHeight w:val="283"/>
        </w:trPr>
        <w:tc>
          <w:tcPr>
            <w:tcW w:w="1743" w:type="dxa"/>
            <w:vMerge/>
            <w:tcBorders>
              <w:left w:val="single" w:sz="4" w:space="0" w:color="auto"/>
              <w:right w:val="single" w:sz="4" w:space="0" w:color="auto"/>
            </w:tcBorders>
            <w:shd w:val="clear" w:color="auto" w:fill="auto"/>
            <w:noWrap/>
            <w:vAlign w:val="center"/>
            <w:hideMark/>
          </w:tcPr>
          <w:p w14:paraId="57E181BA" w:rsidR="003A0B14" w:rsidRPr="004C0E6A" w:rsidRDefault="003A0B14" w:rsidP="003A0B14">
            <w:pPr>
              <w:rPr>
                <w:color w:val="000000"/>
                <w:sz w:val="20"/>
                <w:szCs w:val="20"/>
                <w:lang w:val="en-GB" w:eastAsia="en-GB"/>
              </w:rPr>
            </w:pPr>
          </w:p>
        </w:tc>
        <w:tc>
          <w:tcPr>
            <w:tcW w:w="1021" w:type="dxa"/>
            <w:tcBorders>
              <w:top w:val="nil"/>
              <w:left w:val="nil"/>
              <w:bottom w:val="single" w:sz="4" w:space="0" w:color="auto"/>
              <w:right w:val="single" w:sz="4" w:space="0" w:color="auto"/>
            </w:tcBorders>
            <w:shd w:val="clear" w:color="000000" w:fill="EEECE1"/>
            <w:noWrap/>
            <w:vAlign w:val="center"/>
            <w:hideMark/>
          </w:tcPr>
          <w:p w14:paraId="43FD12E5" w:rsidR="003A0B14" w:rsidRPr="004C0E6A" w:rsidRDefault="003A0B14" w:rsidP="003A0B14">
            <w:pPr>
              <w:rPr>
                <w:color w:val="000000"/>
                <w:sz w:val="18"/>
                <w:szCs w:val="18"/>
                <w:lang w:val="en-GB" w:eastAsia="en-GB"/>
              </w:rPr>
            </w:pPr>
            <w:r w:rsidRPr="004C0E6A">
              <w:rPr>
                <w:color w:val="000000"/>
                <w:sz w:val="18"/>
                <w:szCs w:val="18"/>
                <w:lang w:val="en-GB" w:eastAsia="en-GB"/>
              </w:rPr>
              <w:t>NIM</w:t>
            </w:r>
          </w:p>
        </w:tc>
        <w:tc>
          <w:tcPr>
            <w:tcW w:w="716" w:type="dxa"/>
            <w:tcBorders>
              <w:top w:val="nil"/>
              <w:left w:val="nil"/>
              <w:bottom w:val="single" w:sz="4" w:space="0" w:color="auto"/>
              <w:right w:val="single" w:sz="4" w:space="0" w:color="auto"/>
            </w:tcBorders>
            <w:shd w:val="clear" w:color="auto" w:fill="auto"/>
            <w:noWrap/>
            <w:vAlign w:val="center"/>
            <w:hideMark/>
          </w:tcPr>
          <w:p w14:paraId="3414D12B" w:rsidR="003A0B14" w:rsidRPr="004C0E6A" w:rsidRDefault="003A0B14" w:rsidP="003A0B14">
            <w:pPr>
              <w:jc w:val="center"/>
              <w:rPr>
                <w:color w:val="000000"/>
                <w:sz w:val="18"/>
                <w:szCs w:val="18"/>
                <w:lang w:val="en-GB" w:eastAsia="en-GB"/>
              </w:rPr>
            </w:pPr>
            <w:r w:rsidRPr="004C0E6A">
              <w:rPr>
                <w:color w:val="000000"/>
                <w:sz w:val="18"/>
                <w:szCs w:val="18"/>
                <w:lang w:val="en-GB" w:eastAsia="en-GB"/>
              </w:rPr>
              <w:t>62000</w:t>
            </w:r>
          </w:p>
        </w:tc>
        <w:tc>
          <w:tcPr>
            <w:tcW w:w="761" w:type="dxa"/>
            <w:tcBorders>
              <w:top w:val="nil"/>
              <w:left w:val="nil"/>
              <w:bottom w:val="single" w:sz="4" w:space="0" w:color="auto"/>
              <w:right w:val="single" w:sz="4" w:space="0" w:color="auto"/>
            </w:tcBorders>
            <w:shd w:val="clear" w:color="auto" w:fill="auto"/>
            <w:noWrap/>
            <w:vAlign w:val="center"/>
            <w:hideMark/>
          </w:tcPr>
          <w:p w14:paraId="5B6B1C35" w:rsidR="003A0B14" w:rsidRPr="004C0E6A" w:rsidRDefault="003A0B14" w:rsidP="003A0B14">
            <w:pPr>
              <w:jc w:val="center"/>
              <w:rPr>
                <w:color w:val="000000"/>
                <w:sz w:val="18"/>
                <w:szCs w:val="18"/>
                <w:lang w:val="en-GB" w:eastAsia="en-GB"/>
              </w:rPr>
            </w:pPr>
            <w:r w:rsidRPr="004C0E6A">
              <w:rPr>
                <w:color w:val="000000"/>
                <w:sz w:val="18"/>
                <w:szCs w:val="18"/>
                <w:lang w:val="en-GB" w:eastAsia="en-GB"/>
              </w:rPr>
              <w:t>GEF</w:t>
            </w:r>
          </w:p>
        </w:tc>
        <w:tc>
          <w:tcPr>
            <w:tcW w:w="1245" w:type="dxa"/>
            <w:tcBorders>
              <w:top w:val="nil"/>
              <w:left w:val="nil"/>
              <w:bottom w:val="single" w:sz="4" w:space="0" w:color="auto"/>
              <w:right w:val="single" w:sz="4" w:space="0" w:color="auto"/>
            </w:tcBorders>
            <w:shd w:val="clear" w:color="auto" w:fill="auto"/>
            <w:noWrap/>
            <w:vAlign w:val="center"/>
            <w:hideMark/>
          </w:tcPr>
          <w:p w14:paraId="066672FE" w:rsidR="003A0B14" w:rsidRPr="004C0E6A" w:rsidRDefault="003A0B14" w:rsidP="003A0B14">
            <w:pPr>
              <w:jc w:val="center"/>
              <w:rPr>
                <w:color w:val="000000"/>
                <w:sz w:val="18"/>
                <w:szCs w:val="18"/>
                <w:lang w:val="en-GB" w:eastAsia="en-GB"/>
              </w:rPr>
            </w:pPr>
            <w:r w:rsidRPr="004C0E6A">
              <w:rPr>
                <w:color w:val="000000"/>
                <w:sz w:val="18"/>
                <w:szCs w:val="18"/>
                <w:lang w:val="en-GB" w:eastAsia="en-GB"/>
              </w:rPr>
              <w:t>72100</w:t>
            </w:r>
          </w:p>
        </w:tc>
        <w:tc>
          <w:tcPr>
            <w:tcW w:w="3061" w:type="dxa"/>
            <w:tcBorders>
              <w:top w:val="nil"/>
              <w:left w:val="nil"/>
              <w:bottom w:val="single" w:sz="4" w:space="0" w:color="auto"/>
              <w:right w:val="single" w:sz="4" w:space="0" w:color="auto"/>
            </w:tcBorders>
            <w:shd w:val="clear" w:color="auto" w:fill="auto"/>
            <w:noWrap/>
            <w:vAlign w:val="center"/>
            <w:hideMark/>
          </w:tcPr>
          <w:p w14:paraId="2A516EE2" w:rsidR="003A0B14" w:rsidRPr="004C0E6A" w:rsidRDefault="003A0B14" w:rsidP="003A0B14">
            <w:pPr>
              <w:rPr>
                <w:color w:val="000000"/>
                <w:sz w:val="18"/>
                <w:szCs w:val="18"/>
                <w:lang w:val="en-GB" w:eastAsia="en-GB"/>
              </w:rPr>
            </w:pPr>
            <w:r w:rsidRPr="004C0E6A">
              <w:rPr>
                <w:color w:val="000000"/>
                <w:sz w:val="18"/>
                <w:szCs w:val="18"/>
                <w:lang w:val="en-GB" w:eastAsia="en-GB"/>
              </w:rPr>
              <w:t>Contractual Services-Companies</w:t>
            </w:r>
          </w:p>
        </w:tc>
        <w:tc>
          <w:tcPr>
            <w:tcW w:w="917" w:type="dxa"/>
            <w:tcBorders>
              <w:top w:val="nil"/>
              <w:left w:val="nil"/>
              <w:bottom w:val="single" w:sz="4" w:space="0" w:color="auto"/>
              <w:right w:val="single" w:sz="4" w:space="0" w:color="auto"/>
            </w:tcBorders>
            <w:shd w:val="clear" w:color="auto" w:fill="auto"/>
            <w:noWrap/>
            <w:vAlign w:val="center"/>
            <w:hideMark/>
          </w:tcPr>
          <w:p w14:paraId="66836AFA" w:rsidR="003A0B14" w:rsidRPr="004C0E6A" w:rsidRDefault="003A0B14" w:rsidP="003A0B14">
            <w:pPr>
              <w:jc w:val="right"/>
              <w:rPr>
                <w:color w:val="000000"/>
                <w:sz w:val="18"/>
                <w:szCs w:val="18"/>
                <w:lang w:val="en-GB" w:eastAsia="en-GB"/>
              </w:rPr>
            </w:pPr>
            <w:r w:rsidRPr="004C0E6A">
              <w:rPr>
                <w:color w:val="000000"/>
                <w:sz w:val="18"/>
                <w:szCs w:val="18"/>
                <w:lang w:val="en-GB"/>
              </w:rPr>
              <w:t> </w:t>
            </w:r>
          </w:p>
        </w:tc>
        <w:tc>
          <w:tcPr>
            <w:tcW w:w="1016" w:type="dxa"/>
            <w:tcBorders>
              <w:top w:val="nil"/>
              <w:left w:val="nil"/>
              <w:bottom w:val="single" w:sz="4" w:space="0" w:color="auto"/>
              <w:right w:val="single" w:sz="4" w:space="0" w:color="auto"/>
            </w:tcBorders>
            <w:shd w:val="clear" w:color="auto" w:fill="auto"/>
            <w:noWrap/>
            <w:vAlign w:val="center"/>
            <w:hideMark/>
          </w:tcPr>
          <w:p w14:paraId="2E7352DA" w:rsidR="003A0B14" w:rsidRPr="004C0E6A" w:rsidRDefault="003A0B14" w:rsidP="003A0B14">
            <w:pPr>
              <w:jc w:val="right"/>
              <w:rPr>
                <w:color w:val="000000"/>
                <w:sz w:val="18"/>
                <w:szCs w:val="18"/>
                <w:lang w:val="en-GB" w:eastAsia="en-GB"/>
              </w:rPr>
            </w:pPr>
            <w:r w:rsidRPr="004C0E6A">
              <w:rPr>
                <w:color w:val="000000"/>
                <w:sz w:val="18"/>
                <w:szCs w:val="18"/>
                <w:lang w:val="en-GB"/>
              </w:rPr>
              <w:t>100,000</w:t>
            </w:r>
          </w:p>
        </w:tc>
        <w:tc>
          <w:tcPr>
            <w:tcW w:w="1016" w:type="dxa"/>
            <w:tcBorders>
              <w:top w:val="nil"/>
              <w:left w:val="nil"/>
              <w:bottom w:val="single" w:sz="4" w:space="0" w:color="auto"/>
              <w:right w:val="single" w:sz="4" w:space="0" w:color="auto"/>
            </w:tcBorders>
            <w:shd w:val="clear" w:color="auto" w:fill="auto"/>
            <w:noWrap/>
            <w:vAlign w:val="center"/>
            <w:hideMark/>
          </w:tcPr>
          <w:p w14:paraId="76AAACD1" w:rsidR="003A0B14" w:rsidRPr="004C0E6A" w:rsidRDefault="003A0B14" w:rsidP="003A0B14">
            <w:pPr>
              <w:jc w:val="right"/>
              <w:rPr>
                <w:color w:val="000000"/>
                <w:sz w:val="18"/>
                <w:szCs w:val="18"/>
                <w:lang w:val="en-GB" w:eastAsia="en-GB"/>
              </w:rPr>
            </w:pPr>
            <w:r w:rsidRPr="004C0E6A">
              <w:rPr>
                <w:color w:val="000000"/>
                <w:sz w:val="18"/>
                <w:szCs w:val="18"/>
                <w:lang w:val="en-GB"/>
              </w:rPr>
              <w:t>100,000</w:t>
            </w:r>
          </w:p>
        </w:tc>
        <w:tc>
          <w:tcPr>
            <w:tcW w:w="917" w:type="dxa"/>
            <w:tcBorders>
              <w:top w:val="nil"/>
              <w:left w:val="nil"/>
              <w:bottom w:val="single" w:sz="4" w:space="0" w:color="auto"/>
              <w:right w:val="single" w:sz="4" w:space="0" w:color="auto"/>
            </w:tcBorders>
            <w:shd w:val="clear" w:color="auto" w:fill="auto"/>
            <w:noWrap/>
            <w:vAlign w:val="center"/>
            <w:hideMark/>
          </w:tcPr>
          <w:p w14:paraId="639F2F21" w:rsidR="003A0B14" w:rsidRPr="004C0E6A" w:rsidRDefault="003A0B14" w:rsidP="003A0B14">
            <w:pPr>
              <w:jc w:val="right"/>
              <w:rPr>
                <w:color w:val="000000"/>
                <w:sz w:val="18"/>
                <w:szCs w:val="18"/>
                <w:lang w:val="en-GB" w:eastAsia="en-GB"/>
              </w:rPr>
            </w:pPr>
            <w:r w:rsidRPr="004C0E6A">
              <w:rPr>
                <w:color w:val="000000"/>
                <w:sz w:val="18"/>
                <w:szCs w:val="18"/>
                <w:lang w:val="en-GB"/>
              </w:rPr>
              <w:t> </w:t>
            </w:r>
          </w:p>
        </w:tc>
        <w:tc>
          <w:tcPr>
            <w:tcW w:w="917" w:type="dxa"/>
            <w:tcBorders>
              <w:top w:val="nil"/>
              <w:left w:val="nil"/>
              <w:bottom w:val="single" w:sz="4" w:space="0" w:color="auto"/>
              <w:right w:val="single" w:sz="4" w:space="0" w:color="auto"/>
            </w:tcBorders>
            <w:shd w:val="clear" w:color="auto" w:fill="auto"/>
            <w:noWrap/>
            <w:vAlign w:val="center"/>
            <w:hideMark/>
          </w:tcPr>
          <w:p w14:paraId="004ED08C" w:rsidR="003A0B14" w:rsidRPr="004C0E6A" w:rsidRDefault="003A0B14" w:rsidP="003A0B14">
            <w:pPr>
              <w:jc w:val="right"/>
              <w:rPr>
                <w:color w:val="000000"/>
                <w:sz w:val="18"/>
                <w:szCs w:val="18"/>
                <w:lang w:val="en-GB" w:eastAsia="en-GB"/>
              </w:rPr>
            </w:pPr>
            <w:r w:rsidRPr="004C0E6A">
              <w:rPr>
                <w:color w:val="000000"/>
                <w:sz w:val="18"/>
                <w:szCs w:val="18"/>
                <w:lang w:val="en-GB"/>
              </w:rPr>
              <w:t> </w:t>
            </w:r>
          </w:p>
        </w:tc>
        <w:tc>
          <w:tcPr>
            <w:tcW w:w="1092" w:type="dxa"/>
            <w:tcBorders>
              <w:top w:val="nil"/>
              <w:left w:val="nil"/>
              <w:bottom w:val="single" w:sz="4" w:space="0" w:color="auto"/>
              <w:right w:val="single" w:sz="4" w:space="0" w:color="auto"/>
            </w:tcBorders>
            <w:shd w:val="clear" w:color="auto" w:fill="D9D9D9"/>
            <w:noWrap/>
            <w:vAlign w:val="center"/>
            <w:hideMark/>
          </w:tcPr>
          <w:p w14:paraId="466B0A94" w:rsidR="003A0B14" w:rsidRPr="004C0E6A" w:rsidRDefault="003A0B14" w:rsidP="003A0B14">
            <w:pPr>
              <w:jc w:val="right"/>
              <w:rPr>
                <w:color w:val="000000"/>
                <w:sz w:val="18"/>
                <w:szCs w:val="18"/>
                <w:lang w:val="en-GB" w:eastAsia="en-GB"/>
              </w:rPr>
            </w:pPr>
            <w:r w:rsidRPr="004C0E6A">
              <w:rPr>
                <w:color w:val="000000"/>
                <w:sz w:val="18"/>
                <w:szCs w:val="18"/>
                <w:lang w:val="en-GB"/>
              </w:rPr>
              <w:t>200,000</w:t>
            </w:r>
          </w:p>
        </w:tc>
        <w:tc>
          <w:tcPr>
            <w:tcW w:w="694" w:type="dxa"/>
            <w:tcBorders>
              <w:top w:val="nil"/>
              <w:left w:val="nil"/>
              <w:bottom w:val="single" w:sz="4" w:space="0" w:color="auto"/>
              <w:right w:val="single" w:sz="4" w:space="0" w:color="auto"/>
            </w:tcBorders>
            <w:shd w:val="clear" w:color="auto" w:fill="auto"/>
            <w:noWrap/>
            <w:vAlign w:val="center"/>
            <w:hideMark/>
          </w:tcPr>
          <w:p w14:paraId="33821ECF" w:rsidR="003A0B14" w:rsidRPr="004C0E6A" w:rsidRDefault="003A0B14" w:rsidP="003A0B14">
            <w:pPr>
              <w:jc w:val="center"/>
              <w:rPr>
                <w:i/>
                <w:iCs/>
                <w:sz w:val="18"/>
                <w:szCs w:val="18"/>
                <w:lang w:val="en-GB" w:eastAsia="en-GB"/>
              </w:rPr>
            </w:pPr>
            <w:r w:rsidRPr="004C0E6A">
              <w:rPr>
                <w:i/>
                <w:iCs/>
                <w:sz w:val="18"/>
                <w:szCs w:val="18"/>
                <w:lang w:val="en-GB" w:eastAsia="en-GB"/>
              </w:rPr>
              <w:t>5</w:t>
            </w:r>
          </w:p>
        </w:tc>
      </w:tr>
      <w:tr w14:paraId="68987EF2" w:rsidR="003A0B14" w:rsidRPr="004C0E6A" w:rsidTr="00080176">
        <w:trPr>
          <w:trHeight w:val="283"/>
        </w:trPr>
        <w:tc>
          <w:tcPr>
            <w:tcW w:w="1743" w:type="dxa"/>
            <w:vMerge/>
            <w:tcBorders>
              <w:left w:val="single" w:sz="4" w:space="0" w:color="auto"/>
              <w:right w:val="single" w:sz="4" w:space="0" w:color="auto"/>
            </w:tcBorders>
            <w:shd w:val="clear" w:color="auto" w:fill="auto"/>
            <w:noWrap/>
            <w:vAlign w:val="center"/>
            <w:hideMark/>
          </w:tcPr>
          <w:p w14:paraId="51DE4929" w:rsidR="003A0B14" w:rsidRPr="004C0E6A" w:rsidRDefault="003A0B14" w:rsidP="003A0B14">
            <w:pPr>
              <w:rPr>
                <w:color w:val="000000"/>
                <w:sz w:val="20"/>
                <w:szCs w:val="20"/>
                <w:lang w:val="en-GB" w:eastAsia="en-GB"/>
              </w:rPr>
            </w:pPr>
          </w:p>
        </w:tc>
        <w:tc>
          <w:tcPr>
            <w:tcW w:w="1021" w:type="dxa"/>
            <w:tcBorders>
              <w:top w:val="nil"/>
              <w:left w:val="nil"/>
              <w:bottom w:val="single" w:sz="4" w:space="0" w:color="auto"/>
              <w:right w:val="single" w:sz="4" w:space="0" w:color="auto"/>
            </w:tcBorders>
            <w:shd w:val="clear" w:color="000000" w:fill="EEECE1"/>
            <w:noWrap/>
            <w:vAlign w:val="center"/>
            <w:hideMark/>
          </w:tcPr>
          <w:p w14:paraId="4B06A19D" w:rsidR="003A0B14" w:rsidRPr="004C0E6A" w:rsidRDefault="003A0B14" w:rsidP="003A0B14">
            <w:pPr>
              <w:rPr>
                <w:color w:val="000000"/>
                <w:sz w:val="18"/>
                <w:szCs w:val="18"/>
                <w:lang w:val="en-GB" w:eastAsia="en-GB"/>
              </w:rPr>
            </w:pPr>
            <w:r w:rsidRPr="004C0E6A">
              <w:rPr>
                <w:color w:val="000000"/>
                <w:sz w:val="18"/>
                <w:szCs w:val="18"/>
                <w:lang w:val="en-GB" w:eastAsia="en-GB"/>
              </w:rPr>
              <w:t>NIM</w:t>
            </w:r>
          </w:p>
        </w:tc>
        <w:tc>
          <w:tcPr>
            <w:tcW w:w="716" w:type="dxa"/>
            <w:tcBorders>
              <w:top w:val="nil"/>
              <w:left w:val="nil"/>
              <w:bottom w:val="single" w:sz="4" w:space="0" w:color="auto"/>
              <w:right w:val="single" w:sz="4" w:space="0" w:color="auto"/>
            </w:tcBorders>
            <w:shd w:val="clear" w:color="auto" w:fill="auto"/>
            <w:noWrap/>
            <w:vAlign w:val="center"/>
            <w:hideMark/>
          </w:tcPr>
          <w:p w14:paraId="51441D13" w:rsidR="003A0B14" w:rsidRPr="004C0E6A" w:rsidRDefault="003A0B14" w:rsidP="003A0B14">
            <w:pPr>
              <w:jc w:val="center"/>
              <w:rPr>
                <w:color w:val="000000"/>
                <w:sz w:val="18"/>
                <w:szCs w:val="18"/>
                <w:lang w:val="en-GB" w:eastAsia="en-GB"/>
              </w:rPr>
            </w:pPr>
            <w:r w:rsidRPr="004C0E6A">
              <w:rPr>
                <w:color w:val="000000"/>
                <w:sz w:val="18"/>
                <w:szCs w:val="18"/>
                <w:lang w:val="en-GB" w:eastAsia="en-GB"/>
              </w:rPr>
              <w:t>62000</w:t>
            </w:r>
          </w:p>
        </w:tc>
        <w:tc>
          <w:tcPr>
            <w:tcW w:w="761" w:type="dxa"/>
            <w:tcBorders>
              <w:top w:val="nil"/>
              <w:left w:val="nil"/>
              <w:bottom w:val="single" w:sz="4" w:space="0" w:color="auto"/>
              <w:right w:val="single" w:sz="4" w:space="0" w:color="auto"/>
            </w:tcBorders>
            <w:shd w:val="clear" w:color="auto" w:fill="auto"/>
            <w:noWrap/>
            <w:vAlign w:val="center"/>
            <w:hideMark/>
          </w:tcPr>
          <w:p w14:paraId="145B2B83" w:rsidR="003A0B14" w:rsidRPr="004C0E6A" w:rsidRDefault="003A0B14" w:rsidP="003A0B14">
            <w:pPr>
              <w:jc w:val="center"/>
              <w:rPr>
                <w:color w:val="000000"/>
                <w:sz w:val="18"/>
                <w:szCs w:val="18"/>
                <w:lang w:val="en-GB" w:eastAsia="en-GB"/>
              </w:rPr>
            </w:pPr>
            <w:r w:rsidRPr="004C0E6A">
              <w:rPr>
                <w:color w:val="000000"/>
                <w:sz w:val="18"/>
                <w:szCs w:val="18"/>
                <w:lang w:val="en-GB" w:eastAsia="en-GB"/>
              </w:rPr>
              <w:t>GEF</w:t>
            </w:r>
          </w:p>
        </w:tc>
        <w:tc>
          <w:tcPr>
            <w:tcW w:w="1245" w:type="dxa"/>
            <w:tcBorders>
              <w:top w:val="nil"/>
              <w:left w:val="nil"/>
              <w:bottom w:val="single" w:sz="4" w:space="0" w:color="auto"/>
              <w:right w:val="single" w:sz="4" w:space="0" w:color="auto"/>
            </w:tcBorders>
            <w:shd w:val="clear" w:color="auto" w:fill="auto"/>
            <w:noWrap/>
            <w:vAlign w:val="center"/>
            <w:hideMark/>
          </w:tcPr>
          <w:p w14:paraId="59D593E7" w:rsidR="003A0B14" w:rsidRPr="004C0E6A" w:rsidRDefault="003A0B14" w:rsidP="003A0B14">
            <w:pPr>
              <w:jc w:val="center"/>
              <w:rPr>
                <w:color w:val="000000"/>
                <w:sz w:val="18"/>
                <w:szCs w:val="18"/>
                <w:lang w:val="en-GB" w:eastAsia="en-GB"/>
              </w:rPr>
            </w:pPr>
            <w:r w:rsidRPr="004C0E6A">
              <w:rPr>
                <w:color w:val="000000"/>
                <w:sz w:val="18"/>
                <w:szCs w:val="18"/>
                <w:lang w:val="en-GB" w:eastAsia="en-GB"/>
              </w:rPr>
              <w:t>71300</w:t>
            </w:r>
          </w:p>
        </w:tc>
        <w:tc>
          <w:tcPr>
            <w:tcW w:w="3061" w:type="dxa"/>
            <w:tcBorders>
              <w:top w:val="nil"/>
              <w:left w:val="nil"/>
              <w:bottom w:val="single" w:sz="4" w:space="0" w:color="auto"/>
              <w:right w:val="single" w:sz="4" w:space="0" w:color="auto"/>
            </w:tcBorders>
            <w:shd w:val="clear" w:color="auto" w:fill="auto"/>
            <w:noWrap/>
            <w:vAlign w:val="center"/>
            <w:hideMark/>
          </w:tcPr>
          <w:p w14:paraId="0A336348" w:rsidR="003A0B14" w:rsidRPr="004C0E6A" w:rsidRDefault="003A0B14" w:rsidP="003A0B14">
            <w:pPr>
              <w:rPr>
                <w:color w:val="000000"/>
                <w:sz w:val="18"/>
                <w:szCs w:val="18"/>
                <w:lang w:val="en-GB" w:eastAsia="en-GB"/>
              </w:rPr>
            </w:pPr>
            <w:r w:rsidRPr="004C0E6A">
              <w:rPr>
                <w:color w:val="000000"/>
                <w:sz w:val="18"/>
                <w:szCs w:val="18"/>
                <w:lang w:val="en-GB" w:eastAsia="en-GB"/>
              </w:rPr>
              <w:t>Contractual Services - Individ</w:t>
            </w:r>
          </w:p>
        </w:tc>
        <w:tc>
          <w:tcPr>
            <w:tcW w:w="917" w:type="dxa"/>
            <w:tcBorders>
              <w:top w:val="nil"/>
              <w:left w:val="nil"/>
              <w:bottom w:val="single" w:sz="4" w:space="0" w:color="auto"/>
              <w:right w:val="single" w:sz="4" w:space="0" w:color="auto"/>
            </w:tcBorders>
            <w:shd w:val="clear" w:color="auto" w:fill="auto"/>
            <w:noWrap/>
            <w:vAlign w:val="center"/>
            <w:hideMark/>
          </w:tcPr>
          <w:p w14:paraId="5E4E8C84" w:rsidR="003A0B14" w:rsidRPr="004C0E6A" w:rsidRDefault="003A0B14" w:rsidP="003A0B14">
            <w:pPr>
              <w:jc w:val="right"/>
              <w:rPr>
                <w:color w:val="000000"/>
                <w:sz w:val="18"/>
                <w:szCs w:val="18"/>
                <w:lang w:val="en-GB" w:eastAsia="en-GB"/>
              </w:rPr>
            </w:pPr>
            <w:r w:rsidRPr="004C0E6A">
              <w:rPr>
                <w:color w:val="000000"/>
                <w:sz w:val="18"/>
                <w:szCs w:val="18"/>
                <w:lang w:val="en-GB"/>
              </w:rPr>
              <w:t> </w:t>
            </w:r>
          </w:p>
        </w:tc>
        <w:tc>
          <w:tcPr>
            <w:tcW w:w="1016" w:type="dxa"/>
            <w:tcBorders>
              <w:top w:val="nil"/>
              <w:left w:val="nil"/>
              <w:bottom w:val="single" w:sz="4" w:space="0" w:color="auto"/>
              <w:right w:val="single" w:sz="4" w:space="0" w:color="auto"/>
            </w:tcBorders>
            <w:shd w:val="clear" w:color="auto" w:fill="auto"/>
            <w:noWrap/>
            <w:vAlign w:val="center"/>
            <w:hideMark/>
          </w:tcPr>
          <w:p w14:paraId="05CAF923" w:rsidR="003A0B14" w:rsidRPr="004C0E6A" w:rsidRDefault="003A0B14" w:rsidP="003A0B14">
            <w:pPr>
              <w:jc w:val="right"/>
              <w:rPr>
                <w:color w:val="000000"/>
                <w:sz w:val="18"/>
                <w:szCs w:val="18"/>
                <w:lang w:val="en-GB" w:eastAsia="en-GB"/>
              </w:rPr>
            </w:pPr>
            <w:r w:rsidRPr="004C0E6A">
              <w:rPr>
                <w:color w:val="000000"/>
                <w:sz w:val="18"/>
                <w:szCs w:val="18"/>
                <w:lang w:val="en-GB"/>
              </w:rPr>
              <w:t>15,000</w:t>
            </w:r>
          </w:p>
        </w:tc>
        <w:tc>
          <w:tcPr>
            <w:tcW w:w="1016" w:type="dxa"/>
            <w:tcBorders>
              <w:top w:val="nil"/>
              <w:left w:val="nil"/>
              <w:bottom w:val="single" w:sz="4" w:space="0" w:color="auto"/>
              <w:right w:val="single" w:sz="4" w:space="0" w:color="auto"/>
            </w:tcBorders>
            <w:shd w:val="clear" w:color="auto" w:fill="auto"/>
            <w:noWrap/>
            <w:vAlign w:val="center"/>
            <w:hideMark/>
          </w:tcPr>
          <w:p w14:paraId="23EBB1A2" w:rsidR="003A0B14" w:rsidRPr="004C0E6A" w:rsidRDefault="003A0B14" w:rsidP="003A0B14">
            <w:pPr>
              <w:jc w:val="right"/>
              <w:rPr>
                <w:color w:val="000000"/>
                <w:sz w:val="18"/>
                <w:szCs w:val="18"/>
                <w:lang w:val="en-GB" w:eastAsia="en-GB"/>
              </w:rPr>
            </w:pPr>
            <w:r w:rsidRPr="004C0E6A">
              <w:rPr>
                <w:color w:val="000000"/>
                <w:sz w:val="18"/>
                <w:szCs w:val="18"/>
                <w:lang w:val="en-GB"/>
              </w:rPr>
              <w:t>20,000</w:t>
            </w:r>
          </w:p>
        </w:tc>
        <w:tc>
          <w:tcPr>
            <w:tcW w:w="917" w:type="dxa"/>
            <w:tcBorders>
              <w:top w:val="nil"/>
              <w:left w:val="nil"/>
              <w:bottom w:val="single" w:sz="4" w:space="0" w:color="auto"/>
              <w:right w:val="single" w:sz="4" w:space="0" w:color="auto"/>
            </w:tcBorders>
            <w:shd w:val="clear" w:color="auto" w:fill="auto"/>
            <w:noWrap/>
            <w:vAlign w:val="center"/>
            <w:hideMark/>
          </w:tcPr>
          <w:p w14:paraId="2818C997" w:rsidR="003A0B14" w:rsidRPr="004C0E6A" w:rsidRDefault="003A0B14" w:rsidP="003A0B14">
            <w:pPr>
              <w:jc w:val="right"/>
              <w:rPr>
                <w:color w:val="000000"/>
                <w:sz w:val="18"/>
                <w:szCs w:val="18"/>
                <w:lang w:val="en-GB" w:eastAsia="en-GB"/>
              </w:rPr>
            </w:pPr>
            <w:r w:rsidRPr="004C0E6A">
              <w:rPr>
                <w:color w:val="000000"/>
                <w:sz w:val="18"/>
                <w:szCs w:val="18"/>
                <w:lang w:val="en-GB"/>
              </w:rPr>
              <w:t>8,550</w:t>
            </w:r>
          </w:p>
        </w:tc>
        <w:tc>
          <w:tcPr>
            <w:tcW w:w="917" w:type="dxa"/>
            <w:tcBorders>
              <w:top w:val="nil"/>
              <w:left w:val="nil"/>
              <w:bottom w:val="single" w:sz="4" w:space="0" w:color="auto"/>
              <w:right w:val="single" w:sz="4" w:space="0" w:color="auto"/>
            </w:tcBorders>
            <w:shd w:val="clear" w:color="auto" w:fill="auto"/>
            <w:noWrap/>
            <w:vAlign w:val="center"/>
            <w:hideMark/>
          </w:tcPr>
          <w:p w14:paraId="64BAFBD5" w:rsidR="003A0B14" w:rsidRPr="004C0E6A" w:rsidRDefault="003A0B14" w:rsidP="003A0B14">
            <w:pPr>
              <w:jc w:val="right"/>
              <w:rPr>
                <w:color w:val="000000"/>
                <w:sz w:val="18"/>
                <w:szCs w:val="18"/>
                <w:lang w:val="en-GB" w:eastAsia="en-GB"/>
              </w:rPr>
            </w:pPr>
            <w:r w:rsidRPr="004C0E6A">
              <w:rPr>
                <w:color w:val="000000"/>
                <w:sz w:val="18"/>
                <w:szCs w:val="18"/>
                <w:lang w:val="en-GB"/>
              </w:rPr>
              <w:t> </w:t>
            </w:r>
          </w:p>
        </w:tc>
        <w:tc>
          <w:tcPr>
            <w:tcW w:w="1092" w:type="dxa"/>
            <w:tcBorders>
              <w:top w:val="nil"/>
              <w:left w:val="nil"/>
              <w:bottom w:val="single" w:sz="4" w:space="0" w:color="auto"/>
              <w:right w:val="single" w:sz="4" w:space="0" w:color="auto"/>
            </w:tcBorders>
            <w:shd w:val="clear" w:color="auto" w:fill="D9D9D9"/>
            <w:noWrap/>
            <w:vAlign w:val="center"/>
            <w:hideMark/>
          </w:tcPr>
          <w:p w14:paraId="43AF1DCE" w:rsidR="003A0B14" w:rsidRPr="004C0E6A" w:rsidRDefault="003A0B14" w:rsidP="003A0B14">
            <w:pPr>
              <w:jc w:val="right"/>
              <w:rPr>
                <w:color w:val="000000"/>
                <w:sz w:val="18"/>
                <w:szCs w:val="18"/>
                <w:lang w:val="en-GB" w:eastAsia="en-GB"/>
              </w:rPr>
            </w:pPr>
            <w:r w:rsidRPr="004C0E6A">
              <w:rPr>
                <w:color w:val="000000"/>
                <w:sz w:val="18"/>
                <w:szCs w:val="18"/>
                <w:lang w:val="en-GB"/>
              </w:rPr>
              <w:t>43,550</w:t>
            </w:r>
          </w:p>
        </w:tc>
        <w:tc>
          <w:tcPr>
            <w:tcW w:w="694" w:type="dxa"/>
            <w:tcBorders>
              <w:top w:val="nil"/>
              <w:left w:val="nil"/>
              <w:bottom w:val="single" w:sz="4" w:space="0" w:color="auto"/>
              <w:right w:val="single" w:sz="4" w:space="0" w:color="auto"/>
            </w:tcBorders>
            <w:shd w:val="clear" w:color="auto" w:fill="auto"/>
            <w:noWrap/>
            <w:vAlign w:val="center"/>
            <w:hideMark/>
          </w:tcPr>
          <w:p w14:paraId="0C7DE7F6" w:rsidR="003A0B14" w:rsidRPr="004C0E6A" w:rsidRDefault="003A0B14" w:rsidP="003A0B14">
            <w:pPr>
              <w:jc w:val="center"/>
              <w:rPr>
                <w:i/>
                <w:iCs/>
                <w:sz w:val="18"/>
                <w:szCs w:val="18"/>
                <w:lang w:val="en-GB" w:eastAsia="en-GB"/>
              </w:rPr>
            </w:pPr>
            <w:r w:rsidRPr="004C0E6A">
              <w:rPr>
                <w:i/>
                <w:iCs/>
                <w:sz w:val="18"/>
                <w:szCs w:val="18"/>
                <w:lang w:val="en-GB" w:eastAsia="en-GB"/>
              </w:rPr>
              <w:t>6</w:t>
            </w:r>
          </w:p>
        </w:tc>
      </w:tr>
      <w:tr w14:paraId="6698E019" w:rsidR="003A0B14" w:rsidRPr="004C0E6A" w:rsidTr="00080176">
        <w:trPr>
          <w:trHeight w:val="283"/>
        </w:trPr>
        <w:tc>
          <w:tcPr>
            <w:tcW w:w="1743" w:type="dxa"/>
            <w:vMerge/>
            <w:tcBorders>
              <w:left w:val="single" w:sz="4" w:space="0" w:color="auto"/>
              <w:right w:val="single" w:sz="4" w:space="0" w:color="auto"/>
            </w:tcBorders>
            <w:shd w:val="clear" w:color="auto" w:fill="auto"/>
            <w:noWrap/>
            <w:vAlign w:val="center"/>
            <w:hideMark/>
          </w:tcPr>
          <w:p w14:paraId="4A02205F" w:rsidR="003A0B14" w:rsidRPr="004C0E6A" w:rsidRDefault="003A0B14" w:rsidP="003A0B14">
            <w:pPr>
              <w:rPr>
                <w:color w:val="000000"/>
                <w:sz w:val="20"/>
                <w:szCs w:val="20"/>
                <w:lang w:val="en-GB" w:eastAsia="en-GB"/>
              </w:rPr>
            </w:pPr>
          </w:p>
        </w:tc>
        <w:tc>
          <w:tcPr>
            <w:tcW w:w="1021" w:type="dxa"/>
            <w:tcBorders>
              <w:top w:val="nil"/>
              <w:left w:val="nil"/>
              <w:bottom w:val="single" w:sz="4" w:space="0" w:color="auto"/>
              <w:right w:val="single" w:sz="4" w:space="0" w:color="auto"/>
            </w:tcBorders>
            <w:shd w:val="clear" w:color="000000" w:fill="EEECE1"/>
            <w:noWrap/>
            <w:vAlign w:val="center"/>
            <w:hideMark/>
          </w:tcPr>
          <w:p w14:paraId="46AC74DB" w:rsidR="003A0B14" w:rsidRPr="004C0E6A" w:rsidRDefault="0089210B" w:rsidP="003A0B14">
            <w:pPr>
              <w:rPr>
                <w:color w:val="000000"/>
                <w:sz w:val="18"/>
                <w:szCs w:val="18"/>
                <w:lang w:val="en-GB" w:eastAsia="en-GB"/>
              </w:rPr>
            </w:pPr>
            <w:r>
              <w:rPr>
                <w:color w:val="000000"/>
                <w:sz w:val="18"/>
                <w:szCs w:val="18"/>
                <w:lang w:val="en-GB" w:eastAsia="en-GB"/>
              </w:rPr>
              <w:t>NIM</w:t>
            </w:r>
          </w:p>
        </w:tc>
        <w:tc>
          <w:tcPr>
            <w:tcW w:w="716" w:type="dxa"/>
            <w:tcBorders>
              <w:top w:val="nil"/>
              <w:left w:val="nil"/>
              <w:bottom w:val="single" w:sz="4" w:space="0" w:color="auto"/>
              <w:right w:val="single" w:sz="4" w:space="0" w:color="auto"/>
            </w:tcBorders>
            <w:shd w:val="clear" w:color="auto" w:fill="auto"/>
            <w:noWrap/>
            <w:vAlign w:val="center"/>
            <w:hideMark/>
          </w:tcPr>
          <w:p w14:paraId="6E2275C5" w:rsidR="003A0B14" w:rsidRPr="004C0E6A" w:rsidRDefault="003A0B14" w:rsidP="003A0B14">
            <w:pPr>
              <w:jc w:val="center"/>
              <w:rPr>
                <w:color w:val="000000"/>
                <w:sz w:val="18"/>
                <w:szCs w:val="18"/>
                <w:lang w:val="en-GB" w:eastAsia="en-GB"/>
              </w:rPr>
            </w:pPr>
            <w:r w:rsidRPr="004C0E6A">
              <w:rPr>
                <w:color w:val="000000"/>
                <w:sz w:val="18"/>
                <w:szCs w:val="18"/>
                <w:lang w:val="en-GB" w:eastAsia="en-GB"/>
              </w:rPr>
              <w:t>62000</w:t>
            </w:r>
          </w:p>
        </w:tc>
        <w:tc>
          <w:tcPr>
            <w:tcW w:w="761" w:type="dxa"/>
            <w:tcBorders>
              <w:top w:val="nil"/>
              <w:left w:val="nil"/>
              <w:bottom w:val="single" w:sz="4" w:space="0" w:color="auto"/>
              <w:right w:val="single" w:sz="4" w:space="0" w:color="auto"/>
            </w:tcBorders>
            <w:shd w:val="clear" w:color="auto" w:fill="auto"/>
            <w:noWrap/>
            <w:vAlign w:val="center"/>
            <w:hideMark/>
          </w:tcPr>
          <w:p w14:paraId="685D4AA1" w:rsidR="003A0B14" w:rsidRPr="004C0E6A" w:rsidRDefault="003A0B14" w:rsidP="003A0B14">
            <w:pPr>
              <w:jc w:val="center"/>
              <w:rPr>
                <w:color w:val="000000"/>
                <w:sz w:val="18"/>
                <w:szCs w:val="18"/>
                <w:lang w:val="en-GB" w:eastAsia="en-GB"/>
              </w:rPr>
            </w:pPr>
            <w:r w:rsidRPr="004C0E6A">
              <w:rPr>
                <w:color w:val="000000"/>
                <w:sz w:val="18"/>
                <w:szCs w:val="18"/>
                <w:lang w:val="en-GB" w:eastAsia="en-GB"/>
              </w:rPr>
              <w:t>GEF</w:t>
            </w:r>
          </w:p>
        </w:tc>
        <w:tc>
          <w:tcPr>
            <w:tcW w:w="1245" w:type="dxa"/>
            <w:tcBorders>
              <w:top w:val="nil"/>
              <w:left w:val="nil"/>
              <w:bottom w:val="single" w:sz="4" w:space="0" w:color="auto"/>
              <w:right w:val="single" w:sz="4" w:space="0" w:color="auto"/>
            </w:tcBorders>
            <w:shd w:val="clear" w:color="auto" w:fill="auto"/>
            <w:noWrap/>
            <w:vAlign w:val="center"/>
            <w:hideMark/>
          </w:tcPr>
          <w:p w14:paraId="3B76CBF1" w:rsidR="003A0B14" w:rsidRPr="004C0E6A" w:rsidRDefault="003A0B14" w:rsidP="003A0B14">
            <w:pPr>
              <w:jc w:val="center"/>
              <w:rPr>
                <w:color w:val="000000"/>
                <w:sz w:val="18"/>
                <w:szCs w:val="18"/>
                <w:lang w:val="en-GB" w:eastAsia="en-GB"/>
              </w:rPr>
            </w:pPr>
            <w:r w:rsidRPr="004C0E6A">
              <w:rPr>
                <w:color w:val="000000"/>
                <w:sz w:val="18"/>
                <w:szCs w:val="18"/>
                <w:lang w:val="en-GB" w:eastAsia="en-GB"/>
              </w:rPr>
              <w:t>72200</w:t>
            </w:r>
          </w:p>
        </w:tc>
        <w:tc>
          <w:tcPr>
            <w:tcW w:w="3061" w:type="dxa"/>
            <w:tcBorders>
              <w:top w:val="nil"/>
              <w:left w:val="nil"/>
              <w:bottom w:val="single" w:sz="4" w:space="0" w:color="auto"/>
              <w:right w:val="single" w:sz="4" w:space="0" w:color="auto"/>
            </w:tcBorders>
            <w:shd w:val="clear" w:color="auto" w:fill="auto"/>
            <w:noWrap/>
            <w:vAlign w:val="center"/>
            <w:hideMark/>
          </w:tcPr>
          <w:p w14:paraId="73AC0671" w:rsidR="003A0B14" w:rsidRPr="004C0E6A" w:rsidRDefault="003A0B14" w:rsidP="003A0B14">
            <w:pPr>
              <w:rPr>
                <w:color w:val="000000"/>
                <w:sz w:val="18"/>
                <w:szCs w:val="18"/>
                <w:lang w:val="en-GB" w:eastAsia="en-GB"/>
              </w:rPr>
            </w:pPr>
            <w:r w:rsidRPr="004C0E6A">
              <w:rPr>
                <w:color w:val="000000"/>
                <w:sz w:val="18"/>
                <w:szCs w:val="18"/>
                <w:lang w:val="en-GB" w:eastAsia="en-GB"/>
              </w:rPr>
              <w:t>Equipment and Furniture</w:t>
            </w:r>
          </w:p>
        </w:tc>
        <w:tc>
          <w:tcPr>
            <w:tcW w:w="917" w:type="dxa"/>
            <w:tcBorders>
              <w:top w:val="nil"/>
              <w:left w:val="nil"/>
              <w:bottom w:val="single" w:sz="4" w:space="0" w:color="auto"/>
              <w:right w:val="single" w:sz="4" w:space="0" w:color="auto"/>
            </w:tcBorders>
            <w:shd w:val="clear" w:color="auto" w:fill="auto"/>
            <w:noWrap/>
            <w:vAlign w:val="center"/>
            <w:hideMark/>
          </w:tcPr>
          <w:p w14:paraId="45DAA7C3" w:rsidR="003A0B14" w:rsidRPr="004C0E6A" w:rsidRDefault="003A0B14" w:rsidP="003A0B14">
            <w:pPr>
              <w:jc w:val="right"/>
              <w:rPr>
                <w:color w:val="000000"/>
                <w:sz w:val="18"/>
                <w:szCs w:val="18"/>
                <w:lang w:val="en-GB" w:eastAsia="en-GB"/>
              </w:rPr>
            </w:pPr>
            <w:r w:rsidRPr="004C0E6A">
              <w:rPr>
                <w:color w:val="000000"/>
                <w:sz w:val="18"/>
                <w:szCs w:val="18"/>
                <w:lang w:val="en-GB"/>
              </w:rPr>
              <w:t>28,000</w:t>
            </w:r>
          </w:p>
        </w:tc>
        <w:tc>
          <w:tcPr>
            <w:tcW w:w="1016" w:type="dxa"/>
            <w:tcBorders>
              <w:top w:val="nil"/>
              <w:left w:val="nil"/>
              <w:bottom w:val="single" w:sz="4" w:space="0" w:color="auto"/>
              <w:right w:val="single" w:sz="4" w:space="0" w:color="auto"/>
            </w:tcBorders>
            <w:shd w:val="clear" w:color="auto" w:fill="auto"/>
            <w:noWrap/>
            <w:vAlign w:val="center"/>
            <w:hideMark/>
          </w:tcPr>
          <w:p w14:paraId="742B8BFA" w:rsidR="003A0B14" w:rsidRPr="004C0E6A" w:rsidRDefault="003A0B14" w:rsidP="003A0B14">
            <w:pPr>
              <w:jc w:val="right"/>
              <w:rPr>
                <w:color w:val="000000"/>
                <w:sz w:val="18"/>
                <w:szCs w:val="18"/>
                <w:lang w:val="en-GB" w:eastAsia="en-GB"/>
              </w:rPr>
            </w:pPr>
            <w:r w:rsidRPr="004C0E6A">
              <w:rPr>
                <w:color w:val="000000"/>
                <w:sz w:val="18"/>
                <w:szCs w:val="18"/>
                <w:lang w:val="en-GB"/>
              </w:rPr>
              <w:t> </w:t>
            </w:r>
          </w:p>
        </w:tc>
        <w:tc>
          <w:tcPr>
            <w:tcW w:w="1016" w:type="dxa"/>
            <w:tcBorders>
              <w:top w:val="nil"/>
              <w:left w:val="nil"/>
              <w:bottom w:val="single" w:sz="4" w:space="0" w:color="auto"/>
              <w:right w:val="single" w:sz="4" w:space="0" w:color="auto"/>
            </w:tcBorders>
            <w:shd w:val="clear" w:color="auto" w:fill="auto"/>
            <w:noWrap/>
            <w:vAlign w:val="center"/>
            <w:hideMark/>
          </w:tcPr>
          <w:p w14:paraId="7AD0A33C" w:rsidR="003A0B14" w:rsidRPr="004C0E6A" w:rsidRDefault="003A0B14" w:rsidP="003A0B14">
            <w:pPr>
              <w:jc w:val="right"/>
              <w:rPr>
                <w:color w:val="000000"/>
                <w:sz w:val="18"/>
                <w:szCs w:val="18"/>
                <w:lang w:val="en-GB" w:eastAsia="en-GB"/>
              </w:rPr>
            </w:pPr>
            <w:r w:rsidRPr="004C0E6A">
              <w:rPr>
                <w:color w:val="000000"/>
                <w:sz w:val="18"/>
                <w:szCs w:val="18"/>
                <w:lang w:val="en-GB"/>
              </w:rPr>
              <w:t> </w:t>
            </w:r>
          </w:p>
        </w:tc>
        <w:tc>
          <w:tcPr>
            <w:tcW w:w="917" w:type="dxa"/>
            <w:tcBorders>
              <w:top w:val="nil"/>
              <w:left w:val="nil"/>
              <w:bottom w:val="single" w:sz="4" w:space="0" w:color="auto"/>
              <w:right w:val="single" w:sz="4" w:space="0" w:color="auto"/>
            </w:tcBorders>
            <w:shd w:val="clear" w:color="auto" w:fill="auto"/>
            <w:noWrap/>
            <w:vAlign w:val="center"/>
            <w:hideMark/>
          </w:tcPr>
          <w:p w14:paraId="4F194CA3" w:rsidR="003A0B14" w:rsidRPr="004C0E6A" w:rsidRDefault="003A0B14" w:rsidP="003A0B14">
            <w:pPr>
              <w:jc w:val="right"/>
              <w:rPr>
                <w:color w:val="000000"/>
                <w:sz w:val="18"/>
                <w:szCs w:val="18"/>
                <w:lang w:val="en-GB" w:eastAsia="en-GB"/>
              </w:rPr>
            </w:pPr>
            <w:r w:rsidRPr="004C0E6A">
              <w:rPr>
                <w:color w:val="000000"/>
                <w:sz w:val="18"/>
                <w:szCs w:val="18"/>
                <w:lang w:val="en-GB"/>
              </w:rPr>
              <w:t> </w:t>
            </w:r>
          </w:p>
        </w:tc>
        <w:tc>
          <w:tcPr>
            <w:tcW w:w="917" w:type="dxa"/>
            <w:tcBorders>
              <w:top w:val="nil"/>
              <w:left w:val="nil"/>
              <w:bottom w:val="single" w:sz="4" w:space="0" w:color="auto"/>
              <w:right w:val="single" w:sz="4" w:space="0" w:color="auto"/>
            </w:tcBorders>
            <w:shd w:val="clear" w:color="auto" w:fill="auto"/>
            <w:noWrap/>
            <w:vAlign w:val="center"/>
            <w:hideMark/>
          </w:tcPr>
          <w:p w14:paraId="01C9C85D" w:rsidR="003A0B14" w:rsidRPr="004C0E6A" w:rsidRDefault="003A0B14" w:rsidP="003A0B14">
            <w:pPr>
              <w:jc w:val="right"/>
              <w:rPr>
                <w:color w:val="000000"/>
                <w:sz w:val="18"/>
                <w:szCs w:val="18"/>
                <w:lang w:val="en-GB" w:eastAsia="en-GB"/>
              </w:rPr>
            </w:pPr>
            <w:r w:rsidRPr="004C0E6A">
              <w:rPr>
                <w:color w:val="000000"/>
                <w:sz w:val="18"/>
                <w:szCs w:val="18"/>
                <w:lang w:val="en-GB"/>
              </w:rPr>
              <w:t> </w:t>
            </w:r>
          </w:p>
        </w:tc>
        <w:tc>
          <w:tcPr>
            <w:tcW w:w="1092" w:type="dxa"/>
            <w:tcBorders>
              <w:top w:val="nil"/>
              <w:left w:val="nil"/>
              <w:bottom w:val="single" w:sz="4" w:space="0" w:color="auto"/>
              <w:right w:val="single" w:sz="4" w:space="0" w:color="auto"/>
            </w:tcBorders>
            <w:shd w:val="clear" w:color="auto" w:fill="D9D9D9"/>
            <w:noWrap/>
            <w:vAlign w:val="center"/>
            <w:hideMark/>
          </w:tcPr>
          <w:p w14:paraId="24ADA6D5" w:rsidR="003A0B14" w:rsidRPr="004C0E6A" w:rsidRDefault="003A0B14" w:rsidP="003A0B14">
            <w:pPr>
              <w:jc w:val="right"/>
              <w:rPr>
                <w:color w:val="000000"/>
                <w:sz w:val="18"/>
                <w:szCs w:val="18"/>
                <w:lang w:val="en-GB" w:eastAsia="en-GB"/>
              </w:rPr>
            </w:pPr>
            <w:r w:rsidRPr="004C0E6A">
              <w:rPr>
                <w:color w:val="000000"/>
                <w:sz w:val="18"/>
                <w:szCs w:val="18"/>
                <w:lang w:val="en-GB"/>
              </w:rPr>
              <w:t>28,000</w:t>
            </w:r>
          </w:p>
        </w:tc>
        <w:tc>
          <w:tcPr>
            <w:tcW w:w="694" w:type="dxa"/>
            <w:tcBorders>
              <w:top w:val="nil"/>
              <w:left w:val="nil"/>
              <w:bottom w:val="single" w:sz="4" w:space="0" w:color="auto"/>
              <w:right w:val="single" w:sz="4" w:space="0" w:color="auto"/>
            </w:tcBorders>
            <w:shd w:val="clear" w:color="auto" w:fill="auto"/>
            <w:noWrap/>
            <w:vAlign w:val="center"/>
            <w:hideMark/>
          </w:tcPr>
          <w:p w14:paraId="4C47AC25" w:rsidR="003A0B14" w:rsidRPr="004C0E6A" w:rsidRDefault="003A0B14" w:rsidP="003A0B14">
            <w:pPr>
              <w:jc w:val="center"/>
              <w:rPr>
                <w:i/>
                <w:iCs/>
                <w:sz w:val="18"/>
                <w:szCs w:val="18"/>
                <w:lang w:val="en-GB" w:eastAsia="en-GB"/>
              </w:rPr>
            </w:pPr>
            <w:r w:rsidRPr="004C0E6A">
              <w:rPr>
                <w:i/>
                <w:iCs/>
                <w:sz w:val="18"/>
                <w:szCs w:val="18"/>
                <w:lang w:val="en-GB" w:eastAsia="en-GB"/>
              </w:rPr>
              <w:t>7</w:t>
            </w:r>
          </w:p>
        </w:tc>
      </w:tr>
      <w:tr w14:paraId="7E1B9AB9" w:rsidR="003A0B14" w:rsidRPr="004C0E6A" w:rsidTr="00080176">
        <w:trPr>
          <w:trHeight w:val="283"/>
        </w:trPr>
        <w:tc>
          <w:tcPr>
            <w:tcW w:w="1743" w:type="dxa"/>
            <w:vMerge/>
            <w:tcBorders>
              <w:left w:val="single" w:sz="4" w:space="0" w:color="auto"/>
              <w:right w:val="single" w:sz="4" w:space="0" w:color="auto"/>
            </w:tcBorders>
            <w:shd w:val="clear" w:color="auto" w:fill="auto"/>
            <w:noWrap/>
            <w:vAlign w:val="center"/>
            <w:hideMark/>
          </w:tcPr>
          <w:p w14:paraId="6EFFA9E8" w:rsidR="003A0B14" w:rsidRPr="004C0E6A" w:rsidRDefault="003A0B14" w:rsidP="003A0B14">
            <w:pPr>
              <w:rPr>
                <w:color w:val="000000"/>
                <w:sz w:val="20"/>
                <w:szCs w:val="20"/>
                <w:lang w:val="en-GB" w:eastAsia="en-GB"/>
              </w:rPr>
            </w:pPr>
          </w:p>
        </w:tc>
        <w:tc>
          <w:tcPr>
            <w:tcW w:w="1021" w:type="dxa"/>
            <w:tcBorders>
              <w:top w:val="nil"/>
              <w:left w:val="nil"/>
              <w:bottom w:val="single" w:sz="4" w:space="0" w:color="auto"/>
              <w:right w:val="single" w:sz="4" w:space="0" w:color="auto"/>
            </w:tcBorders>
            <w:shd w:val="clear" w:color="000000" w:fill="EEECE1"/>
            <w:noWrap/>
            <w:vAlign w:val="center"/>
            <w:hideMark/>
          </w:tcPr>
          <w:p w14:paraId="6AFB6509" w:rsidR="003A0B14" w:rsidRPr="004C0E6A" w:rsidRDefault="003A0B14" w:rsidP="003A0B14">
            <w:pPr>
              <w:rPr>
                <w:color w:val="000000"/>
                <w:sz w:val="18"/>
                <w:szCs w:val="18"/>
                <w:lang w:val="en-GB" w:eastAsia="en-GB"/>
              </w:rPr>
            </w:pPr>
            <w:r w:rsidRPr="004C0E6A">
              <w:rPr>
                <w:color w:val="000000"/>
                <w:sz w:val="18"/>
                <w:szCs w:val="18"/>
                <w:lang w:val="en-GB" w:eastAsia="en-GB"/>
              </w:rPr>
              <w:t>NIM</w:t>
            </w:r>
          </w:p>
        </w:tc>
        <w:tc>
          <w:tcPr>
            <w:tcW w:w="716" w:type="dxa"/>
            <w:tcBorders>
              <w:top w:val="nil"/>
              <w:left w:val="nil"/>
              <w:bottom w:val="single" w:sz="4" w:space="0" w:color="auto"/>
              <w:right w:val="single" w:sz="4" w:space="0" w:color="auto"/>
            </w:tcBorders>
            <w:shd w:val="clear" w:color="auto" w:fill="auto"/>
            <w:noWrap/>
            <w:vAlign w:val="center"/>
            <w:hideMark/>
          </w:tcPr>
          <w:p w14:paraId="561D9F14" w:rsidR="003A0B14" w:rsidRPr="004C0E6A" w:rsidRDefault="003A0B14" w:rsidP="003A0B14">
            <w:pPr>
              <w:jc w:val="center"/>
              <w:rPr>
                <w:color w:val="000000"/>
                <w:sz w:val="18"/>
                <w:szCs w:val="18"/>
                <w:lang w:val="en-GB" w:eastAsia="en-GB"/>
              </w:rPr>
            </w:pPr>
            <w:r w:rsidRPr="004C0E6A">
              <w:rPr>
                <w:color w:val="000000"/>
                <w:sz w:val="18"/>
                <w:szCs w:val="18"/>
                <w:lang w:val="en-GB" w:eastAsia="en-GB"/>
              </w:rPr>
              <w:t>62000</w:t>
            </w:r>
          </w:p>
        </w:tc>
        <w:tc>
          <w:tcPr>
            <w:tcW w:w="761" w:type="dxa"/>
            <w:tcBorders>
              <w:top w:val="nil"/>
              <w:left w:val="nil"/>
              <w:bottom w:val="single" w:sz="4" w:space="0" w:color="auto"/>
              <w:right w:val="single" w:sz="4" w:space="0" w:color="auto"/>
            </w:tcBorders>
            <w:shd w:val="clear" w:color="auto" w:fill="auto"/>
            <w:noWrap/>
            <w:vAlign w:val="center"/>
            <w:hideMark/>
          </w:tcPr>
          <w:p w14:paraId="7D4E3F11" w:rsidR="003A0B14" w:rsidRPr="004C0E6A" w:rsidRDefault="003A0B14" w:rsidP="003A0B14">
            <w:pPr>
              <w:jc w:val="center"/>
              <w:rPr>
                <w:color w:val="000000"/>
                <w:sz w:val="18"/>
                <w:szCs w:val="18"/>
                <w:lang w:val="en-GB" w:eastAsia="en-GB"/>
              </w:rPr>
            </w:pPr>
            <w:r w:rsidRPr="004C0E6A">
              <w:rPr>
                <w:color w:val="000000"/>
                <w:sz w:val="18"/>
                <w:szCs w:val="18"/>
                <w:lang w:val="en-GB" w:eastAsia="en-GB"/>
              </w:rPr>
              <w:t>GEF</w:t>
            </w:r>
          </w:p>
        </w:tc>
        <w:tc>
          <w:tcPr>
            <w:tcW w:w="1245" w:type="dxa"/>
            <w:tcBorders>
              <w:top w:val="nil"/>
              <w:left w:val="nil"/>
              <w:bottom w:val="single" w:sz="4" w:space="0" w:color="auto"/>
              <w:right w:val="single" w:sz="4" w:space="0" w:color="auto"/>
            </w:tcBorders>
            <w:shd w:val="clear" w:color="auto" w:fill="auto"/>
            <w:noWrap/>
            <w:vAlign w:val="center"/>
            <w:hideMark/>
          </w:tcPr>
          <w:p w14:paraId="404E25AE" w:rsidR="003A0B14" w:rsidRPr="004C0E6A" w:rsidRDefault="003A0B14" w:rsidP="003A0B14">
            <w:pPr>
              <w:jc w:val="center"/>
              <w:rPr>
                <w:color w:val="000000"/>
                <w:sz w:val="18"/>
                <w:szCs w:val="18"/>
                <w:lang w:val="en-GB" w:eastAsia="en-GB"/>
              </w:rPr>
            </w:pPr>
            <w:r w:rsidRPr="004C0E6A">
              <w:rPr>
                <w:color w:val="000000"/>
                <w:sz w:val="18"/>
                <w:szCs w:val="18"/>
                <w:lang w:val="en-GB" w:eastAsia="en-GB"/>
              </w:rPr>
              <w:t>72500</w:t>
            </w:r>
          </w:p>
        </w:tc>
        <w:tc>
          <w:tcPr>
            <w:tcW w:w="3061" w:type="dxa"/>
            <w:tcBorders>
              <w:top w:val="nil"/>
              <w:left w:val="nil"/>
              <w:bottom w:val="single" w:sz="4" w:space="0" w:color="auto"/>
              <w:right w:val="single" w:sz="4" w:space="0" w:color="auto"/>
            </w:tcBorders>
            <w:shd w:val="clear" w:color="auto" w:fill="auto"/>
            <w:noWrap/>
            <w:vAlign w:val="center"/>
            <w:hideMark/>
          </w:tcPr>
          <w:p w14:paraId="7C9F4307" w:rsidR="003A0B14" w:rsidRPr="004C0E6A" w:rsidRDefault="003A0B14" w:rsidP="003A0B14">
            <w:pPr>
              <w:rPr>
                <w:color w:val="000000"/>
                <w:sz w:val="18"/>
                <w:szCs w:val="18"/>
                <w:lang w:val="en-GB" w:eastAsia="en-GB"/>
              </w:rPr>
            </w:pPr>
            <w:r w:rsidRPr="004C0E6A">
              <w:rPr>
                <w:color w:val="000000"/>
                <w:sz w:val="18"/>
                <w:szCs w:val="18"/>
                <w:lang w:val="en-GB" w:eastAsia="en-GB"/>
              </w:rPr>
              <w:t>Supplies</w:t>
            </w:r>
          </w:p>
        </w:tc>
        <w:tc>
          <w:tcPr>
            <w:tcW w:w="917" w:type="dxa"/>
            <w:tcBorders>
              <w:top w:val="nil"/>
              <w:left w:val="nil"/>
              <w:bottom w:val="single" w:sz="4" w:space="0" w:color="auto"/>
              <w:right w:val="single" w:sz="4" w:space="0" w:color="auto"/>
            </w:tcBorders>
            <w:shd w:val="clear" w:color="auto" w:fill="auto"/>
            <w:noWrap/>
            <w:vAlign w:val="center"/>
            <w:hideMark/>
          </w:tcPr>
          <w:p w14:paraId="085A9430" w:rsidR="003A0B14" w:rsidRPr="004C0E6A" w:rsidRDefault="003A0B14" w:rsidP="003A0B14">
            <w:pPr>
              <w:jc w:val="right"/>
              <w:rPr>
                <w:color w:val="000000"/>
                <w:sz w:val="18"/>
                <w:szCs w:val="18"/>
                <w:lang w:val="en-GB" w:eastAsia="en-GB"/>
              </w:rPr>
            </w:pPr>
            <w:r w:rsidRPr="004C0E6A">
              <w:rPr>
                <w:color w:val="000000"/>
                <w:sz w:val="18"/>
                <w:szCs w:val="18"/>
                <w:lang w:val="en-GB"/>
              </w:rPr>
              <w:t>2,752</w:t>
            </w:r>
          </w:p>
        </w:tc>
        <w:tc>
          <w:tcPr>
            <w:tcW w:w="1016" w:type="dxa"/>
            <w:tcBorders>
              <w:top w:val="nil"/>
              <w:left w:val="nil"/>
              <w:bottom w:val="single" w:sz="4" w:space="0" w:color="auto"/>
              <w:right w:val="single" w:sz="4" w:space="0" w:color="auto"/>
            </w:tcBorders>
            <w:shd w:val="clear" w:color="auto" w:fill="auto"/>
            <w:noWrap/>
            <w:vAlign w:val="center"/>
            <w:hideMark/>
          </w:tcPr>
          <w:p w14:paraId="5A7CE8F3" w:rsidR="003A0B14" w:rsidRPr="004C0E6A" w:rsidRDefault="003A0B14" w:rsidP="003A0B14">
            <w:pPr>
              <w:jc w:val="right"/>
              <w:rPr>
                <w:color w:val="000000"/>
                <w:sz w:val="18"/>
                <w:szCs w:val="18"/>
                <w:lang w:val="en-GB" w:eastAsia="en-GB"/>
              </w:rPr>
            </w:pPr>
            <w:r w:rsidRPr="004C0E6A">
              <w:rPr>
                <w:color w:val="000000"/>
                <w:sz w:val="18"/>
                <w:szCs w:val="18"/>
                <w:lang w:val="en-GB"/>
              </w:rPr>
              <w:t>2,752</w:t>
            </w:r>
          </w:p>
        </w:tc>
        <w:tc>
          <w:tcPr>
            <w:tcW w:w="1016" w:type="dxa"/>
            <w:tcBorders>
              <w:top w:val="nil"/>
              <w:left w:val="nil"/>
              <w:bottom w:val="single" w:sz="4" w:space="0" w:color="auto"/>
              <w:right w:val="single" w:sz="4" w:space="0" w:color="auto"/>
            </w:tcBorders>
            <w:shd w:val="clear" w:color="auto" w:fill="auto"/>
            <w:noWrap/>
            <w:vAlign w:val="center"/>
            <w:hideMark/>
          </w:tcPr>
          <w:p w14:paraId="3C2C7FB3" w:rsidR="003A0B14" w:rsidRPr="004C0E6A" w:rsidRDefault="003A0B14" w:rsidP="003A0B14">
            <w:pPr>
              <w:jc w:val="right"/>
              <w:rPr>
                <w:color w:val="000000"/>
                <w:sz w:val="18"/>
                <w:szCs w:val="18"/>
                <w:lang w:val="en-GB" w:eastAsia="en-GB"/>
              </w:rPr>
            </w:pPr>
            <w:r w:rsidRPr="004C0E6A">
              <w:rPr>
                <w:color w:val="000000"/>
                <w:sz w:val="18"/>
                <w:szCs w:val="18"/>
                <w:lang w:val="en-GB"/>
              </w:rPr>
              <w:t>2,752</w:t>
            </w:r>
          </w:p>
        </w:tc>
        <w:tc>
          <w:tcPr>
            <w:tcW w:w="917" w:type="dxa"/>
            <w:tcBorders>
              <w:top w:val="nil"/>
              <w:left w:val="nil"/>
              <w:bottom w:val="single" w:sz="4" w:space="0" w:color="auto"/>
              <w:right w:val="single" w:sz="4" w:space="0" w:color="auto"/>
            </w:tcBorders>
            <w:shd w:val="clear" w:color="auto" w:fill="auto"/>
            <w:noWrap/>
            <w:vAlign w:val="center"/>
            <w:hideMark/>
          </w:tcPr>
          <w:p w14:paraId="5E6C7C83" w:rsidR="003A0B14" w:rsidRPr="004C0E6A" w:rsidRDefault="003A0B14" w:rsidP="003A0B14">
            <w:pPr>
              <w:jc w:val="right"/>
              <w:rPr>
                <w:color w:val="000000"/>
                <w:sz w:val="18"/>
                <w:szCs w:val="18"/>
                <w:lang w:val="en-GB" w:eastAsia="en-GB"/>
              </w:rPr>
            </w:pPr>
            <w:r w:rsidRPr="004C0E6A">
              <w:rPr>
                <w:color w:val="000000"/>
                <w:sz w:val="18"/>
                <w:szCs w:val="18"/>
                <w:lang w:val="en-GB"/>
              </w:rPr>
              <w:t>2,752</w:t>
            </w:r>
          </w:p>
        </w:tc>
        <w:tc>
          <w:tcPr>
            <w:tcW w:w="917" w:type="dxa"/>
            <w:tcBorders>
              <w:top w:val="nil"/>
              <w:left w:val="nil"/>
              <w:bottom w:val="single" w:sz="4" w:space="0" w:color="auto"/>
              <w:right w:val="single" w:sz="4" w:space="0" w:color="auto"/>
            </w:tcBorders>
            <w:shd w:val="clear" w:color="auto" w:fill="auto"/>
            <w:noWrap/>
            <w:vAlign w:val="center"/>
            <w:hideMark/>
          </w:tcPr>
          <w:p w14:paraId="12F8AFC0" w:rsidR="003A0B14" w:rsidRPr="004C0E6A" w:rsidRDefault="003A0B14" w:rsidP="003A0B14">
            <w:pPr>
              <w:jc w:val="right"/>
              <w:rPr>
                <w:color w:val="000000"/>
                <w:sz w:val="18"/>
                <w:szCs w:val="18"/>
                <w:lang w:val="en-GB" w:eastAsia="en-GB"/>
              </w:rPr>
            </w:pPr>
            <w:r w:rsidRPr="004C0E6A">
              <w:rPr>
                <w:color w:val="000000"/>
                <w:sz w:val="18"/>
                <w:szCs w:val="18"/>
                <w:lang w:val="en-GB"/>
              </w:rPr>
              <w:t>2,752</w:t>
            </w:r>
          </w:p>
        </w:tc>
        <w:tc>
          <w:tcPr>
            <w:tcW w:w="1092" w:type="dxa"/>
            <w:tcBorders>
              <w:top w:val="nil"/>
              <w:left w:val="nil"/>
              <w:bottom w:val="single" w:sz="4" w:space="0" w:color="auto"/>
              <w:right w:val="single" w:sz="4" w:space="0" w:color="auto"/>
            </w:tcBorders>
            <w:shd w:val="clear" w:color="auto" w:fill="D9D9D9"/>
            <w:noWrap/>
            <w:vAlign w:val="center"/>
            <w:hideMark/>
          </w:tcPr>
          <w:p w14:paraId="5945FB90" w:rsidR="003A0B14" w:rsidRPr="004C0E6A" w:rsidRDefault="003A0B14" w:rsidP="003A0B14">
            <w:pPr>
              <w:jc w:val="right"/>
              <w:rPr>
                <w:color w:val="000000"/>
                <w:sz w:val="18"/>
                <w:szCs w:val="18"/>
                <w:lang w:val="en-GB" w:eastAsia="en-GB"/>
              </w:rPr>
            </w:pPr>
            <w:r w:rsidRPr="004C0E6A">
              <w:rPr>
                <w:color w:val="000000"/>
                <w:sz w:val="18"/>
                <w:szCs w:val="18"/>
                <w:lang w:val="en-GB"/>
              </w:rPr>
              <w:t>13,760</w:t>
            </w:r>
          </w:p>
        </w:tc>
        <w:tc>
          <w:tcPr>
            <w:tcW w:w="694" w:type="dxa"/>
            <w:tcBorders>
              <w:top w:val="nil"/>
              <w:left w:val="nil"/>
              <w:bottom w:val="single" w:sz="4" w:space="0" w:color="auto"/>
              <w:right w:val="single" w:sz="4" w:space="0" w:color="auto"/>
            </w:tcBorders>
            <w:shd w:val="clear" w:color="auto" w:fill="auto"/>
            <w:noWrap/>
            <w:vAlign w:val="center"/>
            <w:hideMark/>
          </w:tcPr>
          <w:p w14:paraId="38B3F362" w:rsidR="003A0B14" w:rsidRPr="004C0E6A" w:rsidRDefault="003A0B14" w:rsidP="003A0B14">
            <w:pPr>
              <w:jc w:val="center"/>
              <w:rPr>
                <w:i/>
                <w:iCs/>
                <w:sz w:val="18"/>
                <w:szCs w:val="18"/>
                <w:lang w:val="en-GB" w:eastAsia="en-GB"/>
              </w:rPr>
            </w:pPr>
            <w:r w:rsidRPr="004C0E6A">
              <w:rPr>
                <w:i/>
                <w:iCs/>
                <w:sz w:val="18"/>
                <w:szCs w:val="18"/>
                <w:lang w:val="en-GB" w:eastAsia="en-GB"/>
              </w:rPr>
              <w:t>8</w:t>
            </w:r>
          </w:p>
        </w:tc>
      </w:tr>
      <w:tr w14:paraId="52168897" w:rsidR="003A0B14" w:rsidRPr="004C0E6A" w:rsidTr="00080176">
        <w:trPr>
          <w:trHeight w:val="283"/>
        </w:trPr>
        <w:tc>
          <w:tcPr>
            <w:tcW w:w="1743" w:type="dxa"/>
            <w:vMerge/>
            <w:tcBorders>
              <w:left w:val="single" w:sz="4" w:space="0" w:color="auto"/>
              <w:right w:val="single" w:sz="4" w:space="0" w:color="auto"/>
            </w:tcBorders>
            <w:shd w:val="clear" w:color="auto" w:fill="auto"/>
            <w:noWrap/>
            <w:vAlign w:val="center"/>
            <w:hideMark/>
          </w:tcPr>
          <w:p w14:paraId="20116143" w:rsidR="003A0B14" w:rsidRPr="004C0E6A" w:rsidRDefault="003A0B14" w:rsidP="003A0B14">
            <w:pPr>
              <w:rPr>
                <w:color w:val="000000"/>
                <w:sz w:val="20"/>
                <w:szCs w:val="20"/>
                <w:lang w:val="en-GB" w:eastAsia="en-GB"/>
              </w:rPr>
            </w:pPr>
          </w:p>
        </w:tc>
        <w:tc>
          <w:tcPr>
            <w:tcW w:w="1021" w:type="dxa"/>
            <w:tcBorders>
              <w:top w:val="nil"/>
              <w:left w:val="nil"/>
              <w:bottom w:val="single" w:sz="4" w:space="0" w:color="auto"/>
              <w:right w:val="single" w:sz="4" w:space="0" w:color="auto"/>
            </w:tcBorders>
            <w:shd w:val="clear" w:color="000000" w:fill="EEECE1"/>
            <w:noWrap/>
            <w:vAlign w:val="center"/>
            <w:hideMark/>
          </w:tcPr>
          <w:p w14:paraId="0BFC0794" w:rsidR="003A0B14" w:rsidRPr="004C0E6A" w:rsidRDefault="003A0B14" w:rsidP="003A0B14">
            <w:pPr>
              <w:rPr>
                <w:color w:val="000000"/>
                <w:sz w:val="18"/>
                <w:szCs w:val="18"/>
                <w:lang w:val="en-GB" w:eastAsia="en-GB"/>
              </w:rPr>
            </w:pPr>
            <w:r w:rsidRPr="004C0E6A">
              <w:rPr>
                <w:color w:val="000000"/>
                <w:sz w:val="18"/>
                <w:szCs w:val="18"/>
                <w:lang w:val="en-GB" w:eastAsia="en-GB"/>
              </w:rPr>
              <w:t>NIM</w:t>
            </w:r>
          </w:p>
        </w:tc>
        <w:tc>
          <w:tcPr>
            <w:tcW w:w="716" w:type="dxa"/>
            <w:tcBorders>
              <w:top w:val="nil"/>
              <w:left w:val="nil"/>
              <w:bottom w:val="single" w:sz="4" w:space="0" w:color="auto"/>
              <w:right w:val="single" w:sz="4" w:space="0" w:color="auto"/>
            </w:tcBorders>
            <w:shd w:val="clear" w:color="auto" w:fill="auto"/>
            <w:noWrap/>
            <w:vAlign w:val="center"/>
            <w:hideMark/>
          </w:tcPr>
          <w:p w14:paraId="76B0205F" w:rsidR="003A0B14" w:rsidRPr="004C0E6A" w:rsidRDefault="003A0B14" w:rsidP="003A0B14">
            <w:pPr>
              <w:jc w:val="center"/>
              <w:rPr>
                <w:color w:val="000000"/>
                <w:sz w:val="18"/>
                <w:szCs w:val="18"/>
                <w:lang w:val="en-GB" w:eastAsia="en-GB"/>
              </w:rPr>
            </w:pPr>
            <w:r w:rsidRPr="004C0E6A">
              <w:rPr>
                <w:color w:val="000000"/>
                <w:sz w:val="18"/>
                <w:szCs w:val="18"/>
                <w:lang w:val="en-GB" w:eastAsia="en-GB"/>
              </w:rPr>
              <w:t>62000</w:t>
            </w:r>
          </w:p>
        </w:tc>
        <w:tc>
          <w:tcPr>
            <w:tcW w:w="761" w:type="dxa"/>
            <w:tcBorders>
              <w:top w:val="nil"/>
              <w:left w:val="nil"/>
              <w:bottom w:val="single" w:sz="4" w:space="0" w:color="auto"/>
              <w:right w:val="single" w:sz="4" w:space="0" w:color="auto"/>
            </w:tcBorders>
            <w:shd w:val="clear" w:color="auto" w:fill="auto"/>
            <w:noWrap/>
            <w:vAlign w:val="center"/>
            <w:hideMark/>
          </w:tcPr>
          <w:p w14:paraId="42B7552F" w:rsidR="003A0B14" w:rsidRPr="004C0E6A" w:rsidRDefault="003A0B14" w:rsidP="003A0B14">
            <w:pPr>
              <w:jc w:val="center"/>
              <w:rPr>
                <w:color w:val="000000"/>
                <w:sz w:val="18"/>
                <w:szCs w:val="18"/>
                <w:lang w:val="en-GB" w:eastAsia="en-GB"/>
              </w:rPr>
            </w:pPr>
            <w:r w:rsidRPr="004C0E6A">
              <w:rPr>
                <w:color w:val="000000"/>
                <w:sz w:val="18"/>
                <w:szCs w:val="18"/>
                <w:lang w:val="en-GB" w:eastAsia="en-GB"/>
              </w:rPr>
              <w:t>GEF</w:t>
            </w:r>
          </w:p>
        </w:tc>
        <w:tc>
          <w:tcPr>
            <w:tcW w:w="1245" w:type="dxa"/>
            <w:tcBorders>
              <w:top w:val="nil"/>
              <w:left w:val="nil"/>
              <w:bottom w:val="single" w:sz="4" w:space="0" w:color="auto"/>
              <w:right w:val="single" w:sz="4" w:space="0" w:color="auto"/>
            </w:tcBorders>
            <w:shd w:val="clear" w:color="auto" w:fill="auto"/>
            <w:noWrap/>
            <w:vAlign w:val="center"/>
            <w:hideMark/>
          </w:tcPr>
          <w:p w14:paraId="1DD386EC" w:rsidR="003A0B14" w:rsidRPr="004C0E6A" w:rsidRDefault="003A0B14" w:rsidP="003A0B14">
            <w:pPr>
              <w:jc w:val="center"/>
              <w:rPr>
                <w:color w:val="000000"/>
                <w:sz w:val="18"/>
                <w:szCs w:val="18"/>
                <w:lang w:val="en-GB" w:eastAsia="en-GB"/>
              </w:rPr>
            </w:pPr>
            <w:r w:rsidRPr="004C0E6A">
              <w:rPr>
                <w:color w:val="000000"/>
                <w:sz w:val="18"/>
                <w:szCs w:val="18"/>
                <w:lang w:val="en-GB" w:eastAsia="en-GB"/>
              </w:rPr>
              <w:t>72600</w:t>
            </w:r>
          </w:p>
        </w:tc>
        <w:tc>
          <w:tcPr>
            <w:tcW w:w="3061" w:type="dxa"/>
            <w:tcBorders>
              <w:top w:val="nil"/>
              <w:left w:val="nil"/>
              <w:bottom w:val="single" w:sz="4" w:space="0" w:color="auto"/>
              <w:right w:val="single" w:sz="4" w:space="0" w:color="auto"/>
            </w:tcBorders>
            <w:shd w:val="clear" w:color="auto" w:fill="auto"/>
            <w:noWrap/>
            <w:vAlign w:val="center"/>
            <w:hideMark/>
          </w:tcPr>
          <w:p w14:paraId="7FEA8AE0" w:rsidR="003A0B14" w:rsidRPr="004C0E6A" w:rsidRDefault="003A0B14" w:rsidP="003A0B14">
            <w:pPr>
              <w:rPr>
                <w:color w:val="000000"/>
                <w:sz w:val="18"/>
                <w:szCs w:val="18"/>
                <w:lang w:val="en-GB" w:eastAsia="en-GB"/>
              </w:rPr>
            </w:pPr>
            <w:r w:rsidRPr="004C0E6A">
              <w:rPr>
                <w:color w:val="000000"/>
                <w:sz w:val="18"/>
                <w:szCs w:val="18"/>
                <w:lang w:val="en-GB" w:eastAsia="en-GB"/>
              </w:rPr>
              <w:t>Grants</w:t>
            </w:r>
          </w:p>
        </w:tc>
        <w:tc>
          <w:tcPr>
            <w:tcW w:w="917" w:type="dxa"/>
            <w:tcBorders>
              <w:top w:val="nil"/>
              <w:left w:val="nil"/>
              <w:bottom w:val="single" w:sz="4" w:space="0" w:color="auto"/>
              <w:right w:val="single" w:sz="4" w:space="0" w:color="auto"/>
            </w:tcBorders>
            <w:shd w:val="clear" w:color="auto" w:fill="auto"/>
            <w:noWrap/>
            <w:vAlign w:val="center"/>
            <w:hideMark/>
          </w:tcPr>
          <w:p w14:paraId="6471327A" w:rsidR="003A0B14" w:rsidRPr="004C0E6A" w:rsidRDefault="003A0B14" w:rsidP="003A0B14">
            <w:pPr>
              <w:jc w:val="right"/>
              <w:rPr>
                <w:color w:val="000000"/>
                <w:sz w:val="18"/>
                <w:szCs w:val="18"/>
                <w:lang w:val="en-GB" w:eastAsia="en-GB"/>
              </w:rPr>
            </w:pPr>
            <w:r w:rsidRPr="004C0E6A">
              <w:rPr>
                <w:color w:val="000000"/>
                <w:sz w:val="18"/>
                <w:szCs w:val="18"/>
                <w:lang w:val="en-GB"/>
              </w:rPr>
              <w:t> </w:t>
            </w:r>
          </w:p>
        </w:tc>
        <w:tc>
          <w:tcPr>
            <w:tcW w:w="1016" w:type="dxa"/>
            <w:tcBorders>
              <w:top w:val="nil"/>
              <w:left w:val="nil"/>
              <w:bottom w:val="single" w:sz="4" w:space="0" w:color="auto"/>
              <w:right w:val="single" w:sz="4" w:space="0" w:color="auto"/>
            </w:tcBorders>
            <w:shd w:val="clear" w:color="auto" w:fill="auto"/>
            <w:noWrap/>
            <w:vAlign w:val="center"/>
            <w:hideMark/>
          </w:tcPr>
          <w:p w14:paraId="2FFE37F6" w:rsidR="003A0B14" w:rsidRPr="004C0E6A" w:rsidRDefault="003A0B14" w:rsidP="003A0B14">
            <w:pPr>
              <w:jc w:val="right"/>
              <w:rPr>
                <w:color w:val="000000"/>
                <w:sz w:val="18"/>
                <w:szCs w:val="18"/>
                <w:lang w:val="en-GB" w:eastAsia="en-GB"/>
              </w:rPr>
            </w:pPr>
            <w:r w:rsidRPr="004C0E6A">
              <w:rPr>
                <w:color w:val="000000"/>
                <w:sz w:val="18"/>
                <w:szCs w:val="18"/>
                <w:lang w:val="en-GB"/>
              </w:rPr>
              <w:t>90,000</w:t>
            </w:r>
          </w:p>
        </w:tc>
        <w:tc>
          <w:tcPr>
            <w:tcW w:w="1016" w:type="dxa"/>
            <w:tcBorders>
              <w:top w:val="nil"/>
              <w:left w:val="nil"/>
              <w:bottom w:val="single" w:sz="4" w:space="0" w:color="auto"/>
              <w:right w:val="single" w:sz="4" w:space="0" w:color="auto"/>
            </w:tcBorders>
            <w:shd w:val="clear" w:color="auto" w:fill="auto"/>
            <w:noWrap/>
            <w:vAlign w:val="center"/>
            <w:hideMark/>
          </w:tcPr>
          <w:p w14:paraId="757CB95B" w:rsidR="003A0B14" w:rsidRPr="004C0E6A" w:rsidRDefault="003A0B14" w:rsidP="003A0B14">
            <w:pPr>
              <w:jc w:val="right"/>
              <w:rPr>
                <w:color w:val="000000"/>
                <w:sz w:val="18"/>
                <w:szCs w:val="18"/>
                <w:lang w:val="en-GB" w:eastAsia="en-GB"/>
              </w:rPr>
            </w:pPr>
            <w:r w:rsidRPr="004C0E6A">
              <w:rPr>
                <w:color w:val="000000"/>
                <w:sz w:val="18"/>
                <w:szCs w:val="18"/>
                <w:lang w:val="en-GB"/>
              </w:rPr>
              <w:t>50,000</w:t>
            </w:r>
          </w:p>
        </w:tc>
        <w:tc>
          <w:tcPr>
            <w:tcW w:w="917" w:type="dxa"/>
            <w:tcBorders>
              <w:top w:val="nil"/>
              <w:left w:val="nil"/>
              <w:bottom w:val="single" w:sz="4" w:space="0" w:color="auto"/>
              <w:right w:val="single" w:sz="4" w:space="0" w:color="auto"/>
            </w:tcBorders>
            <w:shd w:val="clear" w:color="auto" w:fill="auto"/>
            <w:noWrap/>
            <w:vAlign w:val="center"/>
            <w:hideMark/>
          </w:tcPr>
          <w:p w14:paraId="17F185EA" w:rsidR="003A0B14" w:rsidRPr="004C0E6A" w:rsidRDefault="003A0B14" w:rsidP="003A0B14">
            <w:pPr>
              <w:jc w:val="right"/>
              <w:rPr>
                <w:color w:val="000000"/>
                <w:sz w:val="18"/>
                <w:szCs w:val="18"/>
                <w:lang w:val="en-GB" w:eastAsia="en-GB"/>
              </w:rPr>
            </w:pPr>
            <w:r w:rsidRPr="004C0E6A">
              <w:rPr>
                <w:color w:val="000000"/>
                <w:sz w:val="18"/>
                <w:szCs w:val="18"/>
                <w:lang w:val="en-GB"/>
              </w:rPr>
              <w:t>36,000</w:t>
            </w:r>
          </w:p>
        </w:tc>
        <w:tc>
          <w:tcPr>
            <w:tcW w:w="917" w:type="dxa"/>
            <w:tcBorders>
              <w:top w:val="nil"/>
              <w:left w:val="nil"/>
              <w:bottom w:val="single" w:sz="4" w:space="0" w:color="auto"/>
              <w:right w:val="single" w:sz="4" w:space="0" w:color="auto"/>
            </w:tcBorders>
            <w:shd w:val="clear" w:color="auto" w:fill="auto"/>
            <w:noWrap/>
            <w:vAlign w:val="center"/>
            <w:hideMark/>
          </w:tcPr>
          <w:p w14:paraId="0AF43EA3" w:rsidR="003A0B14" w:rsidRPr="004C0E6A" w:rsidRDefault="003A0B14" w:rsidP="003A0B14">
            <w:pPr>
              <w:jc w:val="right"/>
              <w:rPr>
                <w:color w:val="000000"/>
                <w:sz w:val="18"/>
                <w:szCs w:val="18"/>
                <w:lang w:val="en-GB" w:eastAsia="en-GB"/>
              </w:rPr>
            </w:pPr>
            <w:r w:rsidRPr="004C0E6A">
              <w:rPr>
                <w:color w:val="000000"/>
                <w:sz w:val="18"/>
                <w:szCs w:val="18"/>
                <w:lang w:val="en-GB"/>
              </w:rPr>
              <w:t> </w:t>
            </w:r>
          </w:p>
        </w:tc>
        <w:tc>
          <w:tcPr>
            <w:tcW w:w="1092" w:type="dxa"/>
            <w:tcBorders>
              <w:top w:val="nil"/>
              <w:left w:val="nil"/>
              <w:bottom w:val="single" w:sz="4" w:space="0" w:color="auto"/>
              <w:right w:val="single" w:sz="4" w:space="0" w:color="auto"/>
            </w:tcBorders>
            <w:shd w:val="clear" w:color="auto" w:fill="D9D9D9"/>
            <w:noWrap/>
            <w:vAlign w:val="center"/>
            <w:hideMark/>
          </w:tcPr>
          <w:p w14:paraId="3FD6185D" w:rsidR="003A0B14" w:rsidRPr="004C0E6A" w:rsidRDefault="003A0B14" w:rsidP="003A0B14">
            <w:pPr>
              <w:jc w:val="right"/>
              <w:rPr>
                <w:color w:val="000000"/>
                <w:sz w:val="18"/>
                <w:szCs w:val="18"/>
                <w:lang w:val="en-GB" w:eastAsia="en-GB"/>
              </w:rPr>
            </w:pPr>
            <w:r w:rsidRPr="004C0E6A">
              <w:rPr>
                <w:color w:val="000000"/>
                <w:sz w:val="18"/>
                <w:szCs w:val="18"/>
                <w:lang w:val="en-GB"/>
              </w:rPr>
              <w:t>176,000</w:t>
            </w:r>
          </w:p>
        </w:tc>
        <w:tc>
          <w:tcPr>
            <w:tcW w:w="694" w:type="dxa"/>
            <w:tcBorders>
              <w:top w:val="nil"/>
              <w:left w:val="nil"/>
              <w:bottom w:val="single" w:sz="4" w:space="0" w:color="auto"/>
              <w:right w:val="single" w:sz="4" w:space="0" w:color="auto"/>
            </w:tcBorders>
            <w:shd w:val="clear" w:color="auto" w:fill="auto"/>
            <w:noWrap/>
            <w:vAlign w:val="center"/>
            <w:hideMark/>
          </w:tcPr>
          <w:p w14:paraId="22BDD72F" w:rsidR="003A0B14" w:rsidRPr="004C0E6A" w:rsidRDefault="003A0B14" w:rsidP="003A0B14">
            <w:pPr>
              <w:jc w:val="center"/>
              <w:rPr>
                <w:i/>
                <w:iCs/>
                <w:sz w:val="18"/>
                <w:szCs w:val="18"/>
                <w:lang w:val="en-GB" w:eastAsia="en-GB"/>
              </w:rPr>
            </w:pPr>
            <w:r w:rsidRPr="004C0E6A">
              <w:rPr>
                <w:i/>
                <w:iCs/>
                <w:sz w:val="18"/>
                <w:szCs w:val="18"/>
                <w:lang w:val="en-GB" w:eastAsia="en-GB"/>
              </w:rPr>
              <w:t>9</w:t>
            </w:r>
          </w:p>
        </w:tc>
      </w:tr>
      <w:tr w14:paraId="5DB2BD2E" w:rsidR="003A0B14" w:rsidRPr="004C0E6A" w:rsidTr="00080176">
        <w:trPr>
          <w:trHeight w:val="283"/>
        </w:trPr>
        <w:tc>
          <w:tcPr>
            <w:tcW w:w="1743" w:type="dxa"/>
            <w:vMerge/>
            <w:tcBorders>
              <w:left w:val="single" w:sz="4" w:space="0" w:color="auto"/>
              <w:right w:val="single" w:sz="4" w:space="0" w:color="auto"/>
            </w:tcBorders>
            <w:shd w:val="clear" w:color="auto" w:fill="auto"/>
            <w:noWrap/>
            <w:vAlign w:val="center"/>
            <w:hideMark/>
          </w:tcPr>
          <w:p w14:paraId="5035FE60" w:rsidR="003A0B14" w:rsidRPr="004C0E6A" w:rsidRDefault="003A0B14" w:rsidP="003A0B14">
            <w:pPr>
              <w:rPr>
                <w:color w:val="000000"/>
                <w:sz w:val="20"/>
                <w:szCs w:val="20"/>
                <w:lang w:val="en-GB" w:eastAsia="en-GB"/>
              </w:rPr>
            </w:pPr>
          </w:p>
        </w:tc>
        <w:tc>
          <w:tcPr>
            <w:tcW w:w="1021" w:type="dxa"/>
            <w:tcBorders>
              <w:top w:val="nil"/>
              <w:left w:val="nil"/>
              <w:bottom w:val="single" w:sz="4" w:space="0" w:color="auto"/>
              <w:right w:val="single" w:sz="4" w:space="0" w:color="auto"/>
            </w:tcBorders>
            <w:shd w:val="clear" w:color="000000" w:fill="EEECE1"/>
            <w:noWrap/>
            <w:vAlign w:val="center"/>
            <w:hideMark/>
          </w:tcPr>
          <w:p w14:paraId="022AD070" w:rsidR="003A0B14" w:rsidRPr="004C0E6A" w:rsidRDefault="003A0B14" w:rsidP="003A0B14">
            <w:pPr>
              <w:rPr>
                <w:color w:val="000000"/>
                <w:sz w:val="18"/>
                <w:szCs w:val="18"/>
                <w:lang w:val="en-GB" w:eastAsia="en-GB"/>
              </w:rPr>
            </w:pPr>
            <w:r w:rsidRPr="004C0E6A">
              <w:rPr>
                <w:color w:val="000000"/>
                <w:sz w:val="18"/>
                <w:szCs w:val="18"/>
                <w:lang w:val="en-GB" w:eastAsia="en-GB"/>
              </w:rPr>
              <w:t>NIM</w:t>
            </w:r>
          </w:p>
        </w:tc>
        <w:tc>
          <w:tcPr>
            <w:tcW w:w="716" w:type="dxa"/>
            <w:tcBorders>
              <w:top w:val="nil"/>
              <w:left w:val="nil"/>
              <w:bottom w:val="single" w:sz="4" w:space="0" w:color="auto"/>
              <w:right w:val="single" w:sz="4" w:space="0" w:color="auto"/>
            </w:tcBorders>
            <w:shd w:val="clear" w:color="auto" w:fill="auto"/>
            <w:noWrap/>
            <w:vAlign w:val="center"/>
            <w:hideMark/>
          </w:tcPr>
          <w:p w14:paraId="12916326" w:rsidR="003A0B14" w:rsidRPr="004C0E6A" w:rsidRDefault="003A0B14" w:rsidP="003A0B14">
            <w:pPr>
              <w:jc w:val="center"/>
              <w:rPr>
                <w:color w:val="000000"/>
                <w:sz w:val="18"/>
                <w:szCs w:val="18"/>
                <w:lang w:val="en-GB" w:eastAsia="en-GB"/>
              </w:rPr>
            </w:pPr>
            <w:r w:rsidRPr="004C0E6A">
              <w:rPr>
                <w:color w:val="000000"/>
                <w:sz w:val="18"/>
                <w:szCs w:val="18"/>
                <w:lang w:val="en-GB" w:eastAsia="en-GB"/>
              </w:rPr>
              <w:t>62000</w:t>
            </w:r>
          </w:p>
        </w:tc>
        <w:tc>
          <w:tcPr>
            <w:tcW w:w="761" w:type="dxa"/>
            <w:tcBorders>
              <w:top w:val="nil"/>
              <w:left w:val="nil"/>
              <w:bottom w:val="single" w:sz="4" w:space="0" w:color="auto"/>
              <w:right w:val="single" w:sz="4" w:space="0" w:color="auto"/>
            </w:tcBorders>
            <w:shd w:val="clear" w:color="auto" w:fill="auto"/>
            <w:noWrap/>
            <w:vAlign w:val="center"/>
            <w:hideMark/>
          </w:tcPr>
          <w:p w14:paraId="3527ED12" w:rsidR="003A0B14" w:rsidRPr="004C0E6A" w:rsidRDefault="003A0B14" w:rsidP="003A0B14">
            <w:pPr>
              <w:jc w:val="center"/>
              <w:rPr>
                <w:color w:val="000000"/>
                <w:sz w:val="18"/>
                <w:szCs w:val="18"/>
                <w:lang w:val="en-GB" w:eastAsia="en-GB"/>
              </w:rPr>
            </w:pPr>
            <w:r w:rsidRPr="004C0E6A">
              <w:rPr>
                <w:color w:val="000000"/>
                <w:sz w:val="18"/>
                <w:szCs w:val="18"/>
                <w:lang w:val="en-GB" w:eastAsia="en-GB"/>
              </w:rPr>
              <w:t>GEF</w:t>
            </w:r>
          </w:p>
        </w:tc>
        <w:tc>
          <w:tcPr>
            <w:tcW w:w="1245" w:type="dxa"/>
            <w:tcBorders>
              <w:top w:val="nil"/>
              <w:left w:val="nil"/>
              <w:bottom w:val="single" w:sz="4" w:space="0" w:color="auto"/>
              <w:right w:val="single" w:sz="4" w:space="0" w:color="auto"/>
            </w:tcBorders>
            <w:shd w:val="clear" w:color="auto" w:fill="auto"/>
            <w:noWrap/>
            <w:vAlign w:val="center"/>
            <w:hideMark/>
          </w:tcPr>
          <w:p w14:paraId="3DEBB722" w:rsidR="003A0B14" w:rsidRPr="004C0E6A" w:rsidRDefault="003A0B14" w:rsidP="003A0B14">
            <w:pPr>
              <w:jc w:val="center"/>
              <w:rPr>
                <w:color w:val="000000"/>
                <w:sz w:val="18"/>
                <w:szCs w:val="18"/>
                <w:lang w:val="en-GB" w:eastAsia="en-GB"/>
              </w:rPr>
            </w:pPr>
            <w:r w:rsidRPr="004C0E6A">
              <w:rPr>
                <w:color w:val="000000"/>
                <w:sz w:val="18"/>
                <w:szCs w:val="18"/>
                <w:lang w:val="en-GB" w:eastAsia="en-GB"/>
              </w:rPr>
              <w:t>74500</w:t>
            </w:r>
          </w:p>
        </w:tc>
        <w:tc>
          <w:tcPr>
            <w:tcW w:w="3061" w:type="dxa"/>
            <w:tcBorders>
              <w:top w:val="nil"/>
              <w:left w:val="nil"/>
              <w:bottom w:val="single" w:sz="4" w:space="0" w:color="auto"/>
              <w:right w:val="single" w:sz="4" w:space="0" w:color="auto"/>
            </w:tcBorders>
            <w:shd w:val="clear" w:color="auto" w:fill="auto"/>
            <w:noWrap/>
            <w:vAlign w:val="center"/>
            <w:hideMark/>
          </w:tcPr>
          <w:p w14:paraId="6032F1CA" w:rsidR="003A0B14" w:rsidRPr="004C0E6A" w:rsidRDefault="003A0B14" w:rsidP="003A0B14">
            <w:pPr>
              <w:rPr>
                <w:color w:val="000000"/>
                <w:sz w:val="18"/>
                <w:szCs w:val="18"/>
                <w:lang w:val="en-GB" w:eastAsia="en-GB"/>
              </w:rPr>
            </w:pPr>
            <w:r w:rsidRPr="004C0E6A">
              <w:rPr>
                <w:color w:val="000000"/>
                <w:sz w:val="18"/>
                <w:szCs w:val="18"/>
                <w:lang w:val="en-GB" w:eastAsia="en-GB"/>
              </w:rPr>
              <w:t>Miscellaneous Expenses</w:t>
            </w:r>
          </w:p>
        </w:tc>
        <w:tc>
          <w:tcPr>
            <w:tcW w:w="917" w:type="dxa"/>
            <w:tcBorders>
              <w:top w:val="nil"/>
              <w:left w:val="nil"/>
              <w:bottom w:val="single" w:sz="4" w:space="0" w:color="auto"/>
              <w:right w:val="single" w:sz="4" w:space="0" w:color="auto"/>
            </w:tcBorders>
            <w:shd w:val="clear" w:color="auto" w:fill="auto"/>
            <w:noWrap/>
            <w:vAlign w:val="center"/>
            <w:hideMark/>
          </w:tcPr>
          <w:p w14:paraId="16CB4F3A" w:rsidR="003A0B14" w:rsidRPr="004C0E6A" w:rsidRDefault="003A0B14" w:rsidP="003A0B14">
            <w:pPr>
              <w:jc w:val="right"/>
              <w:rPr>
                <w:color w:val="000000"/>
                <w:sz w:val="18"/>
                <w:szCs w:val="18"/>
                <w:lang w:val="en-GB" w:eastAsia="en-GB"/>
              </w:rPr>
            </w:pPr>
            <w:r w:rsidRPr="004C0E6A">
              <w:rPr>
                <w:color w:val="000000"/>
                <w:sz w:val="18"/>
                <w:szCs w:val="18"/>
                <w:lang w:val="en-GB"/>
              </w:rPr>
              <w:t>1,200</w:t>
            </w:r>
          </w:p>
        </w:tc>
        <w:tc>
          <w:tcPr>
            <w:tcW w:w="1016" w:type="dxa"/>
            <w:tcBorders>
              <w:top w:val="nil"/>
              <w:left w:val="nil"/>
              <w:bottom w:val="single" w:sz="4" w:space="0" w:color="auto"/>
              <w:right w:val="single" w:sz="4" w:space="0" w:color="auto"/>
            </w:tcBorders>
            <w:shd w:val="clear" w:color="auto" w:fill="auto"/>
            <w:noWrap/>
            <w:vAlign w:val="center"/>
            <w:hideMark/>
          </w:tcPr>
          <w:p w14:paraId="38F04C98" w:rsidR="003A0B14" w:rsidRPr="004C0E6A" w:rsidRDefault="003A0B14" w:rsidP="003A0B14">
            <w:pPr>
              <w:jc w:val="right"/>
              <w:rPr>
                <w:color w:val="000000"/>
                <w:sz w:val="18"/>
                <w:szCs w:val="18"/>
                <w:lang w:val="en-GB" w:eastAsia="en-GB"/>
              </w:rPr>
            </w:pPr>
            <w:r w:rsidRPr="004C0E6A">
              <w:rPr>
                <w:color w:val="000000"/>
                <w:sz w:val="18"/>
                <w:szCs w:val="18"/>
                <w:lang w:val="en-GB"/>
              </w:rPr>
              <w:t>1,200</w:t>
            </w:r>
          </w:p>
        </w:tc>
        <w:tc>
          <w:tcPr>
            <w:tcW w:w="1016" w:type="dxa"/>
            <w:tcBorders>
              <w:top w:val="nil"/>
              <w:left w:val="nil"/>
              <w:bottom w:val="single" w:sz="4" w:space="0" w:color="auto"/>
              <w:right w:val="single" w:sz="4" w:space="0" w:color="auto"/>
            </w:tcBorders>
            <w:shd w:val="clear" w:color="auto" w:fill="auto"/>
            <w:noWrap/>
            <w:vAlign w:val="center"/>
            <w:hideMark/>
          </w:tcPr>
          <w:p w14:paraId="51FB2A82" w:rsidR="003A0B14" w:rsidRPr="004C0E6A" w:rsidRDefault="003A0B14" w:rsidP="003A0B14">
            <w:pPr>
              <w:jc w:val="right"/>
              <w:rPr>
                <w:color w:val="000000"/>
                <w:sz w:val="18"/>
                <w:szCs w:val="18"/>
                <w:lang w:val="en-GB" w:eastAsia="en-GB"/>
              </w:rPr>
            </w:pPr>
            <w:r w:rsidRPr="004C0E6A">
              <w:rPr>
                <w:color w:val="000000"/>
                <w:sz w:val="18"/>
                <w:szCs w:val="18"/>
                <w:lang w:val="en-GB"/>
              </w:rPr>
              <w:t>1,200</w:t>
            </w:r>
          </w:p>
        </w:tc>
        <w:tc>
          <w:tcPr>
            <w:tcW w:w="917" w:type="dxa"/>
            <w:tcBorders>
              <w:top w:val="nil"/>
              <w:left w:val="nil"/>
              <w:bottom w:val="single" w:sz="4" w:space="0" w:color="auto"/>
              <w:right w:val="single" w:sz="4" w:space="0" w:color="auto"/>
            </w:tcBorders>
            <w:shd w:val="clear" w:color="auto" w:fill="auto"/>
            <w:noWrap/>
            <w:vAlign w:val="center"/>
            <w:hideMark/>
          </w:tcPr>
          <w:p w14:paraId="676CBCC3" w:rsidR="003A0B14" w:rsidRPr="004C0E6A" w:rsidRDefault="003A0B14" w:rsidP="003A0B14">
            <w:pPr>
              <w:jc w:val="right"/>
              <w:rPr>
                <w:color w:val="000000"/>
                <w:sz w:val="18"/>
                <w:szCs w:val="18"/>
                <w:lang w:val="en-GB" w:eastAsia="en-GB"/>
              </w:rPr>
            </w:pPr>
            <w:r w:rsidRPr="004C0E6A">
              <w:rPr>
                <w:color w:val="000000"/>
                <w:sz w:val="18"/>
                <w:szCs w:val="18"/>
                <w:lang w:val="en-GB"/>
              </w:rPr>
              <w:t>1,200</w:t>
            </w:r>
          </w:p>
        </w:tc>
        <w:tc>
          <w:tcPr>
            <w:tcW w:w="917" w:type="dxa"/>
            <w:tcBorders>
              <w:top w:val="nil"/>
              <w:left w:val="nil"/>
              <w:bottom w:val="single" w:sz="4" w:space="0" w:color="auto"/>
              <w:right w:val="single" w:sz="4" w:space="0" w:color="auto"/>
            </w:tcBorders>
            <w:shd w:val="clear" w:color="auto" w:fill="auto"/>
            <w:noWrap/>
            <w:vAlign w:val="center"/>
            <w:hideMark/>
          </w:tcPr>
          <w:p w14:paraId="0360F820" w:rsidR="003A0B14" w:rsidRPr="004C0E6A" w:rsidRDefault="003A0B14" w:rsidP="003A0B14">
            <w:pPr>
              <w:jc w:val="right"/>
              <w:rPr>
                <w:color w:val="000000"/>
                <w:sz w:val="18"/>
                <w:szCs w:val="18"/>
                <w:lang w:val="en-GB" w:eastAsia="en-GB"/>
              </w:rPr>
            </w:pPr>
            <w:r w:rsidRPr="004C0E6A">
              <w:rPr>
                <w:color w:val="000000"/>
                <w:sz w:val="18"/>
                <w:szCs w:val="18"/>
                <w:lang w:val="en-GB"/>
              </w:rPr>
              <w:t>1,200</w:t>
            </w:r>
          </w:p>
        </w:tc>
        <w:tc>
          <w:tcPr>
            <w:tcW w:w="1092" w:type="dxa"/>
            <w:tcBorders>
              <w:top w:val="nil"/>
              <w:left w:val="nil"/>
              <w:bottom w:val="single" w:sz="4" w:space="0" w:color="auto"/>
              <w:right w:val="single" w:sz="4" w:space="0" w:color="auto"/>
            </w:tcBorders>
            <w:shd w:val="clear" w:color="auto" w:fill="D9D9D9"/>
            <w:noWrap/>
            <w:vAlign w:val="center"/>
            <w:hideMark/>
          </w:tcPr>
          <w:p w14:paraId="0FDEA4EE" w:rsidR="003A0B14" w:rsidRPr="004C0E6A" w:rsidRDefault="003A0B14" w:rsidP="003A0B14">
            <w:pPr>
              <w:jc w:val="right"/>
              <w:rPr>
                <w:color w:val="000000"/>
                <w:sz w:val="18"/>
                <w:szCs w:val="18"/>
                <w:lang w:val="en-GB" w:eastAsia="en-GB"/>
              </w:rPr>
            </w:pPr>
            <w:r w:rsidRPr="004C0E6A">
              <w:rPr>
                <w:color w:val="000000"/>
                <w:sz w:val="18"/>
                <w:szCs w:val="18"/>
                <w:lang w:val="en-GB"/>
              </w:rPr>
              <w:t>6,000</w:t>
            </w:r>
          </w:p>
        </w:tc>
        <w:tc>
          <w:tcPr>
            <w:tcW w:w="694" w:type="dxa"/>
            <w:tcBorders>
              <w:top w:val="nil"/>
              <w:left w:val="nil"/>
              <w:bottom w:val="single" w:sz="4" w:space="0" w:color="auto"/>
              <w:right w:val="single" w:sz="4" w:space="0" w:color="auto"/>
            </w:tcBorders>
            <w:shd w:val="clear" w:color="auto" w:fill="auto"/>
            <w:noWrap/>
            <w:vAlign w:val="center"/>
            <w:hideMark/>
          </w:tcPr>
          <w:p w14:paraId="5E3E4BE9" w:rsidR="003A0B14" w:rsidRPr="004C0E6A" w:rsidRDefault="003A0B14" w:rsidP="003A0B14">
            <w:pPr>
              <w:jc w:val="center"/>
              <w:rPr>
                <w:i/>
                <w:iCs/>
                <w:sz w:val="18"/>
                <w:szCs w:val="18"/>
                <w:lang w:val="en-GB" w:eastAsia="en-GB"/>
              </w:rPr>
            </w:pPr>
            <w:r w:rsidRPr="004C0E6A">
              <w:rPr>
                <w:i/>
                <w:iCs/>
                <w:sz w:val="18"/>
                <w:szCs w:val="18"/>
                <w:lang w:val="en-GB" w:eastAsia="en-GB"/>
              </w:rPr>
              <w:t>10</w:t>
            </w:r>
          </w:p>
        </w:tc>
      </w:tr>
      <w:tr w14:paraId="6F85376B" w:rsidR="003A0B14" w:rsidRPr="004C0E6A" w:rsidTr="00080176">
        <w:trPr>
          <w:trHeight w:val="283"/>
        </w:trPr>
        <w:tc>
          <w:tcPr>
            <w:tcW w:w="1743" w:type="dxa"/>
            <w:vMerge/>
            <w:tcBorders>
              <w:left w:val="single" w:sz="4" w:space="0" w:color="auto"/>
              <w:bottom w:val="single" w:sz="12" w:space="0" w:color="auto"/>
              <w:right w:val="single" w:sz="4" w:space="0" w:color="auto"/>
            </w:tcBorders>
            <w:shd w:val="clear" w:color="000000" w:fill="F2F2F2"/>
            <w:noWrap/>
            <w:vAlign w:val="center"/>
            <w:hideMark/>
          </w:tcPr>
          <w:p w14:paraId="0A7FF528" w:rsidR="003A0B14" w:rsidRPr="004C0E6A" w:rsidRDefault="003A0B14" w:rsidP="003A0B14">
            <w:pPr>
              <w:rPr>
                <w:b/>
                <w:bCs/>
                <w:color w:val="000000"/>
                <w:sz w:val="20"/>
                <w:szCs w:val="20"/>
                <w:lang w:val="en-GB" w:eastAsia="en-GB"/>
              </w:rPr>
            </w:pPr>
          </w:p>
        </w:tc>
        <w:tc>
          <w:tcPr>
            <w:tcW w:w="6804" w:type="dxa"/>
            <w:gridSpan w:val="5"/>
            <w:tcBorders>
              <w:top w:val="nil"/>
              <w:left w:val="nil"/>
              <w:bottom w:val="single" w:sz="12" w:space="0" w:color="auto"/>
              <w:right w:val="single" w:sz="4" w:space="0" w:color="auto"/>
            </w:tcBorders>
            <w:shd w:val="clear" w:color="auto" w:fill="D6E3BC"/>
            <w:noWrap/>
            <w:vAlign w:val="center"/>
            <w:hideMark/>
          </w:tcPr>
          <w:p w14:paraId="0FB5F942" w:rsidR="003A0B14" w:rsidRPr="004C0E6A" w:rsidRDefault="003A0B14" w:rsidP="003A0B14">
            <w:pPr>
              <w:rPr>
                <w:b/>
                <w:bCs/>
                <w:color w:val="000000"/>
                <w:sz w:val="18"/>
                <w:szCs w:val="18"/>
                <w:lang w:val="en-GB" w:eastAsia="en-GB"/>
              </w:rPr>
            </w:pPr>
            <w:r w:rsidRPr="004C0E6A">
              <w:rPr>
                <w:b/>
                <w:bCs/>
                <w:color w:val="000000"/>
                <w:sz w:val="18"/>
                <w:szCs w:val="18"/>
                <w:lang w:val="en-GB" w:eastAsia="en-GB"/>
              </w:rPr>
              <w:t>Subtotal  GEF - Component 1  / Atlas Activity 1</w:t>
            </w:r>
          </w:p>
        </w:tc>
        <w:tc>
          <w:tcPr>
            <w:tcW w:w="917" w:type="dxa"/>
            <w:tcBorders>
              <w:top w:val="nil"/>
              <w:left w:val="nil"/>
              <w:bottom w:val="single" w:sz="12" w:space="0" w:color="auto"/>
              <w:right w:val="single" w:sz="4" w:space="0" w:color="auto"/>
            </w:tcBorders>
            <w:shd w:val="clear" w:color="auto" w:fill="D6E3BC"/>
            <w:noWrap/>
            <w:vAlign w:val="center"/>
            <w:hideMark/>
          </w:tcPr>
          <w:p w14:paraId="55649AE1" w:rsidR="003A0B14" w:rsidRPr="004C0E6A" w:rsidRDefault="003A0B14" w:rsidP="003A0B14">
            <w:pPr>
              <w:jc w:val="right"/>
              <w:rPr>
                <w:b/>
                <w:bCs/>
                <w:sz w:val="18"/>
                <w:szCs w:val="18"/>
                <w:lang w:val="en-GB" w:eastAsia="en-GB"/>
              </w:rPr>
            </w:pPr>
            <w:r w:rsidRPr="004C0E6A">
              <w:rPr>
                <w:b/>
                <w:bCs/>
                <w:sz w:val="18"/>
                <w:szCs w:val="18"/>
              </w:rPr>
              <w:t>160,977</w:t>
            </w:r>
          </w:p>
        </w:tc>
        <w:tc>
          <w:tcPr>
            <w:tcW w:w="1016" w:type="dxa"/>
            <w:tcBorders>
              <w:top w:val="nil"/>
              <w:left w:val="nil"/>
              <w:bottom w:val="single" w:sz="12" w:space="0" w:color="auto"/>
              <w:right w:val="single" w:sz="4" w:space="0" w:color="auto"/>
            </w:tcBorders>
            <w:shd w:val="clear" w:color="auto" w:fill="D6E3BC"/>
            <w:noWrap/>
            <w:vAlign w:val="center"/>
            <w:hideMark/>
          </w:tcPr>
          <w:p w14:paraId="6230D060" w:rsidR="003A0B14" w:rsidRPr="004C0E6A" w:rsidRDefault="003A0B14" w:rsidP="003A0B14">
            <w:pPr>
              <w:jc w:val="right"/>
              <w:rPr>
                <w:b/>
                <w:bCs/>
                <w:sz w:val="18"/>
                <w:szCs w:val="18"/>
                <w:lang w:val="en-GB" w:eastAsia="en-GB"/>
              </w:rPr>
            </w:pPr>
            <w:r w:rsidRPr="004C0E6A">
              <w:rPr>
                <w:b/>
                <w:bCs/>
                <w:sz w:val="18"/>
                <w:szCs w:val="18"/>
              </w:rPr>
              <w:t>512,702</w:t>
            </w:r>
          </w:p>
        </w:tc>
        <w:tc>
          <w:tcPr>
            <w:tcW w:w="1016" w:type="dxa"/>
            <w:tcBorders>
              <w:top w:val="nil"/>
              <w:left w:val="nil"/>
              <w:bottom w:val="single" w:sz="12" w:space="0" w:color="auto"/>
              <w:right w:val="single" w:sz="4" w:space="0" w:color="auto"/>
            </w:tcBorders>
            <w:shd w:val="clear" w:color="auto" w:fill="D6E3BC"/>
            <w:noWrap/>
            <w:vAlign w:val="center"/>
            <w:hideMark/>
          </w:tcPr>
          <w:p w14:paraId="3AF8130F" w:rsidR="003A0B14" w:rsidRPr="004C0E6A" w:rsidRDefault="003A0B14" w:rsidP="003A0B14">
            <w:pPr>
              <w:jc w:val="right"/>
              <w:rPr>
                <w:b/>
                <w:bCs/>
                <w:sz w:val="18"/>
                <w:szCs w:val="18"/>
                <w:lang w:val="en-GB" w:eastAsia="en-GB"/>
              </w:rPr>
            </w:pPr>
            <w:r w:rsidRPr="004C0E6A">
              <w:rPr>
                <w:b/>
                <w:bCs/>
                <w:sz w:val="18"/>
                <w:szCs w:val="18"/>
                <w:lang w:val="en-GB"/>
              </w:rPr>
              <w:t>477,702</w:t>
            </w:r>
          </w:p>
        </w:tc>
        <w:tc>
          <w:tcPr>
            <w:tcW w:w="917" w:type="dxa"/>
            <w:tcBorders>
              <w:top w:val="nil"/>
              <w:left w:val="nil"/>
              <w:bottom w:val="single" w:sz="12" w:space="0" w:color="auto"/>
              <w:right w:val="single" w:sz="4" w:space="0" w:color="auto"/>
            </w:tcBorders>
            <w:shd w:val="clear" w:color="auto" w:fill="D6E3BC"/>
            <w:noWrap/>
            <w:vAlign w:val="center"/>
            <w:hideMark/>
          </w:tcPr>
          <w:p w14:paraId="73C41F2B" w:rsidR="003A0B14" w:rsidRPr="004C0E6A" w:rsidRDefault="003A0B14" w:rsidP="003A0B14">
            <w:pPr>
              <w:jc w:val="right"/>
              <w:rPr>
                <w:b/>
                <w:bCs/>
                <w:sz w:val="18"/>
                <w:szCs w:val="18"/>
                <w:lang w:val="en-GB" w:eastAsia="en-GB"/>
              </w:rPr>
            </w:pPr>
            <w:r w:rsidRPr="004C0E6A">
              <w:rPr>
                <w:b/>
                <w:bCs/>
                <w:sz w:val="18"/>
                <w:szCs w:val="18"/>
                <w:lang w:val="en-GB"/>
              </w:rPr>
              <w:t>152,252</w:t>
            </w:r>
          </w:p>
        </w:tc>
        <w:tc>
          <w:tcPr>
            <w:tcW w:w="917" w:type="dxa"/>
            <w:tcBorders>
              <w:top w:val="nil"/>
              <w:left w:val="nil"/>
              <w:bottom w:val="single" w:sz="12" w:space="0" w:color="auto"/>
              <w:right w:val="single" w:sz="4" w:space="0" w:color="auto"/>
            </w:tcBorders>
            <w:shd w:val="clear" w:color="auto" w:fill="D6E3BC"/>
            <w:noWrap/>
            <w:vAlign w:val="center"/>
            <w:hideMark/>
          </w:tcPr>
          <w:p w14:paraId="541A2AB7" w:rsidR="003A0B14" w:rsidRPr="004C0E6A" w:rsidRDefault="003A0B14" w:rsidP="003A0B14">
            <w:pPr>
              <w:jc w:val="right"/>
              <w:rPr>
                <w:b/>
                <w:bCs/>
                <w:sz w:val="18"/>
                <w:szCs w:val="18"/>
                <w:lang w:val="en-GB" w:eastAsia="en-GB"/>
              </w:rPr>
            </w:pPr>
            <w:r w:rsidRPr="004C0E6A">
              <w:rPr>
                <w:b/>
                <w:bCs/>
                <w:sz w:val="18"/>
                <w:szCs w:val="18"/>
                <w:lang w:val="en-GB"/>
              </w:rPr>
              <w:t>55,827</w:t>
            </w:r>
          </w:p>
        </w:tc>
        <w:tc>
          <w:tcPr>
            <w:tcW w:w="1092" w:type="dxa"/>
            <w:tcBorders>
              <w:top w:val="nil"/>
              <w:left w:val="nil"/>
              <w:bottom w:val="single" w:sz="12" w:space="0" w:color="auto"/>
              <w:right w:val="single" w:sz="4" w:space="0" w:color="auto"/>
            </w:tcBorders>
            <w:shd w:val="clear" w:color="auto" w:fill="D9D9D9"/>
            <w:noWrap/>
            <w:vAlign w:val="center"/>
            <w:hideMark/>
          </w:tcPr>
          <w:p w14:paraId="6ED49BA8" w:rsidR="003A0B14" w:rsidRPr="004C0E6A" w:rsidRDefault="003A0B14" w:rsidP="003A0B14">
            <w:pPr>
              <w:jc w:val="right"/>
              <w:rPr>
                <w:b/>
                <w:bCs/>
                <w:sz w:val="18"/>
                <w:szCs w:val="18"/>
                <w:lang w:val="en-GB" w:eastAsia="en-GB"/>
              </w:rPr>
            </w:pPr>
            <w:r w:rsidRPr="004C0E6A">
              <w:rPr>
                <w:b/>
                <w:bCs/>
                <w:sz w:val="18"/>
                <w:szCs w:val="18"/>
                <w:lang w:val="en-GB"/>
              </w:rPr>
              <w:t>1,359,460</w:t>
            </w:r>
          </w:p>
        </w:tc>
        <w:tc>
          <w:tcPr>
            <w:tcW w:w="694" w:type="dxa"/>
            <w:tcBorders>
              <w:top w:val="nil"/>
              <w:left w:val="nil"/>
              <w:bottom w:val="single" w:sz="12" w:space="0" w:color="auto"/>
              <w:right w:val="single" w:sz="4" w:space="0" w:color="auto"/>
            </w:tcBorders>
            <w:shd w:val="clear" w:color="auto" w:fill="auto"/>
            <w:noWrap/>
            <w:vAlign w:val="center"/>
            <w:hideMark/>
          </w:tcPr>
          <w:p w14:paraId="58692C43" w:rsidR="003A0B14" w:rsidRPr="004C0E6A" w:rsidRDefault="003A0B14" w:rsidP="003A0B14">
            <w:pPr>
              <w:rPr>
                <w:b/>
                <w:bCs/>
                <w:sz w:val="18"/>
                <w:szCs w:val="18"/>
                <w:lang w:val="en-GB" w:eastAsia="en-GB"/>
              </w:rPr>
            </w:pPr>
            <w:r w:rsidRPr="004C0E6A">
              <w:rPr>
                <w:b/>
                <w:bCs/>
                <w:sz w:val="18"/>
                <w:szCs w:val="18"/>
                <w:lang w:val="en-GB" w:eastAsia="en-GB"/>
              </w:rPr>
              <w:t> </w:t>
            </w:r>
          </w:p>
        </w:tc>
      </w:tr>
      <w:tr w14:paraId="3F12732D" w:rsidR="003A0B14" w:rsidRPr="004C0E6A" w:rsidTr="00080176">
        <w:trPr>
          <w:trHeight w:val="283"/>
        </w:trPr>
        <w:tc>
          <w:tcPr>
            <w:tcW w:w="8547" w:type="dxa"/>
            <w:gridSpan w:val="6"/>
            <w:tcBorders>
              <w:top w:val="single" w:sz="12" w:space="0" w:color="auto"/>
              <w:left w:val="single" w:sz="12" w:space="0" w:color="auto"/>
              <w:bottom w:val="single" w:sz="12" w:space="0" w:color="auto"/>
              <w:right w:val="single" w:sz="12" w:space="0" w:color="auto"/>
            </w:tcBorders>
            <w:shd w:val="clear" w:color="000000" w:fill="D8D8D8"/>
            <w:noWrap/>
            <w:vAlign w:val="center"/>
            <w:hideMark/>
          </w:tcPr>
          <w:p w14:paraId="06DA1FE9" w:rsidR="003A0B14" w:rsidRPr="004C0E6A" w:rsidRDefault="003A0B14" w:rsidP="003A0B14">
            <w:pPr>
              <w:rPr>
                <w:b/>
                <w:bCs/>
                <w:color w:val="000000"/>
                <w:sz w:val="20"/>
                <w:szCs w:val="20"/>
                <w:lang w:val="en-GB" w:eastAsia="en-GB"/>
              </w:rPr>
            </w:pPr>
            <w:r w:rsidRPr="004C0E6A">
              <w:rPr>
                <w:b/>
                <w:bCs/>
                <w:color w:val="000000"/>
                <w:sz w:val="20"/>
                <w:szCs w:val="20"/>
                <w:lang w:val="en-GB" w:eastAsia="en-GB"/>
              </w:rPr>
              <w:t>TOTAL COMPONENT 1</w:t>
            </w:r>
          </w:p>
        </w:tc>
        <w:tc>
          <w:tcPr>
            <w:tcW w:w="917" w:type="dxa"/>
            <w:tcBorders>
              <w:top w:val="single" w:sz="12" w:space="0" w:color="auto"/>
              <w:left w:val="single" w:sz="12" w:space="0" w:color="auto"/>
              <w:bottom w:val="single" w:sz="12" w:space="0" w:color="auto"/>
              <w:right w:val="single" w:sz="12" w:space="0" w:color="auto"/>
            </w:tcBorders>
            <w:shd w:val="clear" w:color="000000" w:fill="D8D8D8"/>
            <w:noWrap/>
            <w:vAlign w:val="center"/>
            <w:hideMark/>
          </w:tcPr>
          <w:p w14:paraId="4C5D2144" w:rsidR="003A0B14" w:rsidRPr="004C0E6A" w:rsidRDefault="003A0B14" w:rsidP="003A0B14">
            <w:pPr>
              <w:jc w:val="right"/>
              <w:rPr>
                <w:b/>
                <w:bCs/>
                <w:sz w:val="18"/>
                <w:szCs w:val="18"/>
                <w:lang w:val="en-GB" w:eastAsia="en-GB"/>
              </w:rPr>
            </w:pPr>
            <w:r w:rsidRPr="004C0E6A">
              <w:rPr>
                <w:b/>
                <w:bCs/>
                <w:sz w:val="18"/>
                <w:szCs w:val="18"/>
              </w:rPr>
              <w:t>160,977</w:t>
            </w:r>
          </w:p>
        </w:tc>
        <w:tc>
          <w:tcPr>
            <w:tcW w:w="1016" w:type="dxa"/>
            <w:tcBorders>
              <w:top w:val="single" w:sz="12" w:space="0" w:color="auto"/>
              <w:left w:val="single" w:sz="12" w:space="0" w:color="auto"/>
              <w:bottom w:val="single" w:sz="12" w:space="0" w:color="auto"/>
              <w:right w:val="single" w:sz="12" w:space="0" w:color="auto"/>
            </w:tcBorders>
            <w:shd w:val="clear" w:color="000000" w:fill="D8D8D8"/>
            <w:noWrap/>
            <w:vAlign w:val="center"/>
            <w:hideMark/>
          </w:tcPr>
          <w:p w14:paraId="19AA683F" w:rsidR="003A0B14" w:rsidRPr="004C0E6A" w:rsidRDefault="003A0B14" w:rsidP="003A0B14">
            <w:pPr>
              <w:jc w:val="right"/>
              <w:rPr>
                <w:b/>
                <w:bCs/>
                <w:sz w:val="18"/>
                <w:szCs w:val="18"/>
                <w:lang w:val="en-GB" w:eastAsia="en-GB"/>
              </w:rPr>
            </w:pPr>
            <w:r w:rsidRPr="004C0E6A">
              <w:rPr>
                <w:b/>
                <w:bCs/>
                <w:sz w:val="18"/>
                <w:szCs w:val="18"/>
              </w:rPr>
              <w:t>512,702</w:t>
            </w:r>
          </w:p>
        </w:tc>
        <w:tc>
          <w:tcPr>
            <w:tcW w:w="1016" w:type="dxa"/>
            <w:tcBorders>
              <w:top w:val="single" w:sz="12" w:space="0" w:color="auto"/>
              <w:left w:val="single" w:sz="12" w:space="0" w:color="auto"/>
              <w:bottom w:val="single" w:sz="12" w:space="0" w:color="auto"/>
              <w:right w:val="single" w:sz="12" w:space="0" w:color="auto"/>
            </w:tcBorders>
            <w:shd w:val="clear" w:color="000000" w:fill="D8D8D8"/>
            <w:noWrap/>
            <w:vAlign w:val="center"/>
            <w:hideMark/>
          </w:tcPr>
          <w:p w14:paraId="3F0171F2" w:rsidR="003A0B14" w:rsidRPr="004C0E6A" w:rsidRDefault="003A0B14" w:rsidP="003A0B14">
            <w:pPr>
              <w:jc w:val="right"/>
              <w:rPr>
                <w:b/>
                <w:bCs/>
                <w:sz w:val="18"/>
                <w:szCs w:val="18"/>
                <w:lang w:val="en-GB" w:eastAsia="en-GB"/>
              </w:rPr>
            </w:pPr>
            <w:r w:rsidRPr="004C0E6A">
              <w:rPr>
                <w:b/>
                <w:bCs/>
                <w:sz w:val="18"/>
                <w:szCs w:val="18"/>
                <w:lang w:val="en-GB"/>
              </w:rPr>
              <w:t>477,702</w:t>
            </w:r>
          </w:p>
        </w:tc>
        <w:tc>
          <w:tcPr>
            <w:tcW w:w="917" w:type="dxa"/>
            <w:tcBorders>
              <w:top w:val="single" w:sz="12" w:space="0" w:color="auto"/>
              <w:left w:val="single" w:sz="12" w:space="0" w:color="auto"/>
              <w:bottom w:val="single" w:sz="12" w:space="0" w:color="auto"/>
              <w:right w:val="single" w:sz="12" w:space="0" w:color="auto"/>
            </w:tcBorders>
            <w:shd w:val="clear" w:color="000000" w:fill="D8D8D8"/>
            <w:noWrap/>
            <w:vAlign w:val="center"/>
            <w:hideMark/>
          </w:tcPr>
          <w:p w14:paraId="757EABAD" w:rsidR="003A0B14" w:rsidRPr="004C0E6A" w:rsidRDefault="003A0B14" w:rsidP="003A0B14">
            <w:pPr>
              <w:jc w:val="right"/>
              <w:rPr>
                <w:b/>
                <w:bCs/>
                <w:sz w:val="18"/>
                <w:szCs w:val="18"/>
                <w:lang w:val="en-GB" w:eastAsia="en-GB"/>
              </w:rPr>
            </w:pPr>
            <w:r w:rsidRPr="004C0E6A">
              <w:rPr>
                <w:b/>
                <w:bCs/>
                <w:sz w:val="18"/>
                <w:szCs w:val="18"/>
                <w:lang w:val="en-GB"/>
              </w:rPr>
              <w:t>152,252</w:t>
            </w:r>
          </w:p>
        </w:tc>
        <w:tc>
          <w:tcPr>
            <w:tcW w:w="917" w:type="dxa"/>
            <w:tcBorders>
              <w:top w:val="single" w:sz="12" w:space="0" w:color="auto"/>
              <w:left w:val="single" w:sz="12" w:space="0" w:color="auto"/>
              <w:bottom w:val="single" w:sz="12" w:space="0" w:color="auto"/>
              <w:right w:val="single" w:sz="12" w:space="0" w:color="auto"/>
            </w:tcBorders>
            <w:shd w:val="clear" w:color="000000" w:fill="D8D8D8"/>
            <w:noWrap/>
            <w:vAlign w:val="center"/>
            <w:hideMark/>
          </w:tcPr>
          <w:p w14:paraId="3E2C192A" w:rsidR="003A0B14" w:rsidRPr="004C0E6A" w:rsidRDefault="003A0B14" w:rsidP="003A0B14">
            <w:pPr>
              <w:jc w:val="right"/>
              <w:rPr>
                <w:b/>
                <w:bCs/>
                <w:sz w:val="18"/>
                <w:szCs w:val="18"/>
                <w:lang w:val="en-GB" w:eastAsia="en-GB"/>
              </w:rPr>
            </w:pPr>
            <w:r w:rsidRPr="004C0E6A">
              <w:rPr>
                <w:b/>
                <w:bCs/>
                <w:sz w:val="18"/>
                <w:szCs w:val="18"/>
                <w:lang w:val="en-GB"/>
              </w:rPr>
              <w:t>55,827</w:t>
            </w:r>
          </w:p>
        </w:tc>
        <w:tc>
          <w:tcPr>
            <w:tcW w:w="1092" w:type="dxa"/>
            <w:tcBorders>
              <w:top w:val="single" w:sz="12" w:space="0" w:color="auto"/>
              <w:left w:val="single" w:sz="12" w:space="0" w:color="auto"/>
              <w:bottom w:val="single" w:sz="12" w:space="0" w:color="auto"/>
              <w:right w:val="single" w:sz="12" w:space="0" w:color="auto"/>
            </w:tcBorders>
            <w:shd w:val="clear" w:color="auto" w:fill="D9D9D9"/>
            <w:noWrap/>
            <w:vAlign w:val="center"/>
            <w:hideMark/>
          </w:tcPr>
          <w:p w14:paraId="725A006E" w:rsidR="003A0B14" w:rsidRPr="004C0E6A" w:rsidRDefault="003A0B14" w:rsidP="003A0B14">
            <w:pPr>
              <w:jc w:val="right"/>
              <w:rPr>
                <w:b/>
                <w:bCs/>
                <w:sz w:val="18"/>
                <w:szCs w:val="18"/>
                <w:lang w:val="en-GB" w:eastAsia="en-GB"/>
              </w:rPr>
            </w:pPr>
            <w:r w:rsidRPr="004C0E6A">
              <w:rPr>
                <w:b/>
                <w:bCs/>
                <w:sz w:val="18"/>
                <w:szCs w:val="18"/>
                <w:lang w:val="en-GB"/>
              </w:rPr>
              <w:t>1,359,460</w:t>
            </w:r>
          </w:p>
        </w:tc>
        <w:tc>
          <w:tcPr>
            <w:tcW w:w="694" w:type="dxa"/>
            <w:tcBorders>
              <w:top w:val="single" w:sz="12" w:space="0" w:color="auto"/>
              <w:left w:val="single" w:sz="12" w:space="0" w:color="auto"/>
              <w:bottom w:val="single" w:sz="12" w:space="0" w:color="auto"/>
              <w:right w:val="single" w:sz="12" w:space="0" w:color="auto"/>
            </w:tcBorders>
            <w:shd w:val="clear" w:color="000000" w:fill="D8D8D8"/>
            <w:noWrap/>
            <w:vAlign w:val="center"/>
            <w:hideMark/>
          </w:tcPr>
          <w:p w14:paraId="00780D51" w:rsidR="003A0B14" w:rsidRPr="004C0E6A" w:rsidRDefault="003A0B14" w:rsidP="003A0B14">
            <w:pPr>
              <w:rPr>
                <w:b/>
                <w:bCs/>
                <w:sz w:val="18"/>
                <w:szCs w:val="18"/>
                <w:lang w:val="en-GB" w:eastAsia="en-GB"/>
              </w:rPr>
            </w:pPr>
            <w:r w:rsidRPr="004C0E6A">
              <w:rPr>
                <w:b/>
                <w:bCs/>
                <w:sz w:val="18"/>
                <w:szCs w:val="18"/>
                <w:lang w:val="en-GB" w:eastAsia="en-GB"/>
              </w:rPr>
              <w:t> </w:t>
            </w:r>
          </w:p>
        </w:tc>
      </w:tr>
      <w:tr w14:paraId="59E16BD8" w:rsidR="003D61D9" w:rsidRPr="004C0E6A" w:rsidTr="00080176">
        <w:trPr>
          <w:trHeight w:val="283"/>
        </w:trPr>
        <w:tc>
          <w:tcPr>
            <w:tcW w:w="1743" w:type="dxa"/>
            <w:vMerge w:val="restart"/>
            <w:tcBorders>
              <w:top w:val="single" w:sz="12" w:space="0" w:color="auto"/>
              <w:left w:val="single" w:sz="4" w:space="0" w:color="auto"/>
              <w:right w:val="single" w:sz="4" w:space="0" w:color="auto"/>
            </w:tcBorders>
            <w:shd w:val="clear" w:color="auto" w:fill="auto"/>
            <w:noWrap/>
            <w:vAlign w:val="center"/>
            <w:hideMark/>
          </w:tcPr>
          <w:p w14:paraId="2AA7D701" w:rsidR="003D61D9" w:rsidRPr="004C0E6A" w:rsidRDefault="003D61D9" w:rsidP="003D61D9">
            <w:pPr>
              <w:rPr>
                <w:color w:val="000000"/>
                <w:sz w:val="20"/>
                <w:szCs w:val="20"/>
                <w:lang w:val="en-GB" w:eastAsia="en-GB"/>
              </w:rPr>
            </w:pPr>
            <w:r w:rsidRPr="004C0E6A">
              <w:rPr>
                <w:color w:val="000000"/>
                <w:sz w:val="20"/>
                <w:szCs w:val="20"/>
                <w:lang w:val="en-GB" w:eastAsia="en-GB"/>
              </w:rPr>
              <w:t>2) Rehabilitation of 3 National Parks</w:t>
            </w:r>
          </w:p>
        </w:tc>
        <w:tc>
          <w:tcPr>
            <w:tcW w:w="1021" w:type="dxa"/>
            <w:tcBorders>
              <w:top w:val="single" w:sz="12" w:space="0" w:color="auto"/>
              <w:left w:val="nil"/>
              <w:bottom w:val="single" w:sz="4" w:space="0" w:color="auto"/>
              <w:right w:val="single" w:sz="4" w:space="0" w:color="auto"/>
            </w:tcBorders>
            <w:shd w:val="clear" w:color="000000" w:fill="EEECE1"/>
            <w:vAlign w:val="center"/>
            <w:hideMark/>
          </w:tcPr>
          <w:p w14:paraId="0A46EA93" w:rsidR="003D61D9" w:rsidRPr="004C0E6A" w:rsidRDefault="003D61D9" w:rsidP="003D61D9">
            <w:pPr>
              <w:rPr>
                <w:color w:val="000000"/>
                <w:sz w:val="18"/>
                <w:szCs w:val="18"/>
                <w:lang w:val="en-GB" w:eastAsia="en-GB"/>
              </w:rPr>
            </w:pPr>
            <w:r w:rsidRPr="004C0E6A">
              <w:rPr>
                <w:color w:val="000000"/>
                <w:sz w:val="18"/>
                <w:szCs w:val="18"/>
                <w:lang w:val="en-GB" w:eastAsia="en-GB"/>
              </w:rPr>
              <w:t>UNDP</w:t>
            </w:r>
          </w:p>
        </w:tc>
        <w:tc>
          <w:tcPr>
            <w:tcW w:w="716" w:type="dxa"/>
            <w:tcBorders>
              <w:top w:val="single" w:sz="12" w:space="0" w:color="auto"/>
              <w:left w:val="nil"/>
              <w:bottom w:val="single" w:sz="4" w:space="0" w:color="auto"/>
              <w:right w:val="single" w:sz="4" w:space="0" w:color="auto"/>
            </w:tcBorders>
            <w:shd w:val="clear" w:color="auto" w:fill="auto"/>
            <w:noWrap/>
            <w:vAlign w:val="center"/>
            <w:hideMark/>
          </w:tcPr>
          <w:p w14:paraId="3A01AF43" w:rsidR="003D61D9" w:rsidRPr="004C0E6A" w:rsidRDefault="003D61D9" w:rsidP="003D61D9">
            <w:pPr>
              <w:jc w:val="center"/>
              <w:rPr>
                <w:color w:val="000000"/>
                <w:sz w:val="18"/>
                <w:szCs w:val="18"/>
                <w:lang w:val="en-GB" w:eastAsia="en-GB"/>
              </w:rPr>
            </w:pPr>
            <w:r w:rsidRPr="004C0E6A">
              <w:rPr>
                <w:color w:val="000000"/>
                <w:sz w:val="18"/>
                <w:szCs w:val="18"/>
                <w:lang w:val="en-GB" w:eastAsia="en-GB"/>
              </w:rPr>
              <w:t>62000</w:t>
            </w:r>
          </w:p>
        </w:tc>
        <w:tc>
          <w:tcPr>
            <w:tcW w:w="761" w:type="dxa"/>
            <w:tcBorders>
              <w:top w:val="single" w:sz="12" w:space="0" w:color="auto"/>
              <w:left w:val="nil"/>
              <w:bottom w:val="single" w:sz="4" w:space="0" w:color="auto"/>
              <w:right w:val="single" w:sz="4" w:space="0" w:color="auto"/>
            </w:tcBorders>
            <w:shd w:val="clear" w:color="auto" w:fill="auto"/>
            <w:noWrap/>
            <w:vAlign w:val="center"/>
            <w:hideMark/>
          </w:tcPr>
          <w:p w14:paraId="4BDB195D" w:rsidR="003D61D9" w:rsidRPr="004C0E6A" w:rsidRDefault="003D61D9" w:rsidP="003D61D9">
            <w:pPr>
              <w:jc w:val="center"/>
              <w:rPr>
                <w:color w:val="000000"/>
                <w:sz w:val="18"/>
                <w:szCs w:val="18"/>
                <w:lang w:val="en-GB" w:eastAsia="en-GB"/>
              </w:rPr>
            </w:pPr>
            <w:r w:rsidRPr="004C0E6A">
              <w:rPr>
                <w:color w:val="000000"/>
                <w:sz w:val="18"/>
                <w:szCs w:val="18"/>
                <w:lang w:val="en-GB" w:eastAsia="en-GB"/>
              </w:rPr>
              <w:t>GEF</w:t>
            </w:r>
          </w:p>
        </w:tc>
        <w:tc>
          <w:tcPr>
            <w:tcW w:w="1245" w:type="dxa"/>
            <w:tcBorders>
              <w:top w:val="single" w:sz="12" w:space="0" w:color="auto"/>
              <w:left w:val="nil"/>
              <w:bottom w:val="single" w:sz="4" w:space="0" w:color="auto"/>
              <w:right w:val="single" w:sz="4" w:space="0" w:color="auto"/>
            </w:tcBorders>
            <w:shd w:val="clear" w:color="auto" w:fill="auto"/>
            <w:noWrap/>
            <w:vAlign w:val="center"/>
            <w:hideMark/>
          </w:tcPr>
          <w:p w14:paraId="5DD0C2AD" w:rsidR="003D61D9" w:rsidRPr="004C0E6A" w:rsidRDefault="003D61D9" w:rsidP="00D8295C">
            <w:pPr>
              <w:jc w:val="center"/>
              <w:rPr>
                <w:color w:val="000000"/>
                <w:sz w:val="18"/>
                <w:szCs w:val="18"/>
                <w:lang w:val="en-GB" w:eastAsia="en-GB"/>
              </w:rPr>
            </w:pPr>
            <w:r w:rsidRPr="004C0E6A">
              <w:rPr>
                <w:color w:val="000000"/>
                <w:sz w:val="18"/>
                <w:szCs w:val="18"/>
                <w:lang w:val="en-GB" w:eastAsia="en-GB"/>
              </w:rPr>
              <w:t>71</w:t>
            </w:r>
            <w:r w:rsidR="00D8295C">
              <w:rPr>
                <w:color w:val="000000"/>
                <w:sz w:val="18"/>
                <w:szCs w:val="18"/>
                <w:lang w:val="en-GB" w:eastAsia="en-GB"/>
              </w:rPr>
              <w:t>5</w:t>
            </w:r>
            <w:r w:rsidRPr="004C0E6A">
              <w:rPr>
                <w:color w:val="000000"/>
                <w:sz w:val="18"/>
                <w:szCs w:val="18"/>
                <w:lang w:val="en-GB" w:eastAsia="en-GB"/>
              </w:rPr>
              <w:t>00</w:t>
            </w:r>
          </w:p>
        </w:tc>
        <w:tc>
          <w:tcPr>
            <w:tcW w:w="3061" w:type="dxa"/>
            <w:tcBorders>
              <w:top w:val="single" w:sz="12" w:space="0" w:color="auto"/>
              <w:left w:val="nil"/>
              <w:bottom w:val="single" w:sz="4" w:space="0" w:color="auto"/>
              <w:right w:val="single" w:sz="4" w:space="0" w:color="auto"/>
            </w:tcBorders>
            <w:shd w:val="clear" w:color="auto" w:fill="auto"/>
            <w:noWrap/>
            <w:vAlign w:val="center"/>
            <w:hideMark/>
          </w:tcPr>
          <w:p w14:paraId="1B5A446E" w:rsidR="003D61D9" w:rsidRPr="004C0E6A" w:rsidRDefault="003D61D9" w:rsidP="003D61D9">
            <w:pPr>
              <w:rPr>
                <w:color w:val="000000"/>
                <w:sz w:val="18"/>
                <w:szCs w:val="18"/>
                <w:lang w:val="en-GB" w:eastAsia="en-GB"/>
              </w:rPr>
            </w:pPr>
            <w:r w:rsidRPr="004C0E6A">
              <w:rPr>
                <w:color w:val="000000"/>
                <w:sz w:val="18"/>
                <w:szCs w:val="18"/>
                <w:lang w:val="en-GB" w:eastAsia="en-GB"/>
              </w:rPr>
              <w:t>Contractual Services - Individ</w:t>
            </w:r>
          </w:p>
        </w:tc>
        <w:tc>
          <w:tcPr>
            <w:tcW w:w="917" w:type="dxa"/>
            <w:tcBorders>
              <w:top w:val="single" w:sz="12" w:space="0" w:color="auto"/>
              <w:left w:val="nil"/>
              <w:bottom w:val="single" w:sz="4" w:space="0" w:color="auto"/>
              <w:right w:val="single" w:sz="4" w:space="0" w:color="auto"/>
            </w:tcBorders>
            <w:shd w:val="clear" w:color="auto" w:fill="auto"/>
            <w:noWrap/>
            <w:vAlign w:val="center"/>
            <w:hideMark/>
          </w:tcPr>
          <w:p w14:paraId="58810197" w:rsidR="003D61D9" w:rsidRPr="004C0E6A" w:rsidRDefault="003D61D9" w:rsidP="003D61D9">
            <w:pPr>
              <w:jc w:val="right"/>
              <w:rPr>
                <w:color w:val="000000"/>
                <w:sz w:val="18"/>
                <w:szCs w:val="18"/>
                <w:lang w:val="en-GB" w:eastAsia="en-GB"/>
              </w:rPr>
            </w:pPr>
            <w:r w:rsidRPr="004C0E6A">
              <w:rPr>
                <w:color w:val="000000"/>
                <w:sz w:val="18"/>
                <w:szCs w:val="18"/>
                <w:lang w:val="en-GB"/>
              </w:rPr>
              <w:t> </w:t>
            </w:r>
          </w:p>
        </w:tc>
        <w:tc>
          <w:tcPr>
            <w:tcW w:w="1016" w:type="dxa"/>
            <w:tcBorders>
              <w:top w:val="single" w:sz="12" w:space="0" w:color="auto"/>
              <w:left w:val="nil"/>
              <w:bottom w:val="single" w:sz="4" w:space="0" w:color="auto"/>
              <w:right w:val="single" w:sz="4" w:space="0" w:color="auto"/>
            </w:tcBorders>
            <w:shd w:val="clear" w:color="auto" w:fill="auto"/>
            <w:noWrap/>
            <w:vAlign w:val="center"/>
            <w:hideMark/>
          </w:tcPr>
          <w:p w14:paraId="3B4B395D" w:rsidR="003D61D9" w:rsidRPr="004C0E6A" w:rsidRDefault="003D61D9" w:rsidP="003D61D9">
            <w:pPr>
              <w:jc w:val="right"/>
              <w:rPr>
                <w:color w:val="000000"/>
                <w:sz w:val="18"/>
                <w:szCs w:val="18"/>
                <w:lang w:val="en-GB" w:eastAsia="en-GB"/>
              </w:rPr>
            </w:pPr>
            <w:r w:rsidRPr="004C0E6A">
              <w:rPr>
                <w:color w:val="000000"/>
                <w:sz w:val="18"/>
                <w:szCs w:val="18"/>
                <w:lang w:val="en-GB"/>
              </w:rPr>
              <w:t>78,575</w:t>
            </w:r>
          </w:p>
        </w:tc>
        <w:tc>
          <w:tcPr>
            <w:tcW w:w="1016" w:type="dxa"/>
            <w:tcBorders>
              <w:top w:val="single" w:sz="12" w:space="0" w:color="auto"/>
              <w:left w:val="nil"/>
              <w:bottom w:val="single" w:sz="4" w:space="0" w:color="auto"/>
              <w:right w:val="single" w:sz="4" w:space="0" w:color="auto"/>
            </w:tcBorders>
            <w:shd w:val="clear" w:color="auto" w:fill="auto"/>
            <w:noWrap/>
            <w:vAlign w:val="center"/>
            <w:hideMark/>
          </w:tcPr>
          <w:p w14:paraId="672114AA" w:rsidR="003D61D9" w:rsidRPr="004C0E6A" w:rsidRDefault="003D61D9" w:rsidP="003D61D9">
            <w:pPr>
              <w:jc w:val="right"/>
              <w:rPr>
                <w:color w:val="000000"/>
                <w:sz w:val="18"/>
                <w:szCs w:val="18"/>
                <w:lang w:val="en-GB" w:eastAsia="en-GB"/>
              </w:rPr>
            </w:pPr>
            <w:r w:rsidRPr="004C0E6A">
              <w:rPr>
                <w:color w:val="000000"/>
                <w:sz w:val="18"/>
                <w:szCs w:val="18"/>
                <w:lang w:val="en-GB"/>
              </w:rPr>
              <w:t>78,575</w:t>
            </w:r>
          </w:p>
        </w:tc>
        <w:tc>
          <w:tcPr>
            <w:tcW w:w="917" w:type="dxa"/>
            <w:tcBorders>
              <w:top w:val="single" w:sz="12" w:space="0" w:color="auto"/>
              <w:left w:val="nil"/>
              <w:bottom w:val="single" w:sz="4" w:space="0" w:color="auto"/>
              <w:right w:val="single" w:sz="4" w:space="0" w:color="auto"/>
            </w:tcBorders>
            <w:shd w:val="clear" w:color="auto" w:fill="auto"/>
            <w:noWrap/>
            <w:vAlign w:val="center"/>
            <w:hideMark/>
          </w:tcPr>
          <w:p w14:paraId="3A00DD11" w:rsidR="003D61D9" w:rsidRPr="004C0E6A" w:rsidRDefault="003D61D9" w:rsidP="003D61D9">
            <w:pPr>
              <w:jc w:val="right"/>
              <w:rPr>
                <w:color w:val="000000"/>
                <w:sz w:val="18"/>
                <w:szCs w:val="18"/>
                <w:lang w:val="en-GB" w:eastAsia="en-GB"/>
              </w:rPr>
            </w:pPr>
            <w:r w:rsidRPr="004C0E6A">
              <w:rPr>
                <w:color w:val="000000"/>
                <w:sz w:val="18"/>
                <w:szCs w:val="18"/>
                <w:lang w:val="en-GB"/>
              </w:rPr>
              <w:t>78,575</w:t>
            </w:r>
          </w:p>
        </w:tc>
        <w:tc>
          <w:tcPr>
            <w:tcW w:w="917" w:type="dxa"/>
            <w:tcBorders>
              <w:top w:val="single" w:sz="12" w:space="0" w:color="auto"/>
              <w:left w:val="nil"/>
              <w:bottom w:val="single" w:sz="4" w:space="0" w:color="auto"/>
              <w:right w:val="single" w:sz="4" w:space="0" w:color="auto"/>
            </w:tcBorders>
            <w:shd w:val="clear" w:color="auto" w:fill="auto"/>
            <w:noWrap/>
            <w:vAlign w:val="center"/>
            <w:hideMark/>
          </w:tcPr>
          <w:p w14:paraId="0F43639C" w:rsidR="003D61D9" w:rsidRPr="004C0E6A" w:rsidRDefault="003D61D9" w:rsidP="003D61D9">
            <w:pPr>
              <w:jc w:val="right"/>
              <w:rPr>
                <w:color w:val="000000"/>
                <w:sz w:val="18"/>
                <w:szCs w:val="18"/>
                <w:lang w:val="en-GB" w:eastAsia="en-GB"/>
              </w:rPr>
            </w:pPr>
            <w:r w:rsidRPr="004C0E6A">
              <w:rPr>
                <w:color w:val="000000"/>
                <w:sz w:val="18"/>
                <w:szCs w:val="18"/>
                <w:lang w:val="en-GB"/>
              </w:rPr>
              <w:t>78,575</w:t>
            </w:r>
          </w:p>
        </w:tc>
        <w:tc>
          <w:tcPr>
            <w:tcW w:w="1092" w:type="dxa"/>
            <w:tcBorders>
              <w:top w:val="single" w:sz="12" w:space="0" w:color="auto"/>
              <w:left w:val="nil"/>
              <w:bottom w:val="single" w:sz="4" w:space="0" w:color="auto"/>
              <w:right w:val="single" w:sz="4" w:space="0" w:color="auto"/>
            </w:tcBorders>
            <w:shd w:val="clear" w:color="auto" w:fill="D9D9D9"/>
            <w:noWrap/>
            <w:vAlign w:val="center"/>
            <w:hideMark/>
          </w:tcPr>
          <w:p w14:paraId="3F565D0F" w:rsidR="003D61D9" w:rsidRPr="004C0E6A" w:rsidRDefault="003D61D9" w:rsidP="003D61D9">
            <w:pPr>
              <w:jc w:val="right"/>
              <w:rPr>
                <w:color w:val="000000"/>
                <w:sz w:val="18"/>
                <w:szCs w:val="18"/>
                <w:lang w:val="en-GB" w:eastAsia="en-GB"/>
              </w:rPr>
            </w:pPr>
            <w:r w:rsidRPr="004C0E6A">
              <w:rPr>
                <w:color w:val="000000"/>
                <w:sz w:val="18"/>
                <w:szCs w:val="18"/>
                <w:lang w:val="en-GB"/>
              </w:rPr>
              <w:t>314,300</w:t>
            </w:r>
          </w:p>
        </w:tc>
        <w:tc>
          <w:tcPr>
            <w:tcW w:w="694" w:type="dxa"/>
            <w:tcBorders>
              <w:top w:val="single" w:sz="12" w:space="0" w:color="auto"/>
              <w:left w:val="nil"/>
              <w:bottom w:val="single" w:sz="4" w:space="0" w:color="auto"/>
              <w:right w:val="single" w:sz="4" w:space="0" w:color="auto"/>
            </w:tcBorders>
            <w:shd w:val="clear" w:color="auto" w:fill="auto"/>
            <w:noWrap/>
            <w:vAlign w:val="center"/>
            <w:hideMark/>
          </w:tcPr>
          <w:p w14:paraId="0DF4E1FE" w:rsidR="003D61D9" w:rsidRPr="004C0E6A" w:rsidRDefault="003D61D9" w:rsidP="003D61D9">
            <w:pPr>
              <w:jc w:val="center"/>
              <w:rPr>
                <w:i/>
                <w:iCs/>
                <w:sz w:val="18"/>
                <w:szCs w:val="18"/>
                <w:lang w:val="en-GB" w:eastAsia="en-GB"/>
              </w:rPr>
            </w:pPr>
            <w:r w:rsidRPr="004C0E6A">
              <w:rPr>
                <w:i/>
                <w:iCs/>
                <w:sz w:val="18"/>
                <w:szCs w:val="18"/>
                <w:lang w:val="en-GB"/>
              </w:rPr>
              <w:t>1</w:t>
            </w:r>
          </w:p>
        </w:tc>
      </w:tr>
      <w:tr w14:paraId="21AC3EF7" w:rsidR="003D61D9" w:rsidRPr="004C0E6A" w:rsidTr="00080176">
        <w:trPr>
          <w:trHeight w:val="283"/>
        </w:trPr>
        <w:tc>
          <w:tcPr>
            <w:tcW w:w="1743" w:type="dxa"/>
            <w:vMerge/>
            <w:tcBorders>
              <w:top w:val="single" w:sz="12" w:space="0" w:color="auto"/>
              <w:left w:val="single" w:sz="4" w:space="0" w:color="auto"/>
              <w:right w:val="single" w:sz="4" w:space="0" w:color="auto"/>
            </w:tcBorders>
            <w:shd w:val="clear" w:color="auto" w:fill="auto"/>
            <w:noWrap/>
            <w:vAlign w:val="center"/>
          </w:tcPr>
          <w:p w14:paraId="74EBFB0E" w:rsidR="003D61D9" w:rsidRPr="004C0E6A" w:rsidRDefault="003D61D9" w:rsidP="003D61D9">
            <w:pPr>
              <w:rPr>
                <w:color w:val="000000"/>
                <w:sz w:val="20"/>
                <w:szCs w:val="20"/>
                <w:lang w:val="en-GB" w:eastAsia="en-GB"/>
              </w:rPr>
            </w:pPr>
          </w:p>
        </w:tc>
        <w:tc>
          <w:tcPr>
            <w:tcW w:w="1021" w:type="dxa"/>
            <w:tcBorders>
              <w:top w:val="single" w:sz="12" w:space="0" w:color="auto"/>
              <w:left w:val="nil"/>
              <w:bottom w:val="single" w:sz="4" w:space="0" w:color="auto"/>
              <w:right w:val="single" w:sz="4" w:space="0" w:color="auto"/>
            </w:tcBorders>
            <w:shd w:val="clear" w:color="000000" w:fill="EEECE1"/>
            <w:vAlign w:val="center"/>
          </w:tcPr>
          <w:p w14:paraId="257E42CE" w:rsidR="003D61D9" w:rsidRPr="004C0E6A" w:rsidRDefault="003D61D9" w:rsidP="003D61D9">
            <w:pPr>
              <w:rPr>
                <w:color w:val="000000"/>
                <w:sz w:val="18"/>
                <w:szCs w:val="18"/>
                <w:lang w:val="en-GB" w:eastAsia="en-GB"/>
              </w:rPr>
            </w:pPr>
            <w:r w:rsidRPr="004C0E6A">
              <w:rPr>
                <w:color w:val="000000"/>
                <w:sz w:val="18"/>
                <w:szCs w:val="18"/>
                <w:lang w:val="en-GB" w:eastAsia="en-GB"/>
              </w:rPr>
              <w:t>NIM</w:t>
            </w:r>
          </w:p>
        </w:tc>
        <w:tc>
          <w:tcPr>
            <w:tcW w:w="716" w:type="dxa"/>
            <w:tcBorders>
              <w:top w:val="single" w:sz="12" w:space="0" w:color="auto"/>
              <w:left w:val="nil"/>
              <w:bottom w:val="single" w:sz="4" w:space="0" w:color="auto"/>
              <w:right w:val="single" w:sz="4" w:space="0" w:color="auto"/>
            </w:tcBorders>
            <w:shd w:val="clear" w:color="auto" w:fill="auto"/>
            <w:noWrap/>
            <w:vAlign w:val="center"/>
          </w:tcPr>
          <w:p w14:paraId="65C6C019" w:rsidR="003D61D9" w:rsidRPr="004C0E6A" w:rsidRDefault="003D61D9" w:rsidP="003D61D9">
            <w:pPr>
              <w:jc w:val="center"/>
              <w:rPr>
                <w:color w:val="000000"/>
                <w:sz w:val="18"/>
                <w:szCs w:val="18"/>
                <w:lang w:val="en-GB" w:eastAsia="en-GB"/>
              </w:rPr>
            </w:pPr>
            <w:r w:rsidRPr="004C0E6A">
              <w:rPr>
                <w:color w:val="000000"/>
                <w:sz w:val="18"/>
                <w:szCs w:val="18"/>
                <w:lang w:val="en-GB" w:eastAsia="en-GB"/>
              </w:rPr>
              <w:t>62000</w:t>
            </w:r>
          </w:p>
        </w:tc>
        <w:tc>
          <w:tcPr>
            <w:tcW w:w="761" w:type="dxa"/>
            <w:tcBorders>
              <w:top w:val="single" w:sz="12" w:space="0" w:color="auto"/>
              <w:left w:val="nil"/>
              <w:bottom w:val="single" w:sz="4" w:space="0" w:color="auto"/>
              <w:right w:val="single" w:sz="4" w:space="0" w:color="auto"/>
            </w:tcBorders>
            <w:shd w:val="clear" w:color="auto" w:fill="auto"/>
            <w:noWrap/>
            <w:vAlign w:val="center"/>
          </w:tcPr>
          <w:p w14:paraId="428CEB08" w:rsidR="003D61D9" w:rsidRPr="004C0E6A" w:rsidRDefault="003D61D9" w:rsidP="003D61D9">
            <w:pPr>
              <w:jc w:val="center"/>
              <w:rPr>
                <w:color w:val="000000"/>
                <w:sz w:val="18"/>
                <w:szCs w:val="18"/>
                <w:lang w:val="en-GB" w:eastAsia="en-GB"/>
              </w:rPr>
            </w:pPr>
            <w:r w:rsidRPr="004C0E6A">
              <w:rPr>
                <w:color w:val="000000"/>
                <w:sz w:val="18"/>
                <w:szCs w:val="18"/>
                <w:lang w:val="en-GB" w:eastAsia="en-GB"/>
              </w:rPr>
              <w:t>GEF</w:t>
            </w:r>
          </w:p>
        </w:tc>
        <w:tc>
          <w:tcPr>
            <w:tcW w:w="1245" w:type="dxa"/>
            <w:tcBorders>
              <w:top w:val="single" w:sz="12" w:space="0" w:color="auto"/>
              <w:left w:val="nil"/>
              <w:bottom w:val="single" w:sz="4" w:space="0" w:color="auto"/>
              <w:right w:val="single" w:sz="4" w:space="0" w:color="auto"/>
            </w:tcBorders>
            <w:shd w:val="clear" w:color="auto" w:fill="auto"/>
            <w:noWrap/>
            <w:vAlign w:val="center"/>
          </w:tcPr>
          <w:p w14:paraId="28C36E42" w:rsidR="003D61D9" w:rsidRPr="004C0E6A" w:rsidRDefault="003D61D9" w:rsidP="003D61D9">
            <w:pPr>
              <w:jc w:val="center"/>
              <w:rPr>
                <w:color w:val="000000"/>
                <w:sz w:val="18"/>
                <w:szCs w:val="18"/>
                <w:lang w:val="en-GB" w:eastAsia="en-GB"/>
              </w:rPr>
            </w:pPr>
            <w:r w:rsidRPr="004C0E6A">
              <w:rPr>
                <w:color w:val="000000"/>
                <w:sz w:val="18"/>
                <w:szCs w:val="18"/>
                <w:lang w:val="en-GB" w:eastAsia="en-GB"/>
              </w:rPr>
              <w:t>71300</w:t>
            </w:r>
          </w:p>
        </w:tc>
        <w:tc>
          <w:tcPr>
            <w:tcW w:w="3061" w:type="dxa"/>
            <w:tcBorders>
              <w:top w:val="single" w:sz="12" w:space="0" w:color="auto"/>
              <w:left w:val="nil"/>
              <w:bottom w:val="single" w:sz="4" w:space="0" w:color="auto"/>
              <w:right w:val="single" w:sz="4" w:space="0" w:color="auto"/>
            </w:tcBorders>
            <w:shd w:val="clear" w:color="auto" w:fill="auto"/>
            <w:noWrap/>
            <w:vAlign w:val="center"/>
          </w:tcPr>
          <w:p w14:paraId="04DE054E" w:rsidR="003D61D9" w:rsidRPr="004C0E6A" w:rsidRDefault="003D61D9" w:rsidP="003D61D9">
            <w:pPr>
              <w:rPr>
                <w:color w:val="000000"/>
                <w:sz w:val="18"/>
                <w:szCs w:val="18"/>
                <w:lang w:val="en-GB" w:eastAsia="en-GB"/>
              </w:rPr>
            </w:pPr>
            <w:r w:rsidRPr="004C0E6A">
              <w:rPr>
                <w:color w:val="000000"/>
                <w:sz w:val="18"/>
                <w:szCs w:val="18"/>
                <w:lang w:val="en-GB" w:eastAsia="en-GB"/>
              </w:rPr>
              <w:t>Contractual Services - Individ</w:t>
            </w:r>
          </w:p>
        </w:tc>
        <w:tc>
          <w:tcPr>
            <w:tcW w:w="917" w:type="dxa"/>
            <w:tcBorders>
              <w:top w:val="single" w:sz="12" w:space="0" w:color="auto"/>
              <w:left w:val="nil"/>
              <w:bottom w:val="single" w:sz="4" w:space="0" w:color="auto"/>
              <w:right w:val="single" w:sz="4" w:space="0" w:color="auto"/>
            </w:tcBorders>
            <w:shd w:val="clear" w:color="auto" w:fill="auto"/>
            <w:noWrap/>
            <w:vAlign w:val="center"/>
          </w:tcPr>
          <w:p w14:paraId="2EF9B803" w:rsidR="003D61D9" w:rsidRPr="004C0E6A" w:rsidRDefault="003D61D9" w:rsidP="003D61D9">
            <w:pPr>
              <w:jc w:val="right"/>
              <w:rPr>
                <w:color w:val="000000"/>
                <w:sz w:val="18"/>
                <w:szCs w:val="18"/>
                <w:lang w:val="en-GB"/>
              </w:rPr>
            </w:pPr>
            <w:r w:rsidRPr="004C0E6A">
              <w:rPr>
                <w:color w:val="000000"/>
                <w:sz w:val="18"/>
                <w:szCs w:val="18"/>
                <w:lang w:val="en-GB"/>
              </w:rPr>
              <w:t>40,000</w:t>
            </w:r>
          </w:p>
        </w:tc>
        <w:tc>
          <w:tcPr>
            <w:tcW w:w="1016" w:type="dxa"/>
            <w:tcBorders>
              <w:top w:val="single" w:sz="12" w:space="0" w:color="auto"/>
              <w:left w:val="nil"/>
              <w:bottom w:val="single" w:sz="4" w:space="0" w:color="auto"/>
              <w:right w:val="single" w:sz="4" w:space="0" w:color="auto"/>
            </w:tcBorders>
            <w:shd w:val="clear" w:color="auto" w:fill="auto"/>
            <w:noWrap/>
            <w:vAlign w:val="center"/>
          </w:tcPr>
          <w:p w14:paraId="09989277" w:rsidR="003D61D9" w:rsidRPr="004C0E6A" w:rsidRDefault="003D61D9" w:rsidP="003D61D9">
            <w:pPr>
              <w:jc w:val="right"/>
              <w:rPr>
                <w:color w:val="000000"/>
                <w:sz w:val="18"/>
                <w:szCs w:val="18"/>
                <w:lang w:val="en-GB" w:eastAsia="en-GB"/>
              </w:rPr>
            </w:pPr>
            <w:r w:rsidRPr="004C0E6A">
              <w:rPr>
                <w:color w:val="000000"/>
                <w:sz w:val="18"/>
                <w:szCs w:val="18"/>
                <w:lang w:val="en-GB" w:eastAsia="en-GB"/>
              </w:rPr>
              <w:t>50,000</w:t>
            </w:r>
          </w:p>
        </w:tc>
        <w:tc>
          <w:tcPr>
            <w:tcW w:w="1016" w:type="dxa"/>
            <w:tcBorders>
              <w:top w:val="single" w:sz="12" w:space="0" w:color="auto"/>
              <w:left w:val="nil"/>
              <w:bottom w:val="single" w:sz="4" w:space="0" w:color="auto"/>
              <w:right w:val="single" w:sz="4" w:space="0" w:color="auto"/>
            </w:tcBorders>
            <w:shd w:val="clear" w:color="auto" w:fill="auto"/>
            <w:noWrap/>
            <w:vAlign w:val="center"/>
          </w:tcPr>
          <w:p w14:paraId="616162B7" w:rsidR="003D61D9" w:rsidRPr="004C0E6A" w:rsidRDefault="003D61D9" w:rsidP="003D61D9">
            <w:pPr>
              <w:jc w:val="right"/>
              <w:rPr>
                <w:color w:val="000000"/>
                <w:sz w:val="18"/>
                <w:szCs w:val="18"/>
                <w:lang w:val="en-GB" w:eastAsia="en-GB"/>
              </w:rPr>
            </w:pPr>
            <w:r w:rsidRPr="004C0E6A">
              <w:rPr>
                <w:color w:val="000000"/>
                <w:sz w:val="18"/>
                <w:szCs w:val="18"/>
                <w:lang w:val="en-GB" w:eastAsia="en-GB"/>
              </w:rPr>
              <w:t>50,000</w:t>
            </w:r>
          </w:p>
        </w:tc>
        <w:tc>
          <w:tcPr>
            <w:tcW w:w="917" w:type="dxa"/>
            <w:tcBorders>
              <w:top w:val="single" w:sz="12" w:space="0" w:color="auto"/>
              <w:left w:val="nil"/>
              <w:bottom w:val="single" w:sz="4" w:space="0" w:color="auto"/>
              <w:right w:val="single" w:sz="4" w:space="0" w:color="auto"/>
            </w:tcBorders>
            <w:shd w:val="clear" w:color="auto" w:fill="auto"/>
            <w:noWrap/>
            <w:vAlign w:val="center"/>
          </w:tcPr>
          <w:p w14:paraId="29C1A42C" w:rsidR="003D61D9" w:rsidRPr="004C0E6A" w:rsidRDefault="003D61D9" w:rsidP="003D61D9">
            <w:pPr>
              <w:jc w:val="right"/>
              <w:rPr>
                <w:color w:val="000000"/>
                <w:sz w:val="18"/>
                <w:szCs w:val="18"/>
                <w:lang w:val="en-GB" w:eastAsia="en-GB"/>
              </w:rPr>
            </w:pPr>
            <w:r w:rsidRPr="004C0E6A">
              <w:rPr>
                <w:color w:val="000000"/>
                <w:sz w:val="18"/>
                <w:szCs w:val="18"/>
                <w:lang w:val="en-GB" w:eastAsia="en-GB"/>
              </w:rPr>
              <w:t>50,000</w:t>
            </w:r>
          </w:p>
        </w:tc>
        <w:tc>
          <w:tcPr>
            <w:tcW w:w="917" w:type="dxa"/>
            <w:tcBorders>
              <w:top w:val="single" w:sz="12" w:space="0" w:color="auto"/>
              <w:left w:val="nil"/>
              <w:bottom w:val="single" w:sz="4" w:space="0" w:color="auto"/>
              <w:right w:val="single" w:sz="4" w:space="0" w:color="auto"/>
            </w:tcBorders>
            <w:shd w:val="clear" w:color="auto" w:fill="auto"/>
            <w:noWrap/>
            <w:vAlign w:val="center"/>
          </w:tcPr>
          <w:p w14:paraId="537EEFF8" w:rsidR="003D61D9" w:rsidRPr="004C0E6A" w:rsidRDefault="003D61D9" w:rsidP="003D61D9">
            <w:pPr>
              <w:jc w:val="right"/>
              <w:rPr>
                <w:color w:val="000000"/>
                <w:sz w:val="18"/>
                <w:szCs w:val="18"/>
                <w:lang w:val="en-GB" w:eastAsia="en-GB"/>
              </w:rPr>
            </w:pPr>
            <w:r w:rsidRPr="004C0E6A">
              <w:rPr>
                <w:color w:val="000000"/>
                <w:sz w:val="18"/>
                <w:szCs w:val="18"/>
                <w:lang w:val="en-GB" w:eastAsia="en-GB"/>
              </w:rPr>
              <w:t>50,000</w:t>
            </w:r>
          </w:p>
        </w:tc>
        <w:tc>
          <w:tcPr>
            <w:tcW w:w="1092" w:type="dxa"/>
            <w:tcBorders>
              <w:top w:val="single" w:sz="12" w:space="0" w:color="auto"/>
              <w:left w:val="nil"/>
              <w:bottom w:val="single" w:sz="4" w:space="0" w:color="auto"/>
              <w:right w:val="single" w:sz="4" w:space="0" w:color="auto"/>
            </w:tcBorders>
            <w:shd w:val="clear" w:color="auto" w:fill="D9D9D9"/>
            <w:noWrap/>
            <w:vAlign w:val="center"/>
          </w:tcPr>
          <w:p w14:paraId="2E4DCD29" w:rsidR="003D61D9" w:rsidRPr="004C0E6A" w:rsidRDefault="003D61D9" w:rsidP="003D61D9">
            <w:pPr>
              <w:jc w:val="right"/>
              <w:rPr>
                <w:color w:val="000000"/>
                <w:sz w:val="18"/>
                <w:szCs w:val="18"/>
                <w:lang w:val="en-GB"/>
              </w:rPr>
            </w:pPr>
            <w:r w:rsidRPr="004C0E6A">
              <w:rPr>
                <w:color w:val="000000"/>
                <w:sz w:val="18"/>
                <w:szCs w:val="18"/>
                <w:lang w:val="en-GB"/>
              </w:rPr>
              <w:t>240,000</w:t>
            </w:r>
          </w:p>
        </w:tc>
        <w:tc>
          <w:tcPr>
            <w:tcW w:w="694" w:type="dxa"/>
            <w:tcBorders>
              <w:top w:val="single" w:sz="12" w:space="0" w:color="auto"/>
              <w:left w:val="nil"/>
              <w:bottom w:val="single" w:sz="4" w:space="0" w:color="auto"/>
              <w:right w:val="single" w:sz="4" w:space="0" w:color="auto"/>
            </w:tcBorders>
            <w:shd w:val="clear" w:color="auto" w:fill="auto"/>
            <w:noWrap/>
            <w:vAlign w:val="center"/>
          </w:tcPr>
          <w:p w14:paraId="718E95DD" w:rsidR="003D61D9" w:rsidRPr="004C0E6A" w:rsidRDefault="003D61D9" w:rsidP="003D61D9">
            <w:pPr>
              <w:jc w:val="center"/>
              <w:rPr>
                <w:i/>
                <w:iCs/>
                <w:sz w:val="18"/>
                <w:szCs w:val="18"/>
                <w:lang w:val="en-GB" w:eastAsia="en-GB"/>
              </w:rPr>
            </w:pPr>
            <w:r w:rsidRPr="004C0E6A">
              <w:rPr>
                <w:i/>
                <w:iCs/>
                <w:sz w:val="18"/>
                <w:szCs w:val="18"/>
                <w:lang w:val="en-GB" w:eastAsia="en-GB"/>
              </w:rPr>
              <w:t>27</w:t>
            </w:r>
          </w:p>
        </w:tc>
      </w:tr>
      <w:tr w14:paraId="4688898B" w:rsidR="003A0B14" w:rsidRPr="004C0E6A" w:rsidTr="00080176">
        <w:trPr>
          <w:trHeight w:val="283"/>
        </w:trPr>
        <w:tc>
          <w:tcPr>
            <w:tcW w:w="1743" w:type="dxa"/>
            <w:vMerge/>
            <w:tcBorders>
              <w:left w:val="single" w:sz="4" w:space="0" w:color="auto"/>
              <w:right w:val="single" w:sz="4" w:space="0" w:color="auto"/>
            </w:tcBorders>
            <w:shd w:val="clear" w:color="auto" w:fill="auto"/>
            <w:noWrap/>
            <w:vAlign w:val="center"/>
            <w:hideMark/>
          </w:tcPr>
          <w:p w14:paraId="57C9DD47" w:rsidR="003A0B14" w:rsidRPr="004C0E6A" w:rsidRDefault="003A0B14" w:rsidP="003A0B14">
            <w:pPr>
              <w:rPr>
                <w:color w:val="000000"/>
                <w:sz w:val="20"/>
                <w:szCs w:val="20"/>
                <w:lang w:val="en-GB" w:eastAsia="en-GB"/>
              </w:rPr>
            </w:pPr>
          </w:p>
        </w:tc>
        <w:tc>
          <w:tcPr>
            <w:tcW w:w="1021" w:type="dxa"/>
            <w:tcBorders>
              <w:top w:val="nil"/>
              <w:left w:val="nil"/>
              <w:bottom w:val="single" w:sz="4" w:space="0" w:color="auto"/>
              <w:right w:val="single" w:sz="4" w:space="0" w:color="auto"/>
            </w:tcBorders>
            <w:shd w:val="clear" w:color="000000" w:fill="EEECE1"/>
            <w:vAlign w:val="center"/>
            <w:hideMark/>
          </w:tcPr>
          <w:p w14:paraId="4371A0EA" w:rsidR="003A0B14" w:rsidRPr="004C0E6A" w:rsidRDefault="003A0B14" w:rsidP="003A0B14">
            <w:pPr>
              <w:rPr>
                <w:color w:val="000000"/>
                <w:sz w:val="18"/>
                <w:szCs w:val="18"/>
                <w:lang w:val="en-GB" w:eastAsia="en-GB"/>
              </w:rPr>
            </w:pPr>
            <w:r w:rsidRPr="004C0E6A">
              <w:rPr>
                <w:color w:val="000000"/>
                <w:sz w:val="18"/>
                <w:szCs w:val="18"/>
                <w:lang w:val="en-GB" w:eastAsia="en-GB"/>
              </w:rPr>
              <w:t>NIM</w:t>
            </w:r>
          </w:p>
        </w:tc>
        <w:tc>
          <w:tcPr>
            <w:tcW w:w="716" w:type="dxa"/>
            <w:tcBorders>
              <w:top w:val="nil"/>
              <w:left w:val="nil"/>
              <w:bottom w:val="single" w:sz="4" w:space="0" w:color="auto"/>
              <w:right w:val="single" w:sz="4" w:space="0" w:color="auto"/>
            </w:tcBorders>
            <w:shd w:val="clear" w:color="auto" w:fill="auto"/>
            <w:noWrap/>
            <w:vAlign w:val="center"/>
            <w:hideMark/>
          </w:tcPr>
          <w:p w14:paraId="13CF1158" w:rsidR="003A0B14" w:rsidRPr="004C0E6A" w:rsidRDefault="003A0B14" w:rsidP="003A0B14">
            <w:pPr>
              <w:jc w:val="center"/>
              <w:rPr>
                <w:color w:val="000000"/>
                <w:sz w:val="18"/>
                <w:szCs w:val="18"/>
                <w:lang w:val="en-GB" w:eastAsia="en-GB"/>
              </w:rPr>
            </w:pPr>
            <w:r w:rsidRPr="004C0E6A">
              <w:rPr>
                <w:color w:val="000000"/>
                <w:sz w:val="18"/>
                <w:szCs w:val="18"/>
                <w:lang w:val="en-GB" w:eastAsia="en-GB"/>
              </w:rPr>
              <w:t>62000</w:t>
            </w:r>
          </w:p>
        </w:tc>
        <w:tc>
          <w:tcPr>
            <w:tcW w:w="761" w:type="dxa"/>
            <w:tcBorders>
              <w:top w:val="nil"/>
              <w:left w:val="nil"/>
              <w:bottom w:val="single" w:sz="4" w:space="0" w:color="auto"/>
              <w:right w:val="single" w:sz="4" w:space="0" w:color="auto"/>
            </w:tcBorders>
            <w:shd w:val="clear" w:color="auto" w:fill="auto"/>
            <w:noWrap/>
            <w:vAlign w:val="center"/>
            <w:hideMark/>
          </w:tcPr>
          <w:p w14:paraId="7512BC54" w:rsidR="003A0B14" w:rsidRPr="004C0E6A" w:rsidRDefault="003A0B14" w:rsidP="003A0B14">
            <w:pPr>
              <w:jc w:val="center"/>
              <w:rPr>
                <w:color w:val="000000"/>
                <w:sz w:val="18"/>
                <w:szCs w:val="18"/>
                <w:lang w:val="en-GB" w:eastAsia="en-GB"/>
              </w:rPr>
            </w:pPr>
            <w:r w:rsidRPr="004C0E6A">
              <w:rPr>
                <w:color w:val="000000"/>
                <w:sz w:val="18"/>
                <w:szCs w:val="18"/>
                <w:lang w:val="en-GB" w:eastAsia="en-GB"/>
              </w:rPr>
              <w:t>GEF</w:t>
            </w:r>
          </w:p>
        </w:tc>
        <w:tc>
          <w:tcPr>
            <w:tcW w:w="1245" w:type="dxa"/>
            <w:tcBorders>
              <w:top w:val="nil"/>
              <w:left w:val="nil"/>
              <w:bottom w:val="single" w:sz="4" w:space="0" w:color="auto"/>
              <w:right w:val="single" w:sz="4" w:space="0" w:color="auto"/>
            </w:tcBorders>
            <w:shd w:val="clear" w:color="auto" w:fill="auto"/>
            <w:noWrap/>
            <w:vAlign w:val="center"/>
            <w:hideMark/>
          </w:tcPr>
          <w:p w14:paraId="02E8EACF" w:rsidR="003A0B14" w:rsidRPr="004C0E6A" w:rsidRDefault="003A0B14" w:rsidP="003A0B14">
            <w:pPr>
              <w:jc w:val="center"/>
              <w:rPr>
                <w:color w:val="000000"/>
                <w:sz w:val="18"/>
                <w:szCs w:val="18"/>
                <w:lang w:val="en-GB" w:eastAsia="en-GB"/>
              </w:rPr>
            </w:pPr>
            <w:r w:rsidRPr="004C0E6A">
              <w:rPr>
                <w:color w:val="000000"/>
                <w:sz w:val="18"/>
                <w:szCs w:val="18"/>
                <w:lang w:val="en-GB" w:eastAsia="en-GB"/>
              </w:rPr>
              <w:t>71600</w:t>
            </w:r>
          </w:p>
        </w:tc>
        <w:tc>
          <w:tcPr>
            <w:tcW w:w="3061" w:type="dxa"/>
            <w:tcBorders>
              <w:top w:val="nil"/>
              <w:left w:val="nil"/>
              <w:bottom w:val="single" w:sz="4" w:space="0" w:color="auto"/>
              <w:right w:val="single" w:sz="4" w:space="0" w:color="auto"/>
            </w:tcBorders>
            <w:shd w:val="clear" w:color="auto" w:fill="auto"/>
            <w:noWrap/>
            <w:vAlign w:val="center"/>
            <w:hideMark/>
          </w:tcPr>
          <w:p w14:paraId="35FD3915" w:rsidR="003A0B14" w:rsidRPr="004C0E6A" w:rsidRDefault="003A0B14" w:rsidP="003A0B14">
            <w:pPr>
              <w:rPr>
                <w:color w:val="000000"/>
                <w:sz w:val="18"/>
                <w:szCs w:val="18"/>
                <w:lang w:val="en-GB" w:eastAsia="en-GB"/>
              </w:rPr>
            </w:pPr>
            <w:r w:rsidRPr="004C0E6A">
              <w:rPr>
                <w:color w:val="000000"/>
                <w:sz w:val="18"/>
                <w:szCs w:val="18"/>
                <w:lang w:val="en-GB" w:eastAsia="en-GB"/>
              </w:rPr>
              <w:t>Travel</w:t>
            </w:r>
          </w:p>
        </w:tc>
        <w:tc>
          <w:tcPr>
            <w:tcW w:w="917" w:type="dxa"/>
            <w:tcBorders>
              <w:top w:val="nil"/>
              <w:left w:val="nil"/>
              <w:bottom w:val="single" w:sz="4" w:space="0" w:color="auto"/>
              <w:right w:val="single" w:sz="4" w:space="0" w:color="auto"/>
            </w:tcBorders>
            <w:shd w:val="clear" w:color="auto" w:fill="auto"/>
            <w:noWrap/>
            <w:vAlign w:val="center"/>
            <w:hideMark/>
          </w:tcPr>
          <w:p w14:paraId="339674E8" w:rsidR="003A0B14" w:rsidRPr="004C0E6A" w:rsidRDefault="003A0B14" w:rsidP="003A0B14">
            <w:pPr>
              <w:jc w:val="right"/>
              <w:rPr>
                <w:color w:val="000000"/>
                <w:sz w:val="18"/>
                <w:szCs w:val="18"/>
                <w:lang w:val="en-GB" w:eastAsia="en-GB"/>
              </w:rPr>
            </w:pPr>
            <w:r w:rsidRPr="004C0E6A">
              <w:rPr>
                <w:color w:val="000000"/>
                <w:sz w:val="18"/>
                <w:szCs w:val="18"/>
                <w:lang w:val="en-GB"/>
              </w:rPr>
              <w:t> </w:t>
            </w:r>
          </w:p>
        </w:tc>
        <w:tc>
          <w:tcPr>
            <w:tcW w:w="1016" w:type="dxa"/>
            <w:tcBorders>
              <w:top w:val="nil"/>
              <w:left w:val="nil"/>
              <w:bottom w:val="single" w:sz="4" w:space="0" w:color="auto"/>
              <w:right w:val="single" w:sz="4" w:space="0" w:color="auto"/>
            </w:tcBorders>
            <w:shd w:val="clear" w:color="auto" w:fill="auto"/>
            <w:noWrap/>
            <w:vAlign w:val="center"/>
            <w:hideMark/>
          </w:tcPr>
          <w:p w14:paraId="653E4CD8" w:rsidR="003A0B14" w:rsidRPr="004C0E6A" w:rsidRDefault="003A0B14" w:rsidP="003A0B14">
            <w:pPr>
              <w:jc w:val="right"/>
              <w:rPr>
                <w:color w:val="000000"/>
                <w:sz w:val="18"/>
                <w:szCs w:val="18"/>
                <w:lang w:val="en-GB" w:eastAsia="en-GB"/>
              </w:rPr>
            </w:pPr>
            <w:r w:rsidRPr="004C0E6A">
              <w:rPr>
                <w:color w:val="000000"/>
                <w:sz w:val="18"/>
                <w:szCs w:val="18"/>
                <w:lang w:val="en-GB"/>
              </w:rPr>
              <w:t>36,250</w:t>
            </w:r>
          </w:p>
        </w:tc>
        <w:tc>
          <w:tcPr>
            <w:tcW w:w="1016" w:type="dxa"/>
            <w:tcBorders>
              <w:top w:val="nil"/>
              <w:left w:val="nil"/>
              <w:bottom w:val="single" w:sz="4" w:space="0" w:color="auto"/>
              <w:right w:val="single" w:sz="4" w:space="0" w:color="auto"/>
            </w:tcBorders>
            <w:shd w:val="clear" w:color="auto" w:fill="auto"/>
            <w:noWrap/>
            <w:vAlign w:val="center"/>
            <w:hideMark/>
          </w:tcPr>
          <w:p w14:paraId="507E45E4" w:rsidR="003A0B14" w:rsidRPr="004C0E6A" w:rsidRDefault="003A0B14" w:rsidP="003A0B14">
            <w:pPr>
              <w:jc w:val="right"/>
              <w:rPr>
                <w:color w:val="000000"/>
                <w:sz w:val="18"/>
                <w:szCs w:val="18"/>
                <w:lang w:val="en-GB" w:eastAsia="en-GB"/>
              </w:rPr>
            </w:pPr>
            <w:r w:rsidRPr="004C0E6A">
              <w:rPr>
                <w:color w:val="000000"/>
                <w:sz w:val="18"/>
                <w:szCs w:val="18"/>
                <w:lang w:val="en-GB"/>
              </w:rPr>
              <w:t>36,250</w:t>
            </w:r>
          </w:p>
        </w:tc>
        <w:tc>
          <w:tcPr>
            <w:tcW w:w="917" w:type="dxa"/>
            <w:tcBorders>
              <w:top w:val="nil"/>
              <w:left w:val="nil"/>
              <w:bottom w:val="single" w:sz="4" w:space="0" w:color="auto"/>
              <w:right w:val="single" w:sz="4" w:space="0" w:color="auto"/>
            </w:tcBorders>
            <w:shd w:val="clear" w:color="auto" w:fill="auto"/>
            <w:noWrap/>
            <w:vAlign w:val="center"/>
            <w:hideMark/>
          </w:tcPr>
          <w:p w14:paraId="43DADFE4" w:rsidR="003A0B14" w:rsidRPr="004C0E6A" w:rsidRDefault="003A0B14" w:rsidP="003A0B14">
            <w:pPr>
              <w:jc w:val="right"/>
              <w:rPr>
                <w:color w:val="000000"/>
                <w:sz w:val="18"/>
                <w:szCs w:val="18"/>
                <w:lang w:val="en-GB" w:eastAsia="en-GB"/>
              </w:rPr>
            </w:pPr>
            <w:r w:rsidRPr="004C0E6A">
              <w:rPr>
                <w:color w:val="000000"/>
                <w:sz w:val="18"/>
                <w:szCs w:val="18"/>
                <w:lang w:val="en-GB"/>
              </w:rPr>
              <w:t>36,250</w:t>
            </w:r>
          </w:p>
        </w:tc>
        <w:tc>
          <w:tcPr>
            <w:tcW w:w="917" w:type="dxa"/>
            <w:tcBorders>
              <w:top w:val="nil"/>
              <w:left w:val="nil"/>
              <w:bottom w:val="single" w:sz="4" w:space="0" w:color="auto"/>
              <w:right w:val="single" w:sz="4" w:space="0" w:color="auto"/>
            </w:tcBorders>
            <w:shd w:val="clear" w:color="auto" w:fill="auto"/>
            <w:noWrap/>
            <w:vAlign w:val="center"/>
            <w:hideMark/>
          </w:tcPr>
          <w:p w14:paraId="7793D833" w:rsidR="003A0B14" w:rsidRPr="004C0E6A" w:rsidRDefault="003A0B14" w:rsidP="003A0B14">
            <w:pPr>
              <w:jc w:val="right"/>
              <w:rPr>
                <w:color w:val="000000"/>
                <w:sz w:val="18"/>
                <w:szCs w:val="18"/>
                <w:lang w:val="en-GB" w:eastAsia="en-GB"/>
              </w:rPr>
            </w:pPr>
            <w:r w:rsidRPr="004C0E6A">
              <w:rPr>
                <w:color w:val="000000"/>
                <w:sz w:val="18"/>
                <w:szCs w:val="18"/>
                <w:lang w:val="en-GB"/>
              </w:rPr>
              <w:t>36,250</w:t>
            </w:r>
          </w:p>
        </w:tc>
        <w:tc>
          <w:tcPr>
            <w:tcW w:w="1092" w:type="dxa"/>
            <w:tcBorders>
              <w:top w:val="nil"/>
              <w:left w:val="nil"/>
              <w:bottom w:val="single" w:sz="4" w:space="0" w:color="auto"/>
              <w:right w:val="single" w:sz="4" w:space="0" w:color="auto"/>
            </w:tcBorders>
            <w:shd w:val="clear" w:color="auto" w:fill="D9D9D9"/>
            <w:noWrap/>
            <w:vAlign w:val="center"/>
            <w:hideMark/>
          </w:tcPr>
          <w:p w14:paraId="46D68BF2" w:rsidR="003A0B14" w:rsidRPr="004C0E6A" w:rsidRDefault="003A0B14" w:rsidP="003A0B14">
            <w:pPr>
              <w:jc w:val="right"/>
              <w:rPr>
                <w:color w:val="000000"/>
                <w:sz w:val="18"/>
                <w:szCs w:val="18"/>
                <w:lang w:val="en-GB" w:eastAsia="en-GB"/>
              </w:rPr>
            </w:pPr>
            <w:r w:rsidRPr="004C0E6A">
              <w:rPr>
                <w:color w:val="000000"/>
                <w:sz w:val="18"/>
                <w:szCs w:val="18"/>
                <w:lang w:val="en-GB"/>
              </w:rPr>
              <w:t>145,000</w:t>
            </w:r>
          </w:p>
        </w:tc>
        <w:tc>
          <w:tcPr>
            <w:tcW w:w="694" w:type="dxa"/>
            <w:tcBorders>
              <w:top w:val="nil"/>
              <w:left w:val="nil"/>
              <w:bottom w:val="single" w:sz="4" w:space="0" w:color="auto"/>
              <w:right w:val="single" w:sz="4" w:space="0" w:color="auto"/>
            </w:tcBorders>
            <w:shd w:val="clear" w:color="auto" w:fill="auto"/>
            <w:noWrap/>
            <w:vAlign w:val="center"/>
            <w:hideMark/>
          </w:tcPr>
          <w:p w14:paraId="62771177" w:rsidR="003A0B14" w:rsidRPr="004C0E6A" w:rsidRDefault="003A0B14" w:rsidP="003A0B14">
            <w:pPr>
              <w:jc w:val="center"/>
              <w:rPr>
                <w:i/>
                <w:iCs/>
                <w:sz w:val="18"/>
                <w:szCs w:val="18"/>
                <w:lang w:val="en-GB" w:eastAsia="en-GB"/>
              </w:rPr>
            </w:pPr>
            <w:r w:rsidRPr="004C0E6A">
              <w:rPr>
                <w:i/>
                <w:iCs/>
                <w:sz w:val="18"/>
                <w:szCs w:val="18"/>
                <w:lang w:val="en-GB"/>
              </w:rPr>
              <w:t>2</w:t>
            </w:r>
          </w:p>
        </w:tc>
      </w:tr>
      <w:tr w14:paraId="3878E5CE" w:rsidR="009E558F" w:rsidRPr="004C0E6A" w:rsidTr="00080176">
        <w:trPr>
          <w:trHeight w:val="283"/>
        </w:trPr>
        <w:tc>
          <w:tcPr>
            <w:tcW w:w="1743" w:type="dxa"/>
            <w:vMerge/>
            <w:tcBorders>
              <w:left w:val="single" w:sz="4" w:space="0" w:color="auto"/>
              <w:right w:val="single" w:sz="4" w:space="0" w:color="auto"/>
            </w:tcBorders>
            <w:shd w:val="clear" w:color="auto" w:fill="auto"/>
            <w:noWrap/>
            <w:vAlign w:val="center"/>
            <w:hideMark/>
          </w:tcPr>
          <w:p w14:paraId="6CF9160C" w:rsidR="009E558F" w:rsidRPr="004C0E6A" w:rsidRDefault="009E558F" w:rsidP="009E558F">
            <w:pPr>
              <w:rPr>
                <w:color w:val="000000"/>
                <w:sz w:val="20"/>
                <w:szCs w:val="20"/>
                <w:lang w:val="en-GB" w:eastAsia="en-GB"/>
              </w:rPr>
            </w:pPr>
          </w:p>
        </w:tc>
        <w:tc>
          <w:tcPr>
            <w:tcW w:w="1021" w:type="dxa"/>
            <w:tcBorders>
              <w:top w:val="nil"/>
              <w:left w:val="nil"/>
              <w:bottom w:val="single" w:sz="4" w:space="0" w:color="auto"/>
              <w:right w:val="single" w:sz="4" w:space="0" w:color="auto"/>
            </w:tcBorders>
            <w:shd w:val="clear" w:color="000000" w:fill="EEECE1"/>
            <w:vAlign w:val="center"/>
            <w:hideMark/>
          </w:tcPr>
          <w:p w14:paraId="34D3BE97" w:rsidR="009E558F" w:rsidRPr="004C0E6A" w:rsidRDefault="009E558F" w:rsidP="009E558F">
            <w:pPr>
              <w:rPr>
                <w:color w:val="000000"/>
                <w:sz w:val="18"/>
                <w:szCs w:val="18"/>
                <w:lang w:val="en-GB" w:eastAsia="en-GB"/>
              </w:rPr>
            </w:pPr>
            <w:r w:rsidRPr="004C0E6A">
              <w:rPr>
                <w:color w:val="000000"/>
                <w:sz w:val="18"/>
                <w:szCs w:val="18"/>
                <w:lang w:val="en-GB" w:eastAsia="en-GB"/>
              </w:rPr>
              <w:t>NIM</w:t>
            </w:r>
          </w:p>
        </w:tc>
        <w:tc>
          <w:tcPr>
            <w:tcW w:w="716" w:type="dxa"/>
            <w:tcBorders>
              <w:top w:val="nil"/>
              <w:left w:val="nil"/>
              <w:bottom w:val="single" w:sz="4" w:space="0" w:color="auto"/>
              <w:right w:val="single" w:sz="4" w:space="0" w:color="auto"/>
            </w:tcBorders>
            <w:shd w:val="clear" w:color="auto" w:fill="auto"/>
            <w:noWrap/>
            <w:vAlign w:val="center"/>
            <w:hideMark/>
          </w:tcPr>
          <w:p w14:paraId="4925C8A7" w:rsidR="009E558F" w:rsidRPr="004C0E6A" w:rsidRDefault="009E558F" w:rsidP="009E558F">
            <w:pPr>
              <w:jc w:val="center"/>
              <w:rPr>
                <w:color w:val="000000"/>
                <w:sz w:val="18"/>
                <w:szCs w:val="18"/>
                <w:lang w:val="en-GB" w:eastAsia="en-GB"/>
              </w:rPr>
            </w:pPr>
            <w:r w:rsidRPr="004C0E6A">
              <w:rPr>
                <w:color w:val="000000"/>
                <w:sz w:val="18"/>
                <w:szCs w:val="18"/>
                <w:lang w:val="en-GB" w:eastAsia="en-GB"/>
              </w:rPr>
              <w:t>62000</w:t>
            </w:r>
          </w:p>
        </w:tc>
        <w:tc>
          <w:tcPr>
            <w:tcW w:w="761" w:type="dxa"/>
            <w:tcBorders>
              <w:top w:val="nil"/>
              <w:left w:val="nil"/>
              <w:bottom w:val="single" w:sz="4" w:space="0" w:color="auto"/>
              <w:right w:val="single" w:sz="4" w:space="0" w:color="auto"/>
            </w:tcBorders>
            <w:shd w:val="clear" w:color="auto" w:fill="auto"/>
            <w:noWrap/>
            <w:vAlign w:val="center"/>
            <w:hideMark/>
          </w:tcPr>
          <w:p w14:paraId="7FBC161D" w:rsidR="009E558F" w:rsidRPr="004C0E6A" w:rsidRDefault="009E558F" w:rsidP="009E558F">
            <w:pPr>
              <w:jc w:val="center"/>
              <w:rPr>
                <w:color w:val="000000"/>
                <w:sz w:val="18"/>
                <w:szCs w:val="18"/>
                <w:lang w:val="en-GB" w:eastAsia="en-GB"/>
              </w:rPr>
            </w:pPr>
            <w:r w:rsidRPr="004C0E6A">
              <w:rPr>
                <w:color w:val="000000"/>
                <w:sz w:val="18"/>
                <w:szCs w:val="18"/>
                <w:lang w:val="en-GB" w:eastAsia="en-GB"/>
              </w:rPr>
              <w:t>GEF</w:t>
            </w:r>
          </w:p>
        </w:tc>
        <w:tc>
          <w:tcPr>
            <w:tcW w:w="1245" w:type="dxa"/>
            <w:tcBorders>
              <w:top w:val="nil"/>
              <w:left w:val="nil"/>
              <w:bottom w:val="single" w:sz="4" w:space="0" w:color="auto"/>
              <w:right w:val="single" w:sz="4" w:space="0" w:color="auto"/>
            </w:tcBorders>
            <w:shd w:val="clear" w:color="auto" w:fill="auto"/>
            <w:noWrap/>
            <w:vAlign w:val="center"/>
            <w:hideMark/>
          </w:tcPr>
          <w:p w14:paraId="78E53DEA" w:rsidR="009E558F" w:rsidRPr="004C0E6A" w:rsidRDefault="009E558F" w:rsidP="009E558F">
            <w:pPr>
              <w:jc w:val="center"/>
              <w:rPr>
                <w:color w:val="000000"/>
                <w:sz w:val="18"/>
                <w:szCs w:val="18"/>
                <w:lang w:val="en-GB" w:eastAsia="en-GB"/>
              </w:rPr>
            </w:pPr>
            <w:r w:rsidRPr="004C0E6A">
              <w:rPr>
                <w:color w:val="000000"/>
                <w:sz w:val="18"/>
                <w:szCs w:val="18"/>
                <w:lang w:val="en-GB" w:eastAsia="en-GB"/>
              </w:rPr>
              <w:t>71300</w:t>
            </w:r>
          </w:p>
        </w:tc>
        <w:tc>
          <w:tcPr>
            <w:tcW w:w="3061" w:type="dxa"/>
            <w:tcBorders>
              <w:top w:val="nil"/>
              <w:left w:val="nil"/>
              <w:bottom w:val="single" w:sz="4" w:space="0" w:color="auto"/>
              <w:right w:val="single" w:sz="4" w:space="0" w:color="auto"/>
            </w:tcBorders>
            <w:shd w:val="clear" w:color="auto" w:fill="auto"/>
            <w:noWrap/>
            <w:vAlign w:val="center"/>
            <w:hideMark/>
          </w:tcPr>
          <w:p w14:paraId="2AB0E24D" w:rsidR="009E558F" w:rsidRPr="004C0E6A" w:rsidRDefault="009E558F" w:rsidP="009E558F">
            <w:pPr>
              <w:rPr>
                <w:color w:val="000000"/>
                <w:sz w:val="18"/>
                <w:szCs w:val="18"/>
                <w:lang w:val="en-GB" w:eastAsia="en-GB"/>
              </w:rPr>
            </w:pPr>
            <w:r w:rsidRPr="004C0E6A">
              <w:rPr>
                <w:color w:val="000000"/>
                <w:sz w:val="18"/>
                <w:szCs w:val="18"/>
                <w:lang w:val="en-GB" w:eastAsia="en-GB"/>
              </w:rPr>
              <w:t>Contractual Services - Individ</w:t>
            </w:r>
          </w:p>
        </w:tc>
        <w:tc>
          <w:tcPr>
            <w:tcW w:w="917" w:type="dxa"/>
            <w:tcBorders>
              <w:top w:val="nil"/>
              <w:left w:val="nil"/>
              <w:bottom w:val="single" w:sz="4" w:space="0" w:color="auto"/>
              <w:right w:val="single" w:sz="4" w:space="0" w:color="auto"/>
            </w:tcBorders>
            <w:shd w:val="clear" w:color="auto" w:fill="auto"/>
            <w:noWrap/>
            <w:vAlign w:val="center"/>
            <w:hideMark/>
          </w:tcPr>
          <w:p w14:paraId="24BE6D30" w:rsidR="009E558F" w:rsidRPr="004C0E6A" w:rsidRDefault="009E558F" w:rsidP="009E558F">
            <w:pPr>
              <w:jc w:val="right"/>
              <w:rPr>
                <w:color w:val="000000"/>
                <w:sz w:val="18"/>
                <w:szCs w:val="18"/>
                <w:lang w:val="en-GB" w:eastAsia="en-GB"/>
              </w:rPr>
            </w:pPr>
            <w:r w:rsidRPr="004C0E6A">
              <w:rPr>
                <w:color w:val="000000"/>
                <w:sz w:val="18"/>
                <w:szCs w:val="18"/>
                <w:lang w:val="en-GB"/>
              </w:rPr>
              <w:t> </w:t>
            </w:r>
          </w:p>
        </w:tc>
        <w:tc>
          <w:tcPr>
            <w:tcW w:w="1016" w:type="dxa"/>
            <w:tcBorders>
              <w:top w:val="nil"/>
              <w:left w:val="nil"/>
              <w:bottom w:val="single" w:sz="4" w:space="0" w:color="auto"/>
              <w:right w:val="single" w:sz="4" w:space="0" w:color="auto"/>
            </w:tcBorders>
            <w:shd w:val="clear" w:color="auto" w:fill="auto"/>
            <w:noWrap/>
            <w:vAlign w:val="center"/>
            <w:hideMark/>
          </w:tcPr>
          <w:p w14:paraId="19832F24" w:rsidR="009E558F" w:rsidRPr="004C0E6A" w:rsidRDefault="009E558F" w:rsidP="009E558F">
            <w:pPr>
              <w:jc w:val="right"/>
              <w:rPr>
                <w:color w:val="000000"/>
                <w:sz w:val="18"/>
                <w:szCs w:val="18"/>
                <w:lang w:val="en-GB" w:eastAsia="en-GB"/>
              </w:rPr>
            </w:pPr>
            <w:r w:rsidRPr="004C0E6A">
              <w:rPr>
                <w:color w:val="000000"/>
                <w:sz w:val="18"/>
                <w:szCs w:val="18"/>
                <w:lang w:val="en-GB"/>
              </w:rPr>
              <w:t>225,000</w:t>
            </w:r>
          </w:p>
        </w:tc>
        <w:tc>
          <w:tcPr>
            <w:tcW w:w="1016" w:type="dxa"/>
            <w:tcBorders>
              <w:top w:val="nil"/>
              <w:left w:val="nil"/>
              <w:bottom w:val="single" w:sz="4" w:space="0" w:color="auto"/>
              <w:right w:val="single" w:sz="4" w:space="0" w:color="auto"/>
            </w:tcBorders>
            <w:shd w:val="clear" w:color="auto" w:fill="auto"/>
            <w:noWrap/>
            <w:vAlign w:val="center"/>
            <w:hideMark/>
          </w:tcPr>
          <w:p w14:paraId="0FB7EB94" w:rsidR="009E558F" w:rsidRPr="004C0E6A" w:rsidRDefault="009E558F" w:rsidP="009E558F">
            <w:pPr>
              <w:jc w:val="right"/>
              <w:rPr>
                <w:color w:val="000000"/>
                <w:sz w:val="18"/>
                <w:szCs w:val="18"/>
                <w:lang w:val="en-GB" w:eastAsia="en-GB"/>
              </w:rPr>
            </w:pPr>
            <w:r w:rsidRPr="004C0E6A">
              <w:rPr>
                <w:color w:val="000000"/>
                <w:sz w:val="18"/>
                <w:szCs w:val="18"/>
                <w:lang w:val="en-GB"/>
              </w:rPr>
              <w:t>225,000</w:t>
            </w:r>
          </w:p>
        </w:tc>
        <w:tc>
          <w:tcPr>
            <w:tcW w:w="917" w:type="dxa"/>
            <w:tcBorders>
              <w:top w:val="nil"/>
              <w:left w:val="nil"/>
              <w:bottom w:val="single" w:sz="4" w:space="0" w:color="auto"/>
              <w:right w:val="single" w:sz="4" w:space="0" w:color="auto"/>
            </w:tcBorders>
            <w:shd w:val="clear" w:color="auto" w:fill="auto"/>
            <w:noWrap/>
            <w:vAlign w:val="center"/>
            <w:hideMark/>
          </w:tcPr>
          <w:p w14:paraId="7B9F2E21" w:rsidR="009E558F" w:rsidRPr="004C0E6A" w:rsidRDefault="009E558F" w:rsidP="009E558F">
            <w:pPr>
              <w:jc w:val="right"/>
              <w:rPr>
                <w:color w:val="000000"/>
                <w:sz w:val="18"/>
                <w:szCs w:val="18"/>
                <w:lang w:val="en-GB" w:eastAsia="en-GB"/>
              </w:rPr>
            </w:pPr>
            <w:r w:rsidRPr="004C0E6A">
              <w:rPr>
                <w:color w:val="000000"/>
                <w:sz w:val="18"/>
                <w:szCs w:val="18"/>
                <w:lang w:val="en-GB"/>
              </w:rPr>
              <w:t> </w:t>
            </w:r>
          </w:p>
        </w:tc>
        <w:tc>
          <w:tcPr>
            <w:tcW w:w="917" w:type="dxa"/>
            <w:tcBorders>
              <w:top w:val="nil"/>
              <w:left w:val="nil"/>
              <w:bottom w:val="single" w:sz="4" w:space="0" w:color="auto"/>
              <w:right w:val="single" w:sz="4" w:space="0" w:color="auto"/>
            </w:tcBorders>
            <w:shd w:val="clear" w:color="auto" w:fill="auto"/>
            <w:noWrap/>
            <w:vAlign w:val="center"/>
            <w:hideMark/>
          </w:tcPr>
          <w:p w14:paraId="4996922C" w:rsidR="009E558F" w:rsidRPr="004C0E6A" w:rsidRDefault="009E558F" w:rsidP="009E558F">
            <w:pPr>
              <w:jc w:val="right"/>
              <w:rPr>
                <w:color w:val="000000"/>
                <w:sz w:val="18"/>
                <w:szCs w:val="18"/>
                <w:lang w:val="en-GB" w:eastAsia="en-GB"/>
              </w:rPr>
            </w:pPr>
            <w:r w:rsidRPr="004C0E6A">
              <w:rPr>
                <w:color w:val="000000"/>
                <w:sz w:val="18"/>
                <w:szCs w:val="18"/>
                <w:lang w:val="en-GB"/>
              </w:rPr>
              <w:t> </w:t>
            </w:r>
          </w:p>
        </w:tc>
        <w:tc>
          <w:tcPr>
            <w:tcW w:w="1092" w:type="dxa"/>
            <w:tcBorders>
              <w:top w:val="nil"/>
              <w:left w:val="nil"/>
              <w:bottom w:val="single" w:sz="4" w:space="0" w:color="auto"/>
              <w:right w:val="single" w:sz="4" w:space="0" w:color="auto"/>
            </w:tcBorders>
            <w:shd w:val="clear" w:color="auto" w:fill="D9D9D9"/>
            <w:noWrap/>
            <w:vAlign w:val="center"/>
            <w:hideMark/>
          </w:tcPr>
          <w:p w14:paraId="7B9A0802" w:rsidR="009E558F" w:rsidRPr="004C0E6A" w:rsidRDefault="009E558F" w:rsidP="009E558F">
            <w:pPr>
              <w:jc w:val="right"/>
              <w:rPr>
                <w:color w:val="000000"/>
                <w:sz w:val="18"/>
                <w:szCs w:val="18"/>
                <w:lang w:val="en-GB" w:eastAsia="en-GB"/>
              </w:rPr>
            </w:pPr>
            <w:r w:rsidRPr="004C0E6A">
              <w:rPr>
                <w:color w:val="000000"/>
                <w:sz w:val="18"/>
                <w:szCs w:val="18"/>
                <w:lang w:val="en-GB"/>
              </w:rPr>
              <w:t>450,000</w:t>
            </w:r>
          </w:p>
        </w:tc>
        <w:tc>
          <w:tcPr>
            <w:tcW w:w="694" w:type="dxa"/>
            <w:tcBorders>
              <w:top w:val="nil"/>
              <w:left w:val="nil"/>
              <w:bottom w:val="single" w:sz="4" w:space="0" w:color="auto"/>
              <w:right w:val="single" w:sz="4" w:space="0" w:color="auto"/>
            </w:tcBorders>
            <w:shd w:val="clear" w:color="auto" w:fill="auto"/>
            <w:noWrap/>
            <w:vAlign w:val="center"/>
            <w:hideMark/>
          </w:tcPr>
          <w:p w14:paraId="2AE7B3D5" w:rsidR="009E558F" w:rsidRPr="004C0E6A" w:rsidRDefault="009E558F" w:rsidP="009E558F">
            <w:pPr>
              <w:jc w:val="center"/>
              <w:rPr>
                <w:i/>
                <w:iCs/>
                <w:sz w:val="18"/>
                <w:szCs w:val="18"/>
                <w:lang w:val="en-GB" w:eastAsia="en-GB"/>
              </w:rPr>
            </w:pPr>
            <w:r w:rsidRPr="004C0E6A">
              <w:rPr>
                <w:i/>
                <w:iCs/>
                <w:sz w:val="18"/>
                <w:szCs w:val="18"/>
                <w:lang w:val="en-GB"/>
              </w:rPr>
              <w:t>11</w:t>
            </w:r>
          </w:p>
        </w:tc>
      </w:tr>
      <w:tr w14:paraId="210F448A" w:rsidR="009E558F" w:rsidRPr="004C0E6A" w:rsidTr="00080176">
        <w:trPr>
          <w:trHeight w:val="283"/>
        </w:trPr>
        <w:tc>
          <w:tcPr>
            <w:tcW w:w="1743" w:type="dxa"/>
            <w:vMerge/>
            <w:tcBorders>
              <w:left w:val="single" w:sz="4" w:space="0" w:color="auto"/>
              <w:right w:val="single" w:sz="4" w:space="0" w:color="auto"/>
            </w:tcBorders>
            <w:shd w:val="clear" w:color="auto" w:fill="auto"/>
            <w:noWrap/>
            <w:vAlign w:val="center"/>
            <w:hideMark/>
          </w:tcPr>
          <w:p w14:paraId="28E587DB" w:rsidR="009E558F" w:rsidRPr="004C0E6A" w:rsidRDefault="009E558F" w:rsidP="009E558F">
            <w:pPr>
              <w:rPr>
                <w:color w:val="000000"/>
                <w:sz w:val="20"/>
                <w:szCs w:val="20"/>
                <w:lang w:val="en-GB" w:eastAsia="en-GB"/>
              </w:rPr>
            </w:pPr>
          </w:p>
        </w:tc>
        <w:tc>
          <w:tcPr>
            <w:tcW w:w="1021" w:type="dxa"/>
            <w:tcBorders>
              <w:top w:val="nil"/>
              <w:left w:val="nil"/>
              <w:bottom w:val="single" w:sz="4" w:space="0" w:color="auto"/>
              <w:right w:val="single" w:sz="4" w:space="0" w:color="auto"/>
            </w:tcBorders>
            <w:shd w:val="clear" w:color="000000" w:fill="EEECE1"/>
            <w:vAlign w:val="center"/>
            <w:hideMark/>
          </w:tcPr>
          <w:p w14:paraId="10400B17" w:rsidR="009E558F" w:rsidRPr="004C0E6A" w:rsidRDefault="009E558F" w:rsidP="009E558F">
            <w:pPr>
              <w:rPr>
                <w:color w:val="000000"/>
                <w:sz w:val="18"/>
                <w:szCs w:val="18"/>
                <w:lang w:val="en-GB" w:eastAsia="en-GB"/>
              </w:rPr>
            </w:pPr>
            <w:r w:rsidRPr="004C0E6A">
              <w:rPr>
                <w:color w:val="000000"/>
                <w:sz w:val="18"/>
                <w:szCs w:val="18"/>
                <w:lang w:val="en-GB" w:eastAsia="en-GB"/>
              </w:rPr>
              <w:t>NIM</w:t>
            </w:r>
          </w:p>
        </w:tc>
        <w:tc>
          <w:tcPr>
            <w:tcW w:w="716" w:type="dxa"/>
            <w:tcBorders>
              <w:top w:val="nil"/>
              <w:left w:val="nil"/>
              <w:bottom w:val="single" w:sz="4" w:space="0" w:color="auto"/>
              <w:right w:val="single" w:sz="4" w:space="0" w:color="auto"/>
            </w:tcBorders>
            <w:shd w:val="clear" w:color="auto" w:fill="auto"/>
            <w:noWrap/>
            <w:vAlign w:val="center"/>
            <w:hideMark/>
          </w:tcPr>
          <w:p w14:paraId="785C2964" w:rsidR="009E558F" w:rsidRPr="004C0E6A" w:rsidRDefault="009E558F" w:rsidP="009E558F">
            <w:pPr>
              <w:jc w:val="center"/>
              <w:rPr>
                <w:color w:val="000000"/>
                <w:sz w:val="18"/>
                <w:szCs w:val="18"/>
                <w:lang w:val="en-GB" w:eastAsia="en-GB"/>
              </w:rPr>
            </w:pPr>
            <w:r w:rsidRPr="004C0E6A">
              <w:rPr>
                <w:color w:val="000000"/>
                <w:sz w:val="18"/>
                <w:szCs w:val="18"/>
                <w:lang w:val="en-GB" w:eastAsia="en-GB"/>
              </w:rPr>
              <w:t>62000</w:t>
            </w:r>
          </w:p>
        </w:tc>
        <w:tc>
          <w:tcPr>
            <w:tcW w:w="761" w:type="dxa"/>
            <w:tcBorders>
              <w:top w:val="nil"/>
              <w:left w:val="nil"/>
              <w:bottom w:val="single" w:sz="4" w:space="0" w:color="auto"/>
              <w:right w:val="single" w:sz="4" w:space="0" w:color="auto"/>
            </w:tcBorders>
            <w:shd w:val="clear" w:color="auto" w:fill="auto"/>
            <w:noWrap/>
            <w:vAlign w:val="center"/>
            <w:hideMark/>
          </w:tcPr>
          <w:p w14:paraId="2F82F584" w:rsidR="009E558F" w:rsidRPr="004C0E6A" w:rsidRDefault="009E558F" w:rsidP="009E558F">
            <w:pPr>
              <w:jc w:val="center"/>
              <w:rPr>
                <w:color w:val="000000"/>
                <w:sz w:val="18"/>
                <w:szCs w:val="18"/>
                <w:lang w:val="en-GB" w:eastAsia="en-GB"/>
              </w:rPr>
            </w:pPr>
            <w:r w:rsidRPr="004C0E6A">
              <w:rPr>
                <w:color w:val="000000"/>
                <w:sz w:val="18"/>
                <w:szCs w:val="18"/>
                <w:lang w:val="en-GB" w:eastAsia="en-GB"/>
              </w:rPr>
              <w:t>GEF</w:t>
            </w:r>
          </w:p>
        </w:tc>
        <w:tc>
          <w:tcPr>
            <w:tcW w:w="1245" w:type="dxa"/>
            <w:tcBorders>
              <w:top w:val="nil"/>
              <w:left w:val="nil"/>
              <w:bottom w:val="single" w:sz="4" w:space="0" w:color="auto"/>
              <w:right w:val="single" w:sz="4" w:space="0" w:color="auto"/>
            </w:tcBorders>
            <w:shd w:val="clear" w:color="auto" w:fill="auto"/>
            <w:noWrap/>
            <w:vAlign w:val="center"/>
            <w:hideMark/>
          </w:tcPr>
          <w:p w14:paraId="29CBAE90" w:rsidR="009E558F" w:rsidRPr="004C0E6A" w:rsidRDefault="009E558F" w:rsidP="009E558F">
            <w:pPr>
              <w:jc w:val="center"/>
              <w:rPr>
                <w:color w:val="000000"/>
                <w:sz w:val="18"/>
                <w:szCs w:val="18"/>
                <w:lang w:val="en-GB" w:eastAsia="en-GB"/>
              </w:rPr>
            </w:pPr>
            <w:r w:rsidRPr="004C0E6A">
              <w:rPr>
                <w:color w:val="000000"/>
                <w:sz w:val="18"/>
                <w:szCs w:val="18"/>
                <w:lang w:val="en-GB" w:eastAsia="en-GB"/>
              </w:rPr>
              <w:t>71300</w:t>
            </w:r>
          </w:p>
        </w:tc>
        <w:tc>
          <w:tcPr>
            <w:tcW w:w="3061" w:type="dxa"/>
            <w:tcBorders>
              <w:top w:val="nil"/>
              <w:left w:val="nil"/>
              <w:bottom w:val="single" w:sz="4" w:space="0" w:color="auto"/>
              <w:right w:val="single" w:sz="4" w:space="0" w:color="auto"/>
            </w:tcBorders>
            <w:shd w:val="clear" w:color="auto" w:fill="auto"/>
            <w:noWrap/>
            <w:vAlign w:val="center"/>
            <w:hideMark/>
          </w:tcPr>
          <w:p w14:paraId="11F8780C" w:rsidR="009E558F" w:rsidRPr="004C0E6A" w:rsidRDefault="009E558F" w:rsidP="009E558F">
            <w:pPr>
              <w:rPr>
                <w:color w:val="000000"/>
                <w:sz w:val="18"/>
                <w:szCs w:val="18"/>
                <w:lang w:val="en-GB" w:eastAsia="en-GB"/>
              </w:rPr>
            </w:pPr>
            <w:r w:rsidRPr="004C0E6A">
              <w:rPr>
                <w:color w:val="000000"/>
                <w:sz w:val="18"/>
                <w:szCs w:val="18"/>
                <w:lang w:val="en-GB" w:eastAsia="en-GB"/>
              </w:rPr>
              <w:t>Contractual Services - Individ</w:t>
            </w:r>
          </w:p>
        </w:tc>
        <w:tc>
          <w:tcPr>
            <w:tcW w:w="917" w:type="dxa"/>
            <w:tcBorders>
              <w:top w:val="nil"/>
              <w:left w:val="nil"/>
              <w:bottom w:val="single" w:sz="4" w:space="0" w:color="auto"/>
              <w:right w:val="single" w:sz="4" w:space="0" w:color="auto"/>
            </w:tcBorders>
            <w:shd w:val="clear" w:color="auto" w:fill="auto"/>
            <w:noWrap/>
            <w:vAlign w:val="center"/>
            <w:hideMark/>
          </w:tcPr>
          <w:p w14:paraId="63815C15" w:rsidR="009E558F" w:rsidRPr="004C0E6A" w:rsidRDefault="009E558F" w:rsidP="009E558F">
            <w:pPr>
              <w:jc w:val="right"/>
              <w:rPr>
                <w:color w:val="000000"/>
                <w:sz w:val="18"/>
                <w:szCs w:val="18"/>
                <w:lang w:val="en-GB" w:eastAsia="en-GB"/>
              </w:rPr>
            </w:pPr>
            <w:r w:rsidRPr="004C0E6A">
              <w:rPr>
                <w:color w:val="000000"/>
                <w:sz w:val="18"/>
                <w:szCs w:val="18"/>
                <w:lang w:val="en-GB"/>
              </w:rPr>
              <w:t> </w:t>
            </w:r>
          </w:p>
        </w:tc>
        <w:tc>
          <w:tcPr>
            <w:tcW w:w="1016" w:type="dxa"/>
            <w:tcBorders>
              <w:top w:val="nil"/>
              <w:left w:val="nil"/>
              <w:bottom w:val="single" w:sz="4" w:space="0" w:color="auto"/>
              <w:right w:val="single" w:sz="4" w:space="0" w:color="auto"/>
            </w:tcBorders>
            <w:shd w:val="clear" w:color="auto" w:fill="auto"/>
            <w:noWrap/>
            <w:vAlign w:val="center"/>
            <w:hideMark/>
          </w:tcPr>
          <w:p w14:paraId="23AF73C0" w:rsidR="009E558F" w:rsidRPr="004C0E6A" w:rsidRDefault="009E558F" w:rsidP="009E558F">
            <w:pPr>
              <w:jc w:val="right"/>
              <w:rPr>
                <w:color w:val="000000"/>
                <w:sz w:val="18"/>
                <w:szCs w:val="18"/>
                <w:lang w:val="en-GB" w:eastAsia="en-GB"/>
              </w:rPr>
            </w:pPr>
            <w:r w:rsidRPr="004C0E6A">
              <w:rPr>
                <w:color w:val="000000"/>
                <w:sz w:val="18"/>
                <w:szCs w:val="18"/>
                <w:lang w:val="en-GB"/>
              </w:rPr>
              <w:t>375,000</w:t>
            </w:r>
          </w:p>
        </w:tc>
        <w:tc>
          <w:tcPr>
            <w:tcW w:w="1016" w:type="dxa"/>
            <w:tcBorders>
              <w:top w:val="nil"/>
              <w:left w:val="nil"/>
              <w:bottom w:val="single" w:sz="4" w:space="0" w:color="auto"/>
              <w:right w:val="single" w:sz="4" w:space="0" w:color="auto"/>
            </w:tcBorders>
            <w:shd w:val="clear" w:color="auto" w:fill="auto"/>
            <w:noWrap/>
            <w:vAlign w:val="center"/>
            <w:hideMark/>
          </w:tcPr>
          <w:p w14:paraId="2631CBB9" w:rsidR="009E558F" w:rsidRPr="004C0E6A" w:rsidRDefault="009E558F" w:rsidP="009E558F">
            <w:pPr>
              <w:jc w:val="right"/>
              <w:rPr>
                <w:color w:val="000000"/>
                <w:sz w:val="18"/>
                <w:szCs w:val="18"/>
                <w:lang w:val="en-GB" w:eastAsia="en-GB"/>
              </w:rPr>
            </w:pPr>
            <w:r w:rsidRPr="004C0E6A">
              <w:rPr>
                <w:color w:val="000000"/>
                <w:sz w:val="18"/>
                <w:szCs w:val="18"/>
                <w:lang w:val="en-GB"/>
              </w:rPr>
              <w:t>375,000</w:t>
            </w:r>
          </w:p>
        </w:tc>
        <w:tc>
          <w:tcPr>
            <w:tcW w:w="917" w:type="dxa"/>
            <w:tcBorders>
              <w:top w:val="nil"/>
              <w:left w:val="nil"/>
              <w:bottom w:val="single" w:sz="4" w:space="0" w:color="auto"/>
              <w:right w:val="single" w:sz="4" w:space="0" w:color="auto"/>
            </w:tcBorders>
            <w:shd w:val="clear" w:color="auto" w:fill="auto"/>
            <w:noWrap/>
            <w:vAlign w:val="center"/>
            <w:hideMark/>
          </w:tcPr>
          <w:p w14:paraId="1A30A747" w:rsidR="009E558F" w:rsidRPr="004C0E6A" w:rsidRDefault="009E558F" w:rsidP="009E558F">
            <w:pPr>
              <w:jc w:val="right"/>
              <w:rPr>
                <w:color w:val="000000"/>
                <w:sz w:val="18"/>
                <w:szCs w:val="18"/>
                <w:lang w:val="en-GB" w:eastAsia="en-GB"/>
              </w:rPr>
            </w:pPr>
            <w:r w:rsidRPr="004C0E6A">
              <w:rPr>
                <w:color w:val="000000"/>
                <w:sz w:val="18"/>
                <w:szCs w:val="18"/>
                <w:lang w:val="en-GB"/>
              </w:rPr>
              <w:t> </w:t>
            </w:r>
          </w:p>
        </w:tc>
        <w:tc>
          <w:tcPr>
            <w:tcW w:w="917" w:type="dxa"/>
            <w:tcBorders>
              <w:top w:val="nil"/>
              <w:left w:val="nil"/>
              <w:bottom w:val="single" w:sz="4" w:space="0" w:color="auto"/>
              <w:right w:val="single" w:sz="4" w:space="0" w:color="auto"/>
            </w:tcBorders>
            <w:shd w:val="clear" w:color="auto" w:fill="auto"/>
            <w:noWrap/>
            <w:vAlign w:val="center"/>
            <w:hideMark/>
          </w:tcPr>
          <w:p w14:paraId="3C6D7240" w:rsidR="009E558F" w:rsidRPr="004C0E6A" w:rsidRDefault="009E558F" w:rsidP="009E558F">
            <w:pPr>
              <w:jc w:val="right"/>
              <w:rPr>
                <w:color w:val="000000"/>
                <w:sz w:val="18"/>
                <w:szCs w:val="18"/>
                <w:lang w:val="en-GB" w:eastAsia="en-GB"/>
              </w:rPr>
            </w:pPr>
            <w:r w:rsidRPr="004C0E6A">
              <w:rPr>
                <w:color w:val="000000"/>
                <w:sz w:val="18"/>
                <w:szCs w:val="18"/>
                <w:lang w:val="en-GB"/>
              </w:rPr>
              <w:t> </w:t>
            </w:r>
          </w:p>
        </w:tc>
        <w:tc>
          <w:tcPr>
            <w:tcW w:w="1092" w:type="dxa"/>
            <w:tcBorders>
              <w:top w:val="nil"/>
              <w:left w:val="nil"/>
              <w:bottom w:val="single" w:sz="4" w:space="0" w:color="auto"/>
              <w:right w:val="single" w:sz="4" w:space="0" w:color="auto"/>
            </w:tcBorders>
            <w:shd w:val="clear" w:color="auto" w:fill="D9D9D9"/>
            <w:noWrap/>
            <w:vAlign w:val="center"/>
            <w:hideMark/>
          </w:tcPr>
          <w:p w14:paraId="57F7A8E8" w:rsidR="009E558F" w:rsidRPr="004C0E6A" w:rsidRDefault="009E558F" w:rsidP="009E558F">
            <w:pPr>
              <w:jc w:val="right"/>
              <w:rPr>
                <w:color w:val="000000"/>
                <w:sz w:val="18"/>
                <w:szCs w:val="18"/>
                <w:lang w:val="en-GB" w:eastAsia="en-GB"/>
              </w:rPr>
            </w:pPr>
            <w:r w:rsidRPr="004C0E6A">
              <w:rPr>
                <w:color w:val="000000"/>
                <w:sz w:val="18"/>
                <w:szCs w:val="18"/>
                <w:lang w:val="en-GB"/>
              </w:rPr>
              <w:t>750,000</w:t>
            </w:r>
          </w:p>
        </w:tc>
        <w:tc>
          <w:tcPr>
            <w:tcW w:w="694" w:type="dxa"/>
            <w:tcBorders>
              <w:top w:val="nil"/>
              <w:left w:val="nil"/>
              <w:bottom w:val="single" w:sz="4" w:space="0" w:color="auto"/>
              <w:right w:val="single" w:sz="4" w:space="0" w:color="auto"/>
            </w:tcBorders>
            <w:shd w:val="clear" w:color="auto" w:fill="auto"/>
            <w:noWrap/>
            <w:vAlign w:val="center"/>
            <w:hideMark/>
          </w:tcPr>
          <w:p w14:paraId="6E15CA0E" w:rsidR="009E558F" w:rsidRPr="004C0E6A" w:rsidRDefault="009E558F" w:rsidP="009E558F">
            <w:pPr>
              <w:jc w:val="center"/>
              <w:rPr>
                <w:i/>
                <w:iCs/>
                <w:sz w:val="18"/>
                <w:szCs w:val="18"/>
                <w:lang w:val="en-GB" w:eastAsia="en-GB"/>
              </w:rPr>
            </w:pPr>
            <w:r w:rsidRPr="004C0E6A">
              <w:rPr>
                <w:i/>
                <w:iCs/>
                <w:sz w:val="18"/>
                <w:szCs w:val="18"/>
                <w:lang w:val="en-GB"/>
              </w:rPr>
              <w:t>12</w:t>
            </w:r>
          </w:p>
        </w:tc>
      </w:tr>
      <w:tr w14:paraId="0FADAE36" w:rsidR="009E558F" w:rsidRPr="004C0E6A" w:rsidTr="00080176">
        <w:trPr>
          <w:trHeight w:val="283"/>
        </w:trPr>
        <w:tc>
          <w:tcPr>
            <w:tcW w:w="1743" w:type="dxa"/>
            <w:vMerge/>
            <w:tcBorders>
              <w:left w:val="single" w:sz="4" w:space="0" w:color="auto"/>
              <w:right w:val="single" w:sz="4" w:space="0" w:color="auto"/>
            </w:tcBorders>
            <w:shd w:val="clear" w:color="auto" w:fill="auto"/>
            <w:noWrap/>
            <w:vAlign w:val="center"/>
            <w:hideMark/>
          </w:tcPr>
          <w:p w14:paraId="54FFFCE9" w:rsidR="009E558F" w:rsidRPr="004C0E6A" w:rsidRDefault="009E558F" w:rsidP="009E558F">
            <w:pPr>
              <w:rPr>
                <w:color w:val="000000"/>
                <w:sz w:val="20"/>
                <w:szCs w:val="20"/>
                <w:lang w:val="en-GB" w:eastAsia="en-GB"/>
              </w:rPr>
            </w:pPr>
          </w:p>
        </w:tc>
        <w:tc>
          <w:tcPr>
            <w:tcW w:w="1021" w:type="dxa"/>
            <w:tcBorders>
              <w:top w:val="nil"/>
              <w:left w:val="nil"/>
              <w:bottom w:val="single" w:sz="4" w:space="0" w:color="auto"/>
              <w:right w:val="single" w:sz="4" w:space="0" w:color="auto"/>
            </w:tcBorders>
            <w:shd w:val="clear" w:color="000000" w:fill="EEECE1"/>
            <w:vAlign w:val="center"/>
            <w:hideMark/>
          </w:tcPr>
          <w:p w14:paraId="21EBE035" w:rsidR="009E558F" w:rsidRPr="004C0E6A" w:rsidRDefault="009E558F" w:rsidP="009E558F">
            <w:pPr>
              <w:rPr>
                <w:color w:val="000000"/>
                <w:sz w:val="18"/>
                <w:szCs w:val="18"/>
                <w:lang w:val="en-GB" w:eastAsia="en-GB"/>
              </w:rPr>
            </w:pPr>
            <w:r w:rsidRPr="004C0E6A">
              <w:rPr>
                <w:color w:val="000000"/>
                <w:sz w:val="18"/>
                <w:szCs w:val="18"/>
                <w:lang w:val="en-GB" w:eastAsia="en-GB"/>
              </w:rPr>
              <w:t>NIM</w:t>
            </w:r>
          </w:p>
        </w:tc>
        <w:tc>
          <w:tcPr>
            <w:tcW w:w="716" w:type="dxa"/>
            <w:tcBorders>
              <w:top w:val="nil"/>
              <w:left w:val="nil"/>
              <w:bottom w:val="single" w:sz="4" w:space="0" w:color="auto"/>
              <w:right w:val="single" w:sz="4" w:space="0" w:color="auto"/>
            </w:tcBorders>
            <w:shd w:val="clear" w:color="auto" w:fill="auto"/>
            <w:noWrap/>
            <w:vAlign w:val="center"/>
            <w:hideMark/>
          </w:tcPr>
          <w:p w14:paraId="4AF912D4" w:rsidR="009E558F" w:rsidRPr="004C0E6A" w:rsidRDefault="009E558F" w:rsidP="009E558F">
            <w:pPr>
              <w:jc w:val="center"/>
              <w:rPr>
                <w:color w:val="000000"/>
                <w:sz w:val="18"/>
                <w:szCs w:val="18"/>
                <w:lang w:val="en-GB" w:eastAsia="en-GB"/>
              </w:rPr>
            </w:pPr>
            <w:r w:rsidRPr="004C0E6A">
              <w:rPr>
                <w:color w:val="000000"/>
                <w:sz w:val="18"/>
                <w:szCs w:val="18"/>
                <w:lang w:val="en-GB" w:eastAsia="en-GB"/>
              </w:rPr>
              <w:t>62000</w:t>
            </w:r>
          </w:p>
        </w:tc>
        <w:tc>
          <w:tcPr>
            <w:tcW w:w="761" w:type="dxa"/>
            <w:tcBorders>
              <w:top w:val="nil"/>
              <w:left w:val="nil"/>
              <w:bottom w:val="single" w:sz="4" w:space="0" w:color="auto"/>
              <w:right w:val="single" w:sz="4" w:space="0" w:color="auto"/>
            </w:tcBorders>
            <w:shd w:val="clear" w:color="auto" w:fill="auto"/>
            <w:noWrap/>
            <w:vAlign w:val="center"/>
            <w:hideMark/>
          </w:tcPr>
          <w:p w14:paraId="61ECE24F" w:rsidR="009E558F" w:rsidRPr="004C0E6A" w:rsidRDefault="009E558F" w:rsidP="009E558F">
            <w:pPr>
              <w:jc w:val="center"/>
              <w:rPr>
                <w:color w:val="000000"/>
                <w:sz w:val="18"/>
                <w:szCs w:val="18"/>
                <w:lang w:val="en-GB" w:eastAsia="en-GB"/>
              </w:rPr>
            </w:pPr>
            <w:r w:rsidRPr="004C0E6A">
              <w:rPr>
                <w:color w:val="000000"/>
                <w:sz w:val="18"/>
                <w:szCs w:val="18"/>
                <w:lang w:val="en-GB" w:eastAsia="en-GB"/>
              </w:rPr>
              <w:t>GEF</w:t>
            </w:r>
          </w:p>
        </w:tc>
        <w:tc>
          <w:tcPr>
            <w:tcW w:w="1245" w:type="dxa"/>
            <w:tcBorders>
              <w:top w:val="nil"/>
              <w:left w:val="nil"/>
              <w:bottom w:val="single" w:sz="4" w:space="0" w:color="auto"/>
              <w:right w:val="single" w:sz="4" w:space="0" w:color="auto"/>
            </w:tcBorders>
            <w:shd w:val="clear" w:color="auto" w:fill="auto"/>
            <w:noWrap/>
            <w:vAlign w:val="center"/>
            <w:hideMark/>
          </w:tcPr>
          <w:p w14:paraId="2266F3D6" w:rsidR="009E558F" w:rsidRPr="004C0E6A" w:rsidRDefault="009E558F" w:rsidP="009E558F">
            <w:pPr>
              <w:jc w:val="center"/>
              <w:rPr>
                <w:color w:val="000000"/>
                <w:sz w:val="18"/>
                <w:szCs w:val="18"/>
                <w:lang w:val="en-GB" w:eastAsia="en-GB"/>
              </w:rPr>
            </w:pPr>
            <w:r w:rsidRPr="004C0E6A">
              <w:rPr>
                <w:color w:val="000000"/>
                <w:sz w:val="18"/>
                <w:szCs w:val="18"/>
                <w:lang w:val="en-GB" w:eastAsia="en-GB"/>
              </w:rPr>
              <w:t>71300</w:t>
            </w:r>
          </w:p>
        </w:tc>
        <w:tc>
          <w:tcPr>
            <w:tcW w:w="3061" w:type="dxa"/>
            <w:tcBorders>
              <w:top w:val="nil"/>
              <w:left w:val="nil"/>
              <w:bottom w:val="single" w:sz="4" w:space="0" w:color="auto"/>
              <w:right w:val="single" w:sz="4" w:space="0" w:color="auto"/>
            </w:tcBorders>
            <w:shd w:val="clear" w:color="auto" w:fill="auto"/>
            <w:noWrap/>
            <w:vAlign w:val="center"/>
            <w:hideMark/>
          </w:tcPr>
          <w:p w14:paraId="7680D234" w:rsidR="009E558F" w:rsidRPr="004C0E6A" w:rsidRDefault="009E558F" w:rsidP="009E558F">
            <w:pPr>
              <w:rPr>
                <w:color w:val="000000"/>
                <w:sz w:val="18"/>
                <w:szCs w:val="18"/>
                <w:lang w:val="en-GB" w:eastAsia="en-GB"/>
              </w:rPr>
            </w:pPr>
            <w:r w:rsidRPr="004C0E6A">
              <w:rPr>
                <w:color w:val="000000"/>
                <w:sz w:val="18"/>
                <w:szCs w:val="18"/>
                <w:lang w:val="en-GB" w:eastAsia="en-GB"/>
              </w:rPr>
              <w:t>Contractual Services - Individ</w:t>
            </w:r>
          </w:p>
        </w:tc>
        <w:tc>
          <w:tcPr>
            <w:tcW w:w="917" w:type="dxa"/>
            <w:tcBorders>
              <w:top w:val="nil"/>
              <w:left w:val="nil"/>
              <w:bottom w:val="single" w:sz="4" w:space="0" w:color="auto"/>
              <w:right w:val="single" w:sz="4" w:space="0" w:color="auto"/>
            </w:tcBorders>
            <w:shd w:val="clear" w:color="auto" w:fill="auto"/>
            <w:noWrap/>
            <w:vAlign w:val="center"/>
            <w:hideMark/>
          </w:tcPr>
          <w:p w14:paraId="1C9F7C6A" w:rsidR="009E558F" w:rsidRPr="004C0E6A" w:rsidRDefault="009E558F" w:rsidP="009E558F">
            <w:pPr>
              <w:jc w:val="right"/>
              <w:rPr>
                <w:color w:val="000000"/>
                <w:sz w:val="18"/>
                <w:szCs w:val="18"/>
                <w:lang w:val="en-GB" w:eastAsia="en-GB"/>
              </w:rPr>
            </w:pPr>
            <w:r w:rsidRPr="004C0E6A">
              <w:rPr>
                <w:color w:val="000000"/>
                <w:sz w:val="18"/>
                <w:szCs w:val="18"/>
                <w:lang w:val="en-GB"/>
              </w:rPr>
              <w:t> </w:t>
            </w:r>
          </w:p>
        </w:tc>
        <w:tc>
          <w:tcPr>
            <w:tcW w:w="1016" w:type="dxa"/>
            <w:tcBorders>
              <w:top w:val="nil"/>
              <w:left w:val="nil"/>
              <w:bottom w:val="single" w:sz="4" w:space="0" w:color="auto"/>
              <w:right w:val="single" w:sz="4" w:space="0" w:color="auto"/>
            </w:tcBorders>
            <w:shd w:val="clear" w:color="auto" w:fill="auto"/>
            <w:noWrap/>
            <w:vAlign w:val="center"/>
            <w:hideMark/>
          </w:tcPr>
          <w:p w14:paraId="2C8DA420" w:rsidR="009E558F" w:rsidRPr="004C0E6A" w:rsidRDefault="009E558F" w:rsidP="009E558F">
            <w:pPr>
              <w:jc w:val="right"/>
              <w:rPr>
                <w:color w:val="000000"/>
                <w:sz w:val="18"/>
                <w:szCs w:val="18"/>
                <w:lang w:val="en-GB" w:eastAsia="en-GB"/>
              </w:rPr>
            </w:pPr>
            <w:r w:rsidRPr="004C0E6A">
              <w:rPr>
                <w:color w:val="000000"/>
                <w:sz w:val="18"/>
                <w:szCs w:val="18"/>
                <w:lang w:val="en-GB"/>
              </w:rPr>
              <w:t>225,000</w:t>
            </w:r>
          </w:p>
        </w:tc>
        <w:tc>
          <w:tcPr>
            <w:tcW w:w="1016" w:type="dxa"/>
            <w:tcBorders>
              <w:top w:val="nil"/>
              <w:left w:val="nil"/>
              <w:bottom w:val="single" w:sz="4" w:space="0" w:color="auto"/>
              <w:right w:val="single" w:sz="4" w:space="0" w:color="auto"/>
            </w:tcBorders>
            <w:shd w:val="clear" w:color="auto" w:fill="auto"/>
            <w:noWrap/>
            <w:vAlign w:val="center"/>
            <w:hideMark/>
          </w:tcPr>
          <w:p w14:paraId="609BDB84" w:rsidR="009E558F" w:rsidRPr="004C0E6A" w:rsidRDefault="009E558F" w:rsidP="009E558F">
            <w:pPr>
              <w:jc w:val="right"/>
              <w:rPr>
                <w:color w:val="000000"/>
                <w:sz w:val="18"/>
                <w:szCs w:val="18"/>
                <w:lang w:val="en-GB" w:eastAsia="en-GB"/>
              </w:rPr>
            </w:pPr>
            <w:r w:rsidRPr="004C0E6A">
              <w:rPr>
                <w:color w:val="000000"/>
                <w:sz w:val="18"/>
                <w:szCs w:val="18"/>
                <w:lang w:val="en-GB"/>
              </w:rPr>
              <w:t>225,000</w:t>
            </w:r>
          </w:p>
        </w:tc>
        <w:tc>
          <w:tcPr>
            <w:tcW w:w="917" w:type="dxa"/>
            <w:tcBorders>
              <w:top w:val="nil"/>
              <w:left w:val="nil"/>
              <w:bottom w:val="single" w:sz="4" w:space="0" w:color="auto"/>
              <w:right w:val="single" w:sz="4" w:space="0" w:color="auto"/>
            </w:tcBorders>
            <w:shd w:val="clear" w:color="auto" w:fill="auto"/>
            <w:noWrap/>
            <w:vAlign w:val="center"/>
            <w:hideMark/>
          </w:tcPr>
          <w:p w14:paraId="53C2D9DA" w:rsidR="009E558F" w:rsidRPr="004C0E6A" w:rsidRDefault="009E558F" w:rsidP="009E558F">
            <w:pPr>
              <w:jc w:val="right"/>
              <w:rPr>
                <w:color w:val="000000"/>
                <w:sz w:val="18"/>
                <w:szCs w:val="18"/>
                <w:lang w:val="en-GB" w:eastAsia="en-GB"/>
              </w:rPr>
            </w:pPr>
            <w:r w:rsidRPr="004C0E6A">
              <w:rPr>
                <w:color w:val="000000"/>
                <w:sz w:val="18"/>
                <w:szCs w:val="18"/>
                <w:lang w:val="en-GB"/>
              </w:rPr>
              <w:t> </w:t>
            </w:r>
          </w:p>
        </w:tc>
        <w:tc>
          <w:tcPr>
            <w:tcW w:w="917" w:type="dxa"/>
            <w:tcBorders>
              <w:top w:val="nil"/>
              <w:left w:val="nil"/>
              <w:bottom w:val="single" w:sz="4" w:space="0" w:color="auto"/>
              <w:right w:val="single" w:sz="4" w:space="0" w:color="auto"/>
            </w:tcBorders>
            <w:shd w:val="clear" w:color="auto" w:fill="auto"/>
            <w:noWrap/>
            <w:vAlign w:val="center"/>
            <w:hideMark/>
          </w:tcPr>
          <w:p w14:paraId="35688F3E" w:rsidR="009E558F" w:rsidRPr="004C0E6A" w:rsidRDefault="009E558F" w:rsidP="009E558F">
            <w:pPr>
              <w:jc w:val="right"/>
              <w:rPr>
                <w:color w:val="000000"/>
                <w:sz w:val="18"/>
                <w:szCs w:val="18"/>
                <w:lang w:val="en-GB" w:eastAsia="en-GB"/>
              </w:rPr>
            </w:pPr>
            <w:r w:rsidRPr="004C0E6A">
              <w:rPr>
                <w:color w:val="000000"/>
                <w:sz w:val="18"/>
                <w:szCs w:val="18"/>
                <w:lang w:val="en-GB"/>
              </w:rPr>
              <w:t> </w:t>
            </w:r>
          </w:p>
        </w:tc>
        <w:tc>
          <w:tcPr>
            <w:tcW w:w="1092" w:type="dxa"/>
            <w:tcBorders>
              <w:top w:val="nil"/>
              <w:left w:val="nil"/>
              <w:bottom w:val="single" w:sz="4" w:space="0" w:color="auto"/>
              <w:right w:val="single" w:sz="4" w:space="0" w:color="auto"/>
            </w:tcBorders>
            <w:shd w:val="clear" w:color="auto" w:fill="D9D9D9"/>
            <w:noWrap/>
            <w:vAlign w:val="center"/>
            <w:hideMark/>
          </w:tcPr>
          <w:p w14:paraId="46DDB390" w:rsidR="009E558F" w:rsidRPr="004C0E6A" w:rsidRDefault="009E558F" w:rsidP="009E558F">
            <w:pPr>
              <w:jc w:val="right"/>
              <w:rPr>
                <w:color w:val="000000"/>
                <w:sz w:val="18"/>
                <w:szCs w:val="18"/>
                <w:lang w:val="en-GB" w:eastAsia="en-GB"/>
              </w:rPr>
            </w:pPr>
            <w:r w:rsidRPr="004C0E6A">
              <w:rPr>
                <w:color w:val="000000"/>
                <w:sz w:val="18"/>
                <w:szCs w:val="18"/>
                <w:lang w:val="en-GB"/>
              </w:rPr>
              <w:t>450,000</w:t>
            </w:r>
          </w:p>
        </w:tc>
        <w:tc>
          <w:tcPr>
            <w:tcW w:w="694" w:type="dxa"/>
            <w:tcBorders>
              <w:top w:val="nil"/>
              <w:left w:val="nil"/>
              <w:bottom w:val="single" w:sz="4" w:space="0" w:color="auto"/>
              <w:right w:val="single" w:sz="4" w:space="0" w:color="auto"/>
            </w:tcBorders>
            <w:shd w:val="clear" w:color="auto" w:fill="auto"/>
            <w:noWrap/>
            <w:vAlign w:val="center"/>
            <w:hideMark/>
          </w:tcPr>
          <w:p w14:paraId="21CA1C5B" w:rsidR="009E558F" w:rsidRPr="004C0E6A" w:rsidRDefault="009E558F" w:rsidP="009E558F">
            <w:pPr>
              <w:jc w:val="center"/>
              <w:rPr>
                <w:i/>
                <w:iCs/>
                <w:sz w:val="18"/>
                <w:szCs w:val="18"/>
                <w:lang w:val="en-GB" w:eastAsia="en-GB"/>
              </w:rPr>
            </w:pPr>
            <w:r w:rsidRPr="004C0E6A">
              <w:rPr>
                <w:i/>
                <w:iCs/>
                <w:sz w:val="18"/>
                <w:szCs w:val="18"/>
                <w:lang w:val="en-GB"/>
              </w:rPr>
              <w:t>13</w:t>
            </w:r>
          </w:p>
        </w:tc>
      </w:tr>
      <w:tr w14:paraId="3E46AE23" w:rsidR="009E558F" w:rsidRPr="004C0E6A" w:rsidTr="00080176">
        <w:trPr>
          <w:trHeight w:val="283"/>
        </w:trPr>
        <w:tc>
          <w:tcPr>
            <w:tcW w:w="1743" w:type="dxa"/>
            <w:vMerge/>
            <w:tcBorders>
              <w:left w:val="single" w:sz="4" w:space="0" w:color="auto"/>
              <w:right w:val="single" w:sz="4" w:space="0" w:color="auto"/>
            </w:tcBorders>
            <w:shd w:val="clear" w:color="auto" w:fill="auto"/>
            <w:noWrap/>
            <w:vAlign w:val="center"/>
            <w:hideMark/>
          </w:tcPr>
          <w:p w14:paraId="33B9B556" w:rsidR="009E558F" w:rsidRPr="004C0E6A" w:rsidRDefault="009E558F" w:rsidP="009E558F">
            <w:pPr>
              <w:rPr>
                <w:color w:val="000000"/>
                <w:sz w:val="20"/>
                <w:szCs w:val="20"/>
                <w:lang w:val="en-GB" w:eastAsia="en-GB"/>
              </w:rPr>
            </w:pPr>
          </w:p>
        </w:tc>
        <w:tc>
          <w:tcPr>
            <w:tcW w:w="1021" w:type="dxa"/>
            <w:tcBorders>
              <w:top w:val="nil"/>
              <w:left w:val="nil"/>
              <w:bottom w:val="single" w:sz="4" w:space="0" w:color="auto"/>
              <w:right w:val="single" w:sz="4" w:space="0" w:color="auto"/>
            </w:tcBorders>
            <w:shd w:val="clear" w:color="000000" w:fill="EEECE1"/>
            <w:vAlign w:val="center"/>
            <w:hideMark/>
          </w:tcPr>
          <w:p w14:paraId="182FE336" w:rsidR="009E558F" w:rsidRPr="004C0E6A" w:rsidRDefault="0089210B" w:rsidP="009E558F">
            <w:pPr>
              <w:rPr>
                <w:color w:val="000000"/>
                <w:sz w:val="18"/>
                <w:szCs w:val="18"/>
                <w:lang w:val="en-GB" w:eastAsia="en-GB"/>
              </w:rPr>
            </w:pPr>
            <w:r>
              <w:rPr>
                <w:color w:val="000000"/>
                <w:sz w:val="18"/>
                <w:szCs w:val="18"/>
                <w:lang w:val="en-GB" w:eastAsia="en-GB"/>
              </w:rPr>
              <w:t>NIM</w:t>
            </w:r>
          </w:p>
        </w:tc>
        <w:tc>
          <w:tcPr>
            <w:tcW w:w="716" w:type="dxa"/>
            <w:tcBorders>
              <w:top w:val="nil"/>
              <w:left w:val="nil"/>
              <w:bottom w:val="single" w:sz="4" w:space="0" w:color="auto"/>
              <w:right w:val="single" w:sz="4" w:space="0" w:color="auto"/>
            </w:tcBorders>
            <w:shd w:val="clear" w:color="auto" w:fill="auto"/>
            <w:noWrap/>
            <w:vAlign w:val="center"/>
            <w:hideMark/>
          </w:tcPr>
          <w:p w14:paraId="2B7C2A28" w:rsidR="009E558F" w:rsidRPr="004C0E6A" w:rsidRDefault="009E558F" w:rsidP="009E558F">
            <w:pPr>
              <w:jc w:val="center"/>
              <w:rPr>
                <w:color w:val="000000"/>
                <w:sz w:val="18"/>
                <w:szCs w:val="18"/>
                <w:lang w:val="en-GB" w:eastAsia="en-GB"/>
              </w:rPr>
            </w:pPr>
            <w:r w:rsidRPr="004C0E6A">
              <w:rPr>
                <w:color w:val="000000"/>
                <w:sz w:val="18"/>
                <w:szCs w:val="18"/>
                <w:lang w:val="en-GB" w:eastAsia="en-GB"/>
              </w:rPr>
              <w:t>62000</w:t>
            </w:r>
          </w:p>
        </w:tc>
        <w:tc>
          <w:tcPr>
            <w:tcW w:w="761" w:type="dxa"/>
            <w:tcBorders>
              <w:top w:val="nil"/>
              <w:left w:val="nil"/>
              <w:bottom w:val="single" w:sz="4" w:space="0" w:color="auto"/>
              <w:right w:val="single" w:sz="4" w:space="0" w:color="auto"/>
            </w:tcBorders>
            <w:shd w:val="clear" w:color="auto" w:fill="auto"/>
            <w:noWrap/>
            <w:vAlign w:val="center"/>
            <w:hideMark/>
          </w:tcPr>
          <w:p w14:paraId="074EE2CC" w:rsidR="009E558F" w:rsidRPr="004C0E6A" w:rsidRDefault="009E558F" w:rsidP="009E558F">
            <w:pPr>
              <w:jc w:val="center"/>
              <w:rPr>
                <w:color w:val="000000"/>
                <w:sz w:val="18"/>
                <w:szCs w:val="18"/>
                <w:lang w:val="en-GB" w:eastAsia="en-GB"/>
              </w:rPr>
            </w:pPr>
            <w:r w:rsidRPr="004C0E6A">
              <w:rPr>
                <w:color w:val="000000"/>
                <w:sz w:val="18"/>
                <w:szCs w:val="18"/>
                <w:lang w:val="en-GB" w:eastAsia="en-GB"/>
              </w:rPr>
              <w:t>GEF</w:t>
            </w:r>
          </w:p>
        </w:tc>
        <w:tc>
          <w:tcPr>
            <w:tcW w:w="1245" w:type="dxa"/>
            <w:tcBorders>
              <w:top w:val="nil"/>
              <w:left w:val="nil"/>
              <w:bottom w:val="single" w:sz="4" w:space="0" w:color="auto"/>
              <w:right w:val="single" w:sz="4" w:space="0" w:color="auto"/>
            </w:tcBorders>
            <w:shd w:val="clear" w:color="auto" w:fill="auto"/>
            <w:noWrap/>
            <w:vAlign w:val="center"/>
            <w:hideMark/>
          </w:tcPr>
          <w:p w14:paraId="0B158540" w:rsidR="009E558F" w:rsidRPr="004C0E6A" w:rsidRDefault="009E558F" w:rsidP="009E558F">
            <w:pPr>
              <w:jc w:val="center"/>
              <w:rPr>
                <w:color w:val="000000"/>
                <w:sz w:val="18"/>
                <w:szCs w:val="18"/>
                <w:lang w:val="en-GB" w:eastAsia="en-GB"/>
              </w:rPr>
            </w:pPr>
            <w:r w:rsidRPr="004C0E6A">
              <w:rPr>
                <w:color w:val="000000"/>
                <w:sz w:val="18"/>
                <w:szCs w:val="18"/>
                <w:lang w:val="en-GB" w:eastAsia="en-GB"/>
              </w:rPr>
              <w:t>72200</w:t>
            </w:r>
          </w:p>
        </w:tc>
        <w:tc>
          <w:tcPr>
            <w:tcW w:w="3061" w:type="dxa"/>
            <w:tcBorders>
              <w:top w:val="nil"/>
              <w:left w:val="nil"/>
              <w:bottom w:val="single" w:sz="4" w:space="0" w:color="auto"/>
              <w:right w:val="single" w:sz="4" w:space="0" w:color="auto"/>
            </w:tcBorders>
            <w:shd w:val="clear" w:color="auto" w:fill="auto"/>
            <w:noWrap/>
            <w:vAlign w:val="center"/>
            <w:hideMark/>
          </w:tcPr>
          <w:p w14:paraId="1287305E" w:rsidR="009E558F" w:rsidRPr="004C0E6A" w:rsidRDefault="009E558F" w:rsidP="009E558F">
            <w:pPr>
              <w:rPr>
                <w:color w:val="000000"/>
                <w:sz w:val="18"/>
                <w:szCs w:val="18"/>
                <w:lang w:val="en-GB" w:eastAsia="en-GB"/>
              </w:rPr>
            </w:pPr>
            <w:r w:rsidRPr="004C0E6A">
              <w:rPr>
                <w:color w:val="000000"/>
                <w:sz w:val="18"/>
                <w:szCs w:val="18"/>
                <w:lang w:val="en-GB" w:eastAsia="en-GB"/>
              </w:rPr>
              <w:t>Equipment and Furniture</w:t>
            </w:r>
          </w:p>
        </w:tc>
        <w:tc>
          <w:tcPr>
            <w:tcW w:w="917" w:type="dxa"/>
            <w:tcBorders>
              <w:top w:val="nil"/>
              <w:left w:val="nil"/>
              <w:bottom w:val="single" w:sz="4" w:space="0" w:color="auto"/>
              <w:right w:val="single" w:sz="4" w:space="0" w:color="auto"/>
            </w:tcBorders>
            <w:shd w:val="clear" w:color="auto" w:fill="auto"/>
            <w:noWrap/>
            <w:vAlign w:val="center"/>
            <w:hideMark/>
          </w:tcPr>
          <w:p w14:paraId="3C58C4FD" w:rsidR="009E558F" w:rsidRPr="004C0E6A" w:rsidRDefault="009E558F" w:rsidP="009E558F">
            <w:pPr>
              <w:jc w:val="right"/>
              <w:rPr>
                <w:color w:val="000000"/>
                <w:sz w:val="18"/>
                <w:szCs w:val="18"/>
                <w:lang w:val="en-GB" w:eastAsia="en-GB"/>
              </w:rPr>
            </w:pPr>
            <w:r w:rsidRPr="004C0E6A">
              <w:rPr>
                <w:color w:val="000000"/>
                <w:sz w:val="18"/>
                <w:szCs w:val="18"/>
                <w:lang w:val="en-GB"/>
              </w:rPr>
              <w:t>130,080</w:t>
            </w:r>
          </w:p>
        </w:tc>
        <w:tc>
          <w:tcPr>
            <w:tcW w:w="1016" w:type="dxa"/>
            <w:tcBorders>
              <w:top w:val="nil"/>
              <w:left w:val="nil"/>
              <w:bottom w:val="single" w:sz="4" w:space="0" w:color="auto"/>
              <w:right w:val="single" w:sz="4" w:space="0" w:color="auto"/>
            </w:tcBorders>
            <w:shd w:val="clear" w:color="auto" w:fill="auto"/>
            <w:noWrap/>
            <w:vAlign w:val="center"/>
            <w:hideMark/>
          </w:tcPr>
          <w:p w14:paraId="403E3ACD" w:rsidR="009E558F" w:rsidRPr="004C0E6A" w:rsidRDefault="009E558F" w:rsidP="009E558F">
            <w:pPr>
              <w:jc w:val="right"/>
              <w:rPr>
                <w:color w:val="000000"/>
                <w:sz w:val="18"/>
                <w:szCs w:val="18"/>
                <w:lang w:val="en-GB" w:eastAsia="en-GB"/>
              </w:rPr>
            </w:pPr>
            <w:r w:rsidRPr="004C0E6A">
              <w:rPr>
                <w:color w:val="000000"/>
                <w:sz w:val="18"/>
                <w:szCs w:val="18"/>
                <w:lang w:val="en-GB"/>
              </w:rPr>
              <w:t>236,160</w:t>
            </w:r>
          </w:p>
        </w:tc>
        <w:tc>
          <w:tcPr>
            <w:tcW w:w="1016" w:type="dxa"/>
            <w:tcBorders>
              <w:top w:val="nil"/>
              <w:left w:val="nil"/>
              <w:bottom w:val="single" w:sz="4" w:space="0" w:color="auto"/>
              <w:right w:val="single" w:sz="4" w:space="0" w:color="auto"/>
            </w:tcBorders>
            <w:shd w:val="clear" w:color="auto" w:fill="auto"/>
            <w:noWrap/>
            <w:vAlign w:val="center"/>
            <w:hideMark/>
          </w:tcPr>
          <w:p w14:paraId="4B7EB67F" w:rsidR="009E558F" w:rsidRPr="004C0E6A" w:rsidRDefault="009E558F" w:rsidP="009E558F">
            <w:pPr>
              <w:jc w:val="right"/>
              <w:rPr>
                <w:color w:val="000000"/>
                <w:sz w:val="18"/>
                <w:szCs w:val="18"/>
                <w:lang w:val="en-GB" w:eastAsia="en-GB"/>
              </w:rPr>
            </w:pPr>
            <w:r w:rsidRPr="004C0E6A">
              <w:rPr>
                <w:color w:val="000000"/>
                <w:sz w:val="18"/>
                <w:szCs w:val="18"/>
                <w:lang w:val="en-GB"/>
              </w:rPr>
              <w:t>8,000</w:t>
            </w:r>
          </w:p>
        </w:tc>
        <w:tc>
          <w:tcPr>
            <w:tcW w:w="917" w:type="dxa"/>
            <w:tcBorders>
              <w:top w:val="nil"/>
              <w:left w:val="nil"/>
              <w:bottom w:val="single" w:sz="4" w:space="0" w:color="auto"/>
              <w:right w:val="single" w:sz="4" w:space="0" w:color="auto"/>
            </w:tcBorders>
            <w:shd w:val="clear" w:color="auto" w:fill="auto"/>
            <w:noWrap/>
            <w:vAlign w:val="center"/>
            <w:hideMark/>
          </w:tcPr>
          <w:p w14:paraId="4810E2AF" w:rsidR="009E558F" w:rsidRPr="004C0E6A" w:rsidRDefault="009E558F" w:rsidP="009E558F">
            <w:pPr>
              <w:jc w:val="right"/>
              <w:rPr>
                <w:color w:val="000000"/>
                <w:sz w:val="18"/>
                <w:szCs w:val="18"/>
                <w:lang w:val="en-GB" w:eastAsia="en-GB"/>
              </w:rPr>
            </w:pPr>
            <w:r w:rsidRPr="004C0E6A">
              <w:rPr>
                <w:color w:val="000000"/>
                <w:sz w:val="18"/>
                <w:szCs w:val="18"/>
                <w:lang w:val="en-GB"/>
              </w:rPr>
              <w:t>8,000</w:t>
            </w:r>
          </w:p>
        </w:tc>
        <w:tc>
          <w:tcPr>
            <w:tcW w:w="917" w:type="dxa"/>
            <w:tcBorders>
              <w:top w:val="nil"/>
              <w:left w:val="nil"/>
              <w:bottom w:val="single" w:sz="4" w:space="0" w:color="auto"/>
              <w:right w:val="single" w:sz="4" w:space="0" w:color="auto"/>
            </w:tcBorders>
            <w:shd w:val="clear" w:color="auto" w:fill="auto"/>
            <w:noWrap/>
            <w:vAlign w:val="center"/>
            <w:hideMark/>
          </w:tcPr>
          <w:p w14:paraId="1D0ADD62" w:rsidR="009E558F" w:rsidRPr="004C0E6A" w:rsidRDefault="009E558F" w:rsidP="009E558F">
            <w:pPr>
              <w:jc w:val="right"/>
              <w:rPr>
                <w:color w:val="000000"/>
                <w:sz w:val="18"/>
                <w:szCs w:val="18"/>
                <w:lang w:val="en-GB" w:eastAsia="en-GB"/>
              </w:rPr>
            </w:pPr>
            <w:r w:rsidRPr="004C0E6A">
              <w:rPr>
                <w:color w:val="000000"/>
                <w:sz w:val="18"/>
                <w:szCs w:val="18"/>
                <w:lang w:val="en-GB"/>
              </w:rPr>
              <w:t>8,000</w:t>
            </w:r>
          </w:p>
        </w:tc>
        <w:tc>
          <w:tcPr>
            <w:tcW w:w="1092" w:type="dxa"/>
            <w:tcBorders>
              <w:top w:val="nil"/>
              <w:left w:val="nil"/>
              <w:bottom w:val="single" w:sz="4" w:space="0" w:color="auto"/>
              <w:right w:val="single" w:sz="4" w:space="0" w:color="auto"/>
            </w:tcBorders>
            <w:shd w:val="clear" w:color="auto" w:fill="D9D9D9"/>
            <w:noWrap/>
            <w:vAlign w:val="center"/>
            <w:hideMark/>
          </w:tcPr>
          <w:p w14:paraId="507E996B" w:rsidR="009E558F" w:rsidRPr="004C0E6A" w:rsidRDefault="009E558F" w:rsidP="009E558F">
            <w:pPr>
              <w:jc w:val="right"/>
              <w:rPr>
                <w:color w:val="000000"/>
                <w:sz w:val="18"/>
                <w:szCs w:val="18"/>
                <w:lang w:val="en-GB" w:eastAsia="en-GB"/>
              </w:rPr>
            </w:pPr>
            <w:r w:rsidRPr="004C0E6A">
              <w:rPr>
                <w:color w:val="000000"/>
                <w:sz w:val="18"/>
                <w:szCs w:val="18"/>
                <w:lang w:val="en-GB"/>
              </w:rPr>
              <w:t>390,240</w:t>
            </w:r>
          </w:p>
        </w:tc>
        <w:tc>
          <w:tcPr>
            <w:tcW w:w="694" w:type="dxa"/>
            <w:tcBorders>
              <w:top w:val="nil"/>
              <w:left w:val="nil"/>
              <w:bottom w:val="single" w:sz="4" w:space="0" w:color="auto"/>
              <w:right w:val="single" w:sz="4" w:space="0" w:color="auto"/>
            </w:tcBorders>
            <w:shd w:val="clear" w:color="auto" w:fill="auto"/>
            <w:noWrap/>
            <w:vAlign w:val="center"/>
            <w:hideMark/>
          </w:tcPr>
          <w:p w14:paraId="54F789B8" w:rsidR="009E558F" w:rsidRPr="004C0E6A" w:rsidRDefault="009E558F" w:rsidP="009E558F">
            <w:pPr>
              <w:jc w:val="center"/>
              <w:rPr>
                <w:i/>
                <w:iCs/>
                <w:sz w:val="18"/>
                <w:szCs w:val="18"/>
                <w:lang w:val="en-GB" w:eastAsia="en-GB"/>
              </w:rPr>
            </w:pPr>
            <w:r w:rsidRPr="004C0E6A">
              <w:rPr>
                <w:i/>
                <w:iCs/>
                <w:sz w:val="18"/>
                <w:szCs w:val="18"/>
                <w:lang w:val="en-GB"/>
              </w:rPr>
              <w:t>14</w:t>
            </w:r>
          </w:p>
        </w:tc>
      </w:tr>
      <w:tr w14:paraId="4949A24C" w:rsidR="003A0B14" w:rsidRPr="004C0E6A" w:rsidTr="00080176">
        <w:trPr>
          <w:trHeight w:val="283"/>
        </w:trPr>
        <w:tc>
          <w:tcPr>
            <w:tcW w:w="1743" w:type="dxa"/>
            <w:vMerge/>
            <w:tcBorders>
              <w:left w:val="single" w:sz="4" w:space="0" w:color="auto"/>
              <w:right w:val="single" w:sz="4" w:space="0" w:color="auto"/>
            </w:tcBorders>
            <w:shd w:val="clear" w:color="auto" w:fill="auto"/>
            <w:noWrap/>
            <w:vAlign w:val="center"/>
            <w:hideMark/>
          </w:tcPr>
          <w:p w14:paraId="0EA1F2DE" w:rsidR="003A0B14" w:rsidRPr="004C0E6A" w:rsidRDefault="003A0B14" w:rsidP="003A0B14">
            <w:pPr>
              <w:rPr>
                <w:color w:val="000000"/>
                <w:sz w:val="20"/>
                <w:szCs w:val="20"/>
                <w:lang w:val="en-GB" w:eastAsia="en-GB"/>
              </w:rPr>
            </w:pPr>
          </w:p>
        </w:tc>
        <w:tc>
          <w:tcPr>
            <w:tcW w:w="1021" w:type="dxa"/>
            <w:tcBorders>
              <w:top w:val="nil"/>
              <w:left w:val="nil"/>
              <w:bottom w:val="single" w:sz="4" w:space="0" w:color="auto"/>
              <w:right w:val="single" w:sz="4" w:space="0" w:color="auto"/>
            </w:tcBorders>
            <w:shd w:val="clear" w:color="000000" w:fill="EEECE1"/>
            <w:vAlign w:val="center"/>
            <w:hideMark/>
          </w:tcPr>
          <w:p w14:paraId="2EF52160" w:rsidR="003A0B14" w:rsidRPr="004C0E6A" w:rsidRDefault="003A0B14" w:rsidP="003A0B14">
            <w:pPr>
              <w:rPr>
                <w:color w:val="000000"/>
                <w:sz w:val="18"/>
                <w:szCs w:val="18"/>
                <w:lang w:val="en-GB" w:eastAsia="en-GB"/>
              </w:rPr>
            </w:pPr>
            <w:r w:rsidRPr="004C0E6A">
              <w:rPr>
                <w:color w:val="000000"/>
                <w:sz w:val="18"/>
                <w:szCs w:val="18"/>
                <w:lang w:val="en-GB" w:eastAsia="en-GB"/>
              </w:rPr>
              <w:t>NIM</w:t>
            </w:r>
          </w:p>
        </w:tc>
        <w:tc>
          <w:tcPr>
            <w:tcW w:w="716" w:type="dxa"/>
            <w:tcBorders>
              <w:top w:val="nil"/>
              <w:left w:val="nil"/>
              <w:bottom w:val="single" w:sz="4" w:space="0" w:color="auto"/>
              <w:right w:val="single" w:sz="4" w:space="0" w:color="auto"/>
            </w:tcBorders>
            <w:shd w:val="clear" w:color="auto" w:fill="auto"/>
            <w:noWrap/>
            <w:vAlign w:val="center"/>
            <w:hideMark/>
          </w:tcPr>
          <w:p w14:paraId="434EA3DD" w:rsidR="003A0B14" w:rsidRPr="004C0E6A" w:rsidRDefault="003A0B14" w:rsidP="003A0B14">
            <w:pPr>
              <w:jc w:val="center"/>
              <w:rPr>
                <w:color w:val="000000"/>
                <w:sz w:val="18"/>
                <w:szCs w:val="18"/>
                <w:lang w:val="en-GB" w:eastAsia="en-GB"/>
              </w:rPr>
            </w:pPr>
            <w:r w:rsidRPr="004C0E6A">
              <w:rPr>
                <w:color w:val="000000"/>
                <w:sz w:val="18"/>
                <w:szCs w:val="18"/>
                <w:lang w:val="en-GB" w:eastAsia="en-GB"/>
              </w:rPr>
              <w:t>62000</w:t>
            </w:r>
          </w:p>
        </w:tc>
        <w:tc>
          <w:tcPr>
            <w:tcW w:w="761" w:type="dxa"/>
            <w:tcBorders>
              <w:top w:val="nil"/>
              <w:left w:val="nil"/>
              <w:bottom w:val="single" w:sz="4" w:space="0" w:color="auto"/>
              <w:right w:val="single" w:sz="4" w:space="0" w:color="auto"/>
            </w:tcBorders>
            <w:shd w:val="clear" w:color="auto" w:fill="auto"/>
            <w:noWrap/>
            <w:vAlign w:val="center"/>
            <w:hideMark/>
          </w:tcPr>
          <w:p w14:paraId="20ED9502" w:rsidR="003A0B14" w:rsidRPr="004C0E6A" w:rsidRDefault="003A0B14" w:rsidP="003A0B14">
            <w:pPr>
              <w:jc w:val="center"/>
              <w:rPr>
                <w:color w:val="000000"/>
                <w:sz w:val="18"/>
                <w:szCs w:val="18"/>
                <w:lang w:val="en-GB" w:eastAsia="en-GB"/>
              </w:rPr>
            </w:pPr>
            <w:r w:rsidRPr="004C0E6A">
              <w:rPr>
                <w:color w:val="000000"/>
                <w:sz w:val="18"/>
                <w:szCs w:val="18"/>
                <w:lang w:val="en-GB" w:eastAsia="en-GB"/>
              </w:rPr>
              <w:t>GEF</w:t>
            </w:r>
          </w:p>
        </w:tc>
        <w:tc>
          <w:tcPr>
            <w:tcW w:w="1245" w:type="dxa"/>
            <w:tcBorders>
              <w:top w:val="nil"/>
              <w:left w:val="nil"/>
              <w:bottom w:val="single" w:sz="4" w:space="0" w:color="auto"/>
              <w:right w:val="single" w:sz="4" w:space="0" w:color="auto"/>
            </w:tcBorders>
            <w:shd w:val="clear" w:color="auto" w:fill="auto"/>
            <w:noWrap/>
            <w:vAlign w:val="center"/>
            <w:hideMark/>
          </w:tcPr>
          <w:p w14:paraId="3C9B183E" w:rsidR="003A0B14" w:rsidRPr="004C0E6A" w:rsidRDefault="003A0B14" w:rsidP="003A0B14">
            <w:pPr>
              <w:jc w:val="center"/>
              <w:rPr>
                <w:color w:val="000000"/>
                <w:sz w:val="18"/>
                <w:szCs w:val="18"/>
                <w:lang w:val="en-GB" w:eastAsia="en-GB"/>
              </w:rPr>
            </w:pPr>
            <w:r w:rsidRPr="004C0E6A">
              <w:rPr>
                <w:color w:val="000000"/>
                <w:sz w:val="18"/>
                <w:szCs w:val="18"/>
                <w:lang w:val="en-GB" w:eastAsia="en-GB"/>
              </w:rPr>
              <w:t>72400</w:t>
            </w:r>
          </w:p>
        </w:tc>
        <w:tc>
          <w:tcPr>
            <w:tcW w:w="3061" w:type="dxa"/>
            <w:tcBorders>
              <w:top w:val="nil"/>
              <w:left w:val="nil"/>
              <w:bottom w:val="single" w:sz="4" w:space="0" w:color="auto"/>
              <w:right w:val="single" w:sz="4" w:space="0" w:color="auto"/>
            </w:tcBorders>
            <w:shd w:val="clear" w:color="auto" w:fill="auto"/>
            <w:noWrap/>
            <w:vAlign w:val="center"/>
            <w:hideMark/>
          </w:tcPr>
          <w:p w14:paraId="1510BEFA" w:rsidR="003A0B14" w:rsidRPr="004C0E6A" w:rsidRDefault="003A0B14" w:rsidP="003A0B14">
            <w:pPr>
              <w:rPr>
                <w:color w:val="000000"/>
                <w:sz w:val="18"/>
                <w:szCs w:val="18"/>
                <w:lang w:val="en-GB" w:eastAsia="en-GB"/>
              </w:rPr>
            </w:pPr>
            <w:r w:rsidRPr="004C0E6A">
              <w:rPr>
                <w:color w:val="000000"/>
                <w:sz w:val="18"/>
                <w:szCs w:val="18"/>
                <w:lang w:val="en-GB" w:eastAsia="en-GB"/>
              </w:rPr>
              <w:t>Communic &amp; Audio Visual Equip</w:t>
            </w:r>
          </w:p>
        </w:tc>
        <w:tc>
          <w:tcPr>
            <w:tcW w:w="917" w:type="dxa"/>
            <w:tcBorders>
              <w:top w:val="nil"/>
              <w:left w:val="nil"/>
              <w:bottom w:val="single" w:sz="4" w:space="0" w:color="auto"/>
              <w:right w:val="single" w:sz="4" w:space="0" w:color="auto"/>
            </w:tcBorders>
            <w:shd w:val="clear" w:color="auto" w:fill="auto"/>
            <w:noWrap/>
            <w:vAlign w:val="center"/>
            <w:hideMark/>
          </w:tcPr>
          <w:p w14:paraId="4483323A" w:rsidR="003A0B14" w:rsidRPr="004C0E6A" w:rsidRDefault="003A0B14" w:rsidP="003A0B14">
            <w:pPr>
              <w:jc w:val="right"/>
              <w:rPr>
                <w:color w:val="000000"/>
                <w:sz w:val="18"/>
                <w:szCs w:val="18"/>
                <w:lang w:val="en-GB" w:eastAsia="en-GB"/>
              </w:rPr>
            </w:pPr>
            <w:r w:rsidRPr="004C0E6A">
              <w:rPr>
                <w:color w:val="000000"/>
                <w:sz w:val="18"/>
                <w:szCs w:val="18"/>
                <w:lang w:val="en-GB"/>
              </w:rPr>
              <w:t>180,000</w:t>
            </w:r>
          </w:p>
        </w:tc>
        <w:tc>
          <w:tcPr>
            <w:tcW w:w="1016" w:type="dxa"/>
            <w:tcBorders>
              <w:top w:val="nil"/>
              <w:left w:val="nil"/>
              <w:bottom w:val="single" w:sz="4" w:space="0" w:color="auto"/>
              <w:right w:val="single" w:sz="4" w:space="0" w:color="auto"/>
            </w:tcBorders>
            <w:shd w:val="clear" w:color="auto" w:fill="auto"/>
            <w:noWrap/>
            <w:vAlign w:val="center"/>
            <w:hideMark/>
          </w:tcPr>
          <w:p w14:paraId="6DCC0B5E" w:rsidR="003A0B14" w:rsidRPr="004C0E6A" w:rsidRDefault="003A0B14" w:rsidP="003A0B14">
            <w:pPr>
              <w:jc w:val="right"/>
              <w:rPr>
                <w:color w:val="000000"/>
                <w:sz w:val="18"/>
                <w:szCs w:val="18"/>
                <w:lang w:val="en-GB" w:eastAsia="en-GB"/>
              </w:rPr>
            </w:pPr>
            <w:r w:rsidRPr="004C0E6A">
              <w:rPr>
                <w:color w:val="000000"/>
                <w:sz w:val="18"/>
                <w:szCs w:val="18"/>
                <w:lang w:val="en-GB"/>
              </w:rPr>
              <w:t>360,000</w:t>
            </w:r>
          </w:p>
        </w:tc>
        <w:tc>
          <w:tcPr>
            <w:tcW w:w="1016" w:type="dxa"/>
            <w:tcBorders>
              <w:top w:val="nil"/>
              <w:left w:val="nil"/>
              <w:bottom w:val="single" w:sz="4" w:space="0" w:color="auto"/>
              <w:right w:val="single" w:sz="4" w:space="0" w:color="auto"/>
            </w:tcBorders>
            <w:shd w:val="clear" w:color="auto" w:fill="auto"/>
            <w:noWrap/>
            <w:vAlign w:val="center"/>
            <w:hideMark/>
          </w:tcPr>
          <w:p w14:paraId="30A61B4D" w:rsidR="003A0B14" w:rsidRPr="004C0E6A" w:rsidRDefault="003A0B14" w:rsidP="003A0B14">
            <w:pPr>
              <w:jc w:val="right"/>
              <w:rPr>
                <w:color w:val="000000"/>
                <w:sz w:val="18"/>
                <w:szCs w:val="18"/>
                <w:lang w:val="en-GB" w:eastAsia="en-GB"/>
              </w:rPr>
            </w:pPr>
            <w:r w:rsidRPr="004C0E6A">
              <w:rPr>
                <w:color w:val="000000"/>
                <w:sz w:val="18"/>
                <w:szCs w:val="18"/>
                <w:lang w:val="en-GB"/>
              </w:rPr>
              <w:t> </w:t>
            </w:r>
          </w:p>
        </w:tc>
        <w:tc>
          <w:tcPr>
            <w:tcW w:w="917" w:type="dxa"/>
            <w:tcBorders>
              <w:top w:val="nil"/>
              <w:left w:val="nil"/>
              <w:bottom w:val="single" w:sz="4" w:space="0" w:color="auto"/>
              <w:right w:val="single" w:sz="4" w:space="0" w:color="auto"/>
            </w:tcBorders>
            <w:shd w:val="clear" w:color="auto" w:fill="auto"/>
            <w:noWrap/>
            <w:vAlign w:val="center"/>
            <w:hideMark/>
          </w:tcPr>
          <w:p w14:paraId="67A9AFDC" w:rsidR="003A0B14" w:rsidRPr="004C0E6A" w:rsidRDefault="003A0B14" w:rsidP="003A0B14">
            <w:pPr>
              <w:jc w:val="right"/>
              <w:rPr>
                <w:color w:val="000000"/>
                <w:sz w:val="18"/>
                <w:szCs w:val="18"/>
                <w:lang w:val="en-GB" w:eastAsia="en-GB"/>
              </w:rPr>
            </w:pPr>
            <w:r w:rsidRPr="004C0E6A">
              <w:rPr>
                <w:color w:val="000000"/>
                <w:sz w:val="18"/>
                <w:szCs w:val="18"/>
                <w:lang w:val="en-GB"/>
              </w:rPr>
              <w:t> </w:t>
            </w:r>
          </w:p>
        </w:tc>
        <w:tc>
          <w:tcPr>
            <w:tcW w:w="917" w:type="dxa"/>
            <w:tcBorders>
              <w:top w:val="nil"/>
              <w:left w:val="nil"/>
              <w:bottom w:val="single" w:sz="4" w:space="0" w:color="auto"/>
              <w:right w:val="single" w:sz="4" w:space="0" w:color="auto"/>
            </w:tcBorders>
            <w:shd w:val="clear" w:color="auto" w:fill="auto"/>
            <w:noWrap/>
            <w:vAlign w:val="center"/>
            <w:hideMark/>
          </w:tcPr>
          <w:p w14:paraId="5933142C" w:rsidR="003A0B14" w:rsidRPr="004C0E6A" w:rsidRDefault="003A0B14" w:rsidP="003A0B14">
            <w:pPr>
              <w:jc w:val="right"/>
              <w:rPr>
                <w:color w:val="000000"/>
                <w:sz w:val="18"/>
                <w:szCs w:val="18"/>
                <w:lang w:val="en-GB" w:eastAsia="en-GB"/>
              </w:rPr>
            </w:pPr>
            <w:r w:rsidRPr="004C0E6A">
              <w:rPr>
                <w:color w:val="000000"/>
                <w:sz w:val="18"/>
                <w:szCs w:val="18"/>
                <w:lang w:val="en-GB"/>
              </w:rPr>
              <w:t> </w:t>
            </w:r>
          </w:p>
        </w:tc>
        <w:tc>
          <w:tcPr>
            <w:tcW w:w="1092" w:type="dxa"/>
            <w:tcBorders>
              <w:top w:val="nil"/>
              <w:left w:val="nil"/>
              <w:bottom w:val="single" w:sz="4" w:space="0" w:color="auto"/>
              <w:right w:val="single" w:sz="4" w:space="0" w:color="auto"/>
            </w:tcBorders>
            <w:shd w:val="clear" w:color="auto" w:fill="D9D9D9"/>
            <w:noWrap/>
            <w:vAlign w:val="center"/>
            <w:hideMark/>
          </w:tcPr>
          <w:p w14:paraId="3466E1A0" w:rsidR="003A0B14" w:rsidRPr="004C0E6A" w:rsidRDefault="003A0B14" w:rsidP="003A0B14">
            <w:pPr>
              <w:jc w:val="right"/>
              <w:rPr>
                <w:color w:val="000000"/>
                <w:sz w:val="18"/>
                <w:szCs w:val="18"/>
                <w:lang w:val="en-GB" w:eastAsia="en-GB"/>
              </w:rPr>
            </w:pPr>
            <w:r w:rsidRPr="004C0E6A">
              <w:rPr>
                <w:color w:val="000000"/>
                <w:sz w:val="18"/>
                <w:szCs w:val="18"/>
                <w:lang w:val="en-GB"/>
              </w:rPr>
              <w:t>540,000</w:t>
            </w:r>
          </w:p>
        </w:tc>
        <w:tc>
          <w:tcPr>
            <w:tcW w:w="694" w:type="dxa"/>
            <w:tcBorders>
              <w:top w:val="nil"/>
              <w:left w:val="nil"/>
              <w:bottom w:val="single" w:sz="4" w:space="0" w:color="auto"/>
              <w:right w:val="single" w:sz="4" w:space="0" w:color="auto"/>
            </w:tcBorders>
            <w:shd w:val="clear" w:color="auto" w:fill="auto"/>
            <w:noWrap/>
            <w:vAlign w:val="center"/>
            <w:hideMark/>
          </w:tcPr>
          <w:p w14:paraId="046FC820" w:rsidR="003A0B14" w:rsidRPr="004C0E6A" w:rsidRDefault="003A0B14" w:rsidP="003A0B14">
            <w:pPr>
              <w:jc w:val="center"/>
              <w:rPr>
                <w:i/>
                <w:iCs/>
                <w:sz w:val="18"/>
                <w:szCs w:val="18"/>
                <w:lang w:val="en-GB" w:eastAsia="en-GB"/>
              </w:rPr>
            </w:pPr>
            <w:r w:rsidRPr="004C0E6A">
              <w:rPr>
                <w:i/>
                <w:iCs/>
                <w:sz w:val="18"/>
                <w:szCs w:val="18"/>
                <w:lang w:val="en-GB"/>
              </w:rPr>
              <w:t>15</w:t>
            </w:r>
          </w:p>
        </w:tc>
      </w:tr>
      <w:tr w14:paraId="7C57E3BA" w:rsidR="003A0B14" w:rsidRPr="004C0E6A" w:rsidTr="00080176">
        <w:trPr>
          <w:trHeight w:val="283"/>
        </w:trPr>
        <w:tc>
          <w:tcPr>
            <w:tcW w:w="1743" w:type="dxa"/>
            <w:vMerge/>
            <w:tcBorders>
              <w:left w:val="single" w:sz="4" w:space="0" w:color="auto"/>
              <w:right w:val="single" w:sz="4" w:space="0" w:color="auto"/>
            </w:tcBorders>
            <w:shd w:val="clear" w:color="auto" w:fill="auto"/>
            <w:noWrap/>
            <w:vAlign w:val="center"/>
            <w:hideMark/>
          </w:tcPr>
          <w:p w14:paraId="2FA42F92" w:rsidR="003A0B14" w:rsidRPr="004C0E6A" w:rsidRDefault="003A0B14" w:rsidP="003A0B14">
            <w:pPr>
              <w:rPr>
                <w:color w:val="000000"/>
                <w:sz w:val="20"/>
                <w:szCs w:val="20"/>
                <w:lang w:val="en-GB" w:eastAsia="en-GB"/>
              </w:rPr>
            </w:pPr>
          </w:p>
        </w:tc>
        <w:tc>
          <w:tcPr>
            <w:tcW w:w="1021" w:type="dxa"/>
            <w:tcBorders>
              <w:top w:val="nil"/>
              <w:left w:val="nil"/>
              <w:bottom w:val="single" w:sz="4" w:space="0" w:color="auto"/>
              <w:right w:val="single" w:sz="4" w:space="0" w:color="auto"/>
            </w:tcBorders>
            <w:shd w:val="clear" w:color="000000" w:fill="EEECE1"/>
            <w:vAlign w:val="center"/>
            <w:hideMark/>
          </w:tcPr>
          <w:p w14:paraId="24994F8A" w:rsidR="003A0B14" w:rsidRPr="004C0E6A" w:rsidRDefault="003A0B14" w:rsidP="003A0B14">
            <w:pPr>
              <w:rPr>
                <w:color w:val="000000"/>
                <w:sz w:val="18"/>
                <w:szCs w:val="18"/>
                <w:lang w:val="en-GB" w:eastAsia="en-GB"/>
              </w:rPr>
            </w:pPr>
            <w:r w:rsidRPr="004C0E6A">
              <w:rPr>
                <w:color w:val="000000"/>
                <w:sz w:val="18"/>
                <w:szCs w:val="18"/>
                <w:lang w:val="en-GB" w:eastAsia="en-GB"/>
              </w:rPr>
              <w:t>NIM</w:t>
            </w:r>
          </w:p>
        </w:tc>
        <w:tc>
          <w:tcPr>
            <w:tcW w:w="716" w:type="dxa"/>
            <w:tcBorders>
              <w:top w:val="nil"/>
              <w:left w:val="nil"/>
              <w:bottom w:val="single" w:sz="4" w:space="0" w:color="auto"/>
              <w:right w:val="single" w:sz="4" w:space="0" w:color="auto"/>
            </w:tcBorders>
            <w:shd w:val="clear" w:color="auto" w:fill="auto"/>
            <w:noWrap/>
            <w:vAlign w:val="center"/>
            <w:hideMark/>
          </w:tcPr>
          <w:p w14:paraId="7A1A6645" w:rsidR="003A0B14" w:rsidRPr="004C0E6A" w:rsidRDefault="003A0B14" w:rsidP="003A0B14">
            <w:pPr>
              <w:jc w:val="center"/>
              <w:rPr>
                <w:color w:val="000000"/>
                <w:sz w:val="18"/>
                <w:szCs w:val="18"/>
                <w:lang w:val="en-GB" w:eastAsia="en-GB"/>
              </w:rPr>
            </w:pPr>
            <w:r w:rsidRPr="004C0E6A">
              <w:rPr>
                <w:color w:val="000000"/>
                <w:sz w:val="18"/>
                <w:szCs w:val="18"/>
                <w:lang w:val="en-GB" w:eastAsia="en-GB"/>
              </w:rPr>
              <w:t>62000</w:t>
            </w:r>
          </w:p>
        </w:tc>
        <w:tc>
          <w:tcPr>
            <w:tcW w:w="761" w:type="dxa"/>
            <w:tcBorders>
              <w:top w:val="nil"/>
              <w:left w:val="nil"/>
              <w:bottom w:val="single" w:sz="4" w:space="0" w:color="auto"/>
              <w:right w:val="single" w:sz="4" w:space="0" w:color="auto"/>
            </w:tcBorders>
            <w:shd w:val="clear" w:color="auto" w:fill="auto"/>
            <w:noWrap/>
            <w:vAlign w:val="center"/>
            <w:hideMark/>
          </w:tcPr>
          <w:p w14:paraId="62EDFAFF" w:rsidR="003A0B14" w:rsidRPr="004C0E6A" w:rsidRDefault="003A0B14" w:rsidP="003A0B14">
            <w:pPr>
              <w:jc w:val="center"/>
              <w:rPr>
                <w:color w:val="000000"/>
                <w:sz w:val="18"/>
                <w:szCs w:val="18"/>
                <w:lang w:val="en-GB" w:eastAsia="en-GB"/>
              </w:rPr>
            </w:pPr>
            <w:r w:rsidRPr="004C0E6A">
              <w:rPr>
                <w:color w:val="000000"/>
                <w:sz w:val="18"/>
                <w:szCs w:val="18"/>
                <w:lang w:val="en-GB" w:eastAsia="en-GB"/>
              </w:rPr>
              <w:t>GEF</w:t>
            </w:r>
          </w:p>
        </w:tc>
        <w:tc>
          <w:tcPr>
            <w:tcW w:w="1245" w:type="dxa"/>
            <w:tcBorders>
              <w:top w:val="nil"/>
              <w:left w:val="nil"/>
              <w:bottom w:val="single" w:sz="4" w:space="0" w:color="auto"/>
              <w:right w:val="single" w:sz="4" w:space="0" w:color="auto"/>
            </w:tcBorders>
            <w:shd w:val="clear" w:color="auto" w:fill="auto"/>
            <w:noWrap/>
            <w:vAlign w:val="center"/>
            <w:hideMark/>
          </w:tcPr>
          <w:p w14:paraId="702E5BB0" w:rsidR="003A0B14" w:rsidRPr="004C0E6A" w:rsidRDefault="003A0B14" w:rsidP="003A0B14">
            <w:pPr>
              <w:jc w:val="center"/>
              <w:rPr>
                <w:color w:val="000000"/>
                <w:sz w:val="18"/>
                <w:szCs w:val="18"/>
                <w:lang w:val="en-GB" w:eastAsia="en-GB"/>
              </w:rPr>
            </w:pPr>
            <w:r w:rsidRPr="004C0E6A">
              <w:rPr>
                <w:color w:val="000000"/>
                <w:sz w:val="18"/>
                <w:szCs w:val="18"/>
                <w:lang w:val="en-GB" w:eastAsia="en-GB"/>
              </w:rPr>
              <w:t>72500</w:t>
            </w:r>
          </w:p>
        </w:tc>
        <w:tc>
          <w:tcPr>
            <w:tcW w:w="3061" w:type="dxa"/>
            <w:tcBorders>
              <w:top w:val="nil"/>
              <w:left w:val="nil"/>
              <w:bottom w:val="single" w:sz="4" w:space="0" w:color="auto"/>
              <w:right w:val="single" w:sz="4" w:space="0" w:color="auto"/>
            </w:tcBorders>
            <w:shd w:val="clear" w:color="auto" w:fill="auto"/>
            <w:noWrap/>
            <w:vAlign w:val="center"/>
            <w:hideMark/>
          </w:tcPr>
          <w:p w14:paraId="253AADF2" w:rsidR="003A0B14" w:rsidRPr="004C0E6A" w:rsidRDefault="003A0B14" w:rsidP="003A0B14">
            <w:pPr>
              <w:rPr>
                <w:color w:val="000000"/>
                <w:sz w:val="18"/>
                <w:szCs w:val="18"/>
                <w:lang w:val="en-GB" w:eastAsia="en-GB"/>
              </w:rPr>
            </w:pPr>
            <w:r w:rsidRPr="004C0E6A">
              <w:rPr>
                <w:color w:val="000000"/>
                <w:sz w:val="18"/>
                <w:szCs w:val="18"/>
                <w:lang w:val="en-GB" w:eastAsia="en-GB"/>
              </w:rPr>
              <w:t>Supplies</w:t>
            </w:r>
          </w:p>
        </w:tc>
        <w:tc>
          <w:tcPr>
            <w:tcW w:w="917" w:type="dxa"/>
            <w:tcBorders>
              <w:top w:val="nil"/>
              <w:left w:val="nil"/>
              <w:bottom w:val="single" w:sz="4" w:space="0" w:color="auto"/>
              <w:right w:val="single" w:sz="4" w:space="0" w:color="auto"/>
            </w:tcBorders>
            <w:shd w:val="clear" w:color="auto" w:fill="auto"/>
            <w:noWrap/>
            <w:vAlign w:val="center"/>
            <w:hideMark/>
          </w:tcPr>
          <w:p w14:paraId="6FF5BE69" w:rsidR="003A0B14" w:rsidRPr="004C0E6A" w:rsidRDefault="003A0B14" w:rsidP="003A0B14">
            <w:pPr>
              <w:jc w:val="right"/>
              <w:rPr>
                <w:color w:val="000000"/>
                <w:sz w:val="18"/>
                <w:szCs w:val="18"/>
                <w:lang w:val="en-GB" w:eastAsia="en-GB"/>
              </w:rPr>
            </w:pPr>
            <w:r w:rsidRPr="004C0E6A">
              <w:rPr>
                <w:color w:val="000000"/>
                <w:sz w:val="18"/>
                <w:szCs w:val="18"/>
                <w:lang w:val="en-GB"/>
              </w:rPr>
              <w:t>81,000</w:t>
            </w:r>
          </w:p>
        </w:tc>
        <w:tc>
          <w:tcPr>
            <w:tcW w:w="1016" w:type="dxa"/>
            <w:tcBorders>
              <w:top w:val="nil"/>
              <w:left w:val="nil"/>
              <w:bottom w:val="single" w:sz="4" w:space="0" w:color="auto"/>
              <w:right w:val="single" w:sz="4" w:space="0" w:color="auto"/>
            </w:tcBorders>
            <w:shd w:val="clear" w:color="auto" w:fill="auto"/>
            <w:noWrap/>
            <w:vAlign w:val="center"/>
            <w:hideMark/>
          </w:tcPr>
          <w:p w14:paraId="0E01E883" w:rsidR="003A0B14" w:rsidRPr="004C0E6A" w:rsidRDefault="003A0B14" w:rsidP="003A0B14">
            <w:pPr>
              <w:jc w:val="right"/>
              <w:rPr>
                <w:color w:val="000000"/>
                <w:sz w:val="18"/>
                <w:szCs w:val="18"/>
                <w:lang w:val="en-GB" w:eastAsia="en-GB"/>
              </w:rPr>
            </w:pPr>
            <w:r w:rsidRPr="004C0E6A">
              <w:rPr>
                <w:color w:val="000000"/>
                <w:sz w:val="18"/>
                <w:szCs w:val="18"/>
                <w:lang w:val="en-GB"/>
              </w:rPr>
              <w:t>81,000</w:t>
            </w:r>
          </w:p>
        </w:tc>
        <w:tc>
          <w:tcPr>
            <w:tcW w:w="1016" w:type="dxa"/>
            <w:tcBorders>
              <w:top w:val="nil"/>
              <w:left w:val="nil"/>
              <w:bottom w:val="single" w:sz="4" w:space="0" w:color="auto"/>
              <w:right w:val="single" w:sz="4" w:space="0" w:color="auto"/>
            </w:tcBorders>
            <w:shd w:val="clear" w:color="auto" w:fill="auto"/>
            <w:noWrap/>
            <w:vAlign w:val="center"/>
            <w:hideMark/>
          </w:tcPr>
          <w:p w14:paraId="6EB47D1E" w:rsidR="003A0B14" w:rsidRPr="004C0E6A" w:rsidRDefault="003A0B14" w:rsidP="003A0B14">
            <w:pPr>
              <w:jc w:val="right"/>
              <w:rPr>
                <w:color w:val="000000"/>
                <w:sz w:val="18"/>
                <w:szCs w:val="18"/>
                <w:lang w:val="en-GB" w:eastAsia="en-GB"/>
              </w:rPr>
            </w:pPr>
            <w:r w:rsidRPr="004C0E6A">
              <w:rPr>
                <w:color w:val="000000"/>
                <w:sz w:val="18"/>
                <w:szCs w:val="18"/>
                <w:lang w:val="en-GB"/>
              </w:rPr>
              <w:t> </w:t>
            </w:r>
          </w:p>
        </w:tc>
        <w:tc>
          <w:tcPr>
            <w:tcW w:w="917" w:type="dxa"/>
            <w:tcBorders>
              <w:top w:val="nil"/>
              <w:left w:val="nil"/>
              <w:bottom w:val="single" w:sz="4" w:space="0" w:color="auto"/>
              <w:right w:val="single" w:sz="4" w:space="0" w:color="auto"/>
            </w:tcBorders>
            <w:shd w:val="clear" w:color="auto" w:fill="auto"/>
            <w:noWrap/>
            <w:vAlign w:val="center"/>
            <w:hideMark/>
          </w:tcPr>
          <w:p w14:paraId="351E8F74" w:rsidR="003A0B14" w:rsidRPr="004C0E6A" w:rsidRDefault="003A0B14" w:rsidP="003A0B14">
            <w:pPr>
              <w:jc w:val="right"/>
              <w:rPr>
                <w:color w:val="000000"/>
                <w:sz w:val="18"/>
                <w:szCs w:val="18"/>
                <w:lang w:val="en-GB" w:eastAsia="en-GB"/>
              </w:rPr>
            </w:pPr>
            <w:r w:rsidRPr="004C0E6A">
              <w:rPr>
                <w:color w:val="000000"/>
                <w:sz w:val="18"/>
                <w:szCs w:val="18"/>
                <w:lang w:val="en-GB"/>
              </w:rPr>
              <w:t> </w:t>
            </w:r>
          </w:p>
        </w:tc>
        <w:tc>
          <w:tcPr>
            <w:tcW w:w="917" w:type="dxa"/>
            <w:tcBorders>
              <w:top w:val="nil"/>
              <w:left w:val="nil"/>
              <w:bottom w:val="single" w:sz="4" w:space="0" w:color="auto"/>
              <w:right w:val="single" w:sz="4" w:space="0" w:color="auto"/>
            </w:tcBorders>
            <w:shd w:val="clear" w:color="auto" w:fill="auto"/>
            <w:noWrap/>
            <w:vAlign w:val="center"/>
            <w:hideMark/>
          </w:tcPr>
          <w:p w14:paraId="4CE223A8" w:rsidR="003A0B14" w:rsidRPr="004C0E6A" w:rsidRDefault="003A0B14" w:rsidP="003A0B14">
            <w:pPr>
              <w:jc w:val="right"/>
              <w:rPr>
                <w:color w:val="000000"/>
                <w:sz w:val="18"/>
                <w:szCs w:val="18"/>
                <w:lang w:val="en-GB" w:eastAsia="en-GB"/>
              </w:rPr>
            </w:pPr>
            <w:r w:rsidRPr="004C0E6A">
              <w:rPr>
                <w:color w:val="000000"/>
                <w:sz w:val="18"/>
                <w:szCs w:val="18"/>
                <w:lang w:val="en-GB"/>
              </w:rPr>
              <w:t> </w:t>
            </w:r>
          </w:p>
        </w:tc>
        <w:tc>
          <w:tcPr>
            <w:tcW w:w="1092" w:type="dxa"/>
            <w:tcBorders>
              <w:top w:val="nil"/>
              <w:left w:val="nil"/>
              <w:bottom w:val="single" w:sz="4" w:space="0" w:color="auto"/>
              <w:right w:val="single" w:sz="4" w:space="0" w:color="auto"/>
            </w:tcBorders>
            <w:shd w:val="clear" w:color="auto" w:fill="D9D9D9"/>
            <w:noWrap/>
            <w:vAlign w:val="center"/>
            <w:hideMark/>
          </w:tcPr>
          <w:p w14:paraId="5B8E99B0" w:rsidR="003A0B14" w:rsidRPr="004C0E6A" w:rsidRDefault="003A0B14" w:rsidP="003A0B14">
            <w:pPr>
              <w:jc w:val="right"/>
              <w:rPr>
                <w:color w:val="000000"/>
                <w:sz w:val="18"/>
                <w:szCs w:val="18"/>
                <w:lang w:val="en-GB" w:eastAsia="en-GB"/>
              </w:rPr>
            </w:pPr>
            <w:r w:rsidRPr="004C0E6A">
              <w:rPr>
                <w:color w:val="000000"/>
                <w:sz w:val="18"/>
                <w:szCs w:val="18"/>
                <w:lang w:val="en-GB"/>
              </w:rPr>
              <w:t>162,000</w:t>
            </w:r>
          </w:p>
        </w:tc>
        <w:tc>
          <w:tcPr>
            <w:tcW w:w="694" w:type="dxa"/>
            <w:tcBorders>
              <w:top w:val="nil"/>
              <w:left w:val="nil"/>
              <w:bottom w:val="single" w:sz="4" w:space="0" w:color="auto"/>
              <w:right w:val="single" w:sz="4" w:space="0" w:color="auto"/>
            </w:tcBorders>
            <w:shd w:val="clear" w:color="auto" w:fill="auto"/>
            <w:noWrap/>
            <w:vAlign w:val="center"/>
            <w:hideMark/>
          </w:tcPr>
          <w:p w14:paraId="5354E938" w:rsidR="003A0B14" w:rsidRPr="004C0E6A" w:rsidRDefault="003A0B14" w:rsidP="003A0B14">
            <w:pPr>
              <w:jc w:val="center"/>
              <w:rPr>
                <w:i/>
                <w:iCs/>
                <w:sz w:val="18"/>
                <w:szCs w:val="18"/>
                <w:lang w:val="en-GB" w:eastAsia="en-GB"/>
              </w:rPr>
            </w:pPr>
            <w:r w:rsidRPr="004C0E6A">
              <w:rPr>
                <w:i/>
                <w:iCs/>
                <w:sz w:val="18"/>
                <w:szCs w:val="18"/>
                <w:lang w:val="en-GB"/>
              </w:rPr>
              <w:t>16</w:t>
            </w:r>
          </w:p>
        </w:tc>
      </w:tr>
      <w:tr w14:paraId="14C1C21C" w:rsidR="003A0B14" w:rsidRPr="004C0E6A" w:rsidTr="00080176">
        <w:trPr>
          <w:trHeight w:val="283"/>
        </w:trPr>
        <w:tc>
          <w:tcPr>
            <w:tcW w:w="1743" w:type="dxa"/>
            <w:vMerge/>
            <w:tcBorders>
              <w:left w:val="single" w:sz="4" w:space="0" w:color="auto"/>
              <w:right w:val="single" w:sz="4" w:space="0" w:color="auto"/>
            </w:tcBorders>
            <w:shd w:val="clear" w:color="auto" w:fill="auto"/>
            <w:noWrap/>
            <w:vAlign w:val="center"/>
            <w:hideMark/>
          </w:tcPr>
          <w:p w14:paraId="566D29B5" w:rsidR="003A0B14" w:rsidRPr="004C0E6A" w:rsidRDefault="003A0B14" w:rsidP="003A0B14">
            <w:pPr>
              <w:rPr>
                <w:color w:val="000000"/>
                <w:sz w:val="20"/>
                <w:szCs w:val="20"/>
                <w:lang w:val="en-GB" w:eastAsia="en-GB"/>
              </w:rPr>
            </w:pPr>
          </w:p>
        </w:tc>
        <w:tc>
          <w:tcPr>
            <w:tcW w:w="1021" w:type="dxa"/>
            <w:tcBorders>
              <w:top w:val="nil"/>
              <w:left w:val="nil"/>
              <w:bottom w:val="single" w:sz="4" w:space="0" w:color="auto"/>
              <w:right w:val="single" w:sz="4" w:space="0" w:color="auto"/>
            </w:tcBorders>
            <w:shd w:val="clear" w:color="000000" w:fill="EEECE1"/>
            <w:vAlign w:val="center"/>
            <w:hideMark/>
          </w:tcPr>
          <w:p w14:paraId="02E83025" w:rsidR="003A0B14" w:rsidRPr="004C0E6A" w:rsidRDefault="003A0B14" w:rsidP="003A0B14">
            <w:pPr>
              <w:rPr>
                <w:color w:val="000000"/>
                <w:sz w:val="18"/>
                <w:szCs w:val="18"/>
                <w:lang w:val="en-GB" w:eastAsia="en-GB"/>
              </w:rPr>
            </w:pPr>
            <w:r w:rsidRPr="004C0E6A">
              <w:rPr>
                <w:color w:val="000000"/>
                <w:sz w:val="18"/>
                <w:szCs w:val="18"/>
                <w:lang w:val="en-GB" w:eastAsia="en-GB"/>
              </w:rPr>
              <w:t>NIM</w:t>
            </w:r>
          </w:p>
        </w:tc>
        <w:tc>
          <w:tcPr>
            <w:tcW w:w="716" w:type="dxa"/>
            <w:tcBorders>
              <w:top w:val="nil"/>
              <w:left w:val="nil"/>
              <w:bottom w:val="single" w:sz="4" w:space="0" w:color="auto"/>
              <w:right w:val="single" w:sz="4" w:space="0" w:color="auto"/>
            </w:tcBorders>
            <w:shd w:val="clear" w:color="auto" w:fill="auto"/>
            <w:noWrap/>
            <w:vAlign w:val="center"/>
            <w:hideMark/>
          </w:tcPr>
          <w:p w14:paraId="44E204ED" w:rsidR="003A0B14" w:rsidRPr="004C0E6A" w:rsidRDefault="003A0B14" w:rsidP="003A0B14">
            <w:pPr>
              <w:jc w:val="center"/>
              <w:rPr>
                <w:color w:val="000000"/>
                <w:sz w:val="18"/>
                <w:szCs w:val="18"/>
                <w:lang w:val="en-GB" w:eastAsia="en-GB"/>
              </w:rPr>
            </w:pPr>
            <w:r w:rsidRPr="004C0E6A">
              <w:rPr>
                <w:color w:val="000000"/>
                <w:sz w:val="18"/>
                <w:szCs w:val="18"/>
                <w:lang w:val="en-GB" w:eastAsia="en-GB"/>
              </w:rPr>
              <w:t>62000</w:t>
            </w:r>
          </w:p>
        </w:tc>
        <w:tc>
          <w:tcPr>
            <w:tcW w:w="761" w:type="dxa"/>
            <w:tcBorders>
              <w:top w:val="nil"/>
              <w:left w:val="nil"/>
              <w:bottom w:val="single" w:sz="4" w:space="0" w:color="auto"/>
              <w:right w:val="single" w:sz="4" w:space="0" w:color="auto"/>
            </w:tcBorders>
            <w:shd w:val="clear" w:color="auto" w:fill="auto"/>
            <w:noWrap/>
            <w:vAlign w:val="center"/>
            <w:hideMark/>
          </w:tcPr>
          <w:p w14:paraId="51E85A6A" w:rsidR="003A0B14" w:rsidRPr="004C0E6A" w:rsidRDefault="003A0B14" w:rsidP="003A0B14">
            <w:pPr>
              <w:jc w:val="center"/>
              <w:rPr>
                <w:color w:val="000000"/>
                <w:sz w:val="18"/>
                <w:szCs w:val="18"/>
                <w:lang w:val="en-GB" w:eastAsia="en-GB"/>
              </w:rPr>
            </w:pPr>
            <w:r w:rsidRPr="004C0E6A">
              <w:rPr>
                <w:color w:val="000000"/>
                <w:sz w:val="18"/>
                <w:szCs w:val="18"/>
                <w:lang w:val="en-GB" w:eastAsia="en-GB"/>
              </w:rPr>
              <w:t>GEF</w:t>
            </w:r>
          </w:p>
        </w:tc>
        <w:tc>
          <w:tcPr>
            <w:tcW w:w="1245" w:type="dxa"/>
            <w:tcBorders>
              <w:top w:val="nil"/>
              <w:left w:val="nil"/>
              <w:bottom w:val="single" w:sz="4" w:space="0" w:color="auto"/>
              <w:right w:val="single" w:sz="4" w:space="0" w:color="auto"/>
            </w:tcBorders>
            <w:shd w:val="clear" w:color="auto" w:fill="auto"/>
            <w:noWrap/>
            <w:vAlign w:val="center"/>
            <w:hideMark/>
          </w:tcPr>
          <w:p w14:paraId="2189487C" w:rsidR="003A0B14" w:rsidRPr="004C0E6A" w:rsidRDefault="003A0B14" w:rsidP="003A0B14">
            <w:pPr>
              <w:jc w:val="center"/>
              <w:rPr>
                <w:color w:val="000000"/>
                <w:sz w:val="18"/>
                <w:szCs w:val="18"/>
                <w:lang w:val="en-GB" w:eastAsia="en-GB"/>
              </w:rPr>
            </w:pPr>
            <w:r w:rsidRPr="004C0E6A">
              <w:rPr>
                <w:color w:val="000000"/>
                <w:sz w:val="18"/>
                <w:szCs w:val="18"/>
                <w:lang w:val="en-GB" w:eastAsia="en-GB"/>
              </w:rPr>
              <w:t>72500</w:t>
            </w:r>
          </w:p>
        </w:tc>
        <w:tc>
          <w:tcPr>
            <w:tcW w:w="3061" w:type="dxa"/>
            <w:tcBorders>
              <w:top w:val="nil"/>
              <w:left w:val="nil"/>
              <w:bottom w:val="single" w:sz="4" w:space="0" w:color="auto"/>
              <w:right w:val="single" w:sz="4" w:space="0" w:color="auto"/>
            </w:tcBorders>
            <w:shd w:val="clear" w:color="auto" w:fill="auto"/>
            <w:noWrap/>
            <w:vAlign w:val="center"/>
            <w:hideMark/>
          </w:tcPr>
          <w:p w14:paraId="5355DA1D" w:rsidR="003A0B14" w:rsidRPr="004C0E6A" w:rsidRDefault="003A0B14" w:rsidP="003A0B14">
            <w:pPr>
              <w:rPr>
                <w:color w:val="000000"/>
                <w:sz w:val="18"/>
                <w:szCs w:val="18"/>
                <w:lang w:val="en-GB" w:eastAsia="en-GB"/>
              </w:rPr>
            </w:pPr>
            <w:r w:rsidRPr="004C0E6A">
              <w:rPr>
                <w:color w:val="000000"/>
                <w:sz w:val="18"/>
                <w:szCs w:val="18"/>
                <w:lang w:val="en-GB" w:eastAsia="en-GB"/>
              </w:rPr>
              <w:t>Supplies</w:t>
            </w:r>
          </w:p>
        </w:tc>
        <w:tc>
          <w:tcPr>
            <w:tcW w:w="917" w:type="dxa"/>
            <w:tcBorders>
              <w:top w:val="nil"/>
              <w:left w:val="nil"/>
              <w:bottom w:val="single" w:sz="4" w:space="0" w:color="auto"/>
              <w:right w:val="single" w:sz="4" w:space="0" w:color="auto"/>
            </w:tcBorders>
            <w:shd w:val="clear" w:color="auto" w:fill="auto"/>
            <w:noWrap/>
            <w:vAlign w:val="center"/>
            <w:hideMark/>
          </w:tcPr>
          <w:p w14:paraId="1DEBB142" w:rsidR="003A0B14" w:rsidRPr="004C0E6A" w:rsidRDefault="003A0B14" w:rsidP="003A0B14">
            <w:pPr>
              <w:jc w:val="right"/>
              <w:rPr>
                <w:color w:val="000000"/>
                <w:sz w:val="18"/>
                <w:szCs w:val="18"/>
                <w:lang w:val="en-GB" w:eastAsia="en-GB"/>
              </w:rPr>
            </w:pPr>
            <w:r w:rsidRPr="004C0E6A">
              <w:rPr>
                <w:color w:val="000000"/>
                <w:sz w:val="18"/>
                <w:szCs w:val="18"/>
                <w:lang w:val="en-GB"/>
              </w:rPr>
              <w:t>20,000</w:t>
            </w:r>
          </w:p>
        </w:tc>
        <w:tc>
          <w:tcPr>
            <w:tcW w:w="1016" w:type="dxa"/>
            <w:tcBorders>
              <w:top w:val="nil"/>
              <w:left w:val="nil"/>
              <w:bottom w:val="single" w:sz="4" w:space="0" w:color="auto"/>
              <w:right w:val="single" w:sz="4" w:space="0" w:color="auto"/>
            </w:tcBorders>
            <w:shd w:val="clear" w:color="auto" w:fill="auto"/>
            <w:noWrap/>
            <w:vAlign w:val="center"/>
            <w:hideMark/>
          </w:tcPr>
          <w:p w14:paraId="31A6BA24" w:rsidR="003A0B14" w:rsidRPr="004C0E6A" w:rsidRDefault="003A0B14" w:rsidP="003A0B14">
            <w:pPr>
              <w:jc w:val="right"/>
              <w:rPr>
                <w:color w:val="000000"/>
                <w:sz w:val="18"/>
                <w:szCs w:val="18"/>
                <w:lang w:val="en-GB" w:eastAsia="en-GB"/>
              </w:rPr>
            </w:pPr>
            <w:r w:rsidRPr="004C0E6A">
              <w:rPr>
                <w:color w:val="000000"/>
                <w:sz w:val="18"/>
                <w:szCs w:val="18"/>
                <w:lang w:val="en-GB"/>
              </w:rPr>
              <w:t>20,000</w:t>
            </w:r>
          </w:p>
        </w:tc>
        <w:tc>
          <w:tcPr>
            <w:tcW w:w="1016" w:type="dxa"/>
            <w:tcBorders>
              <w:top w:val="nil"/>
              <w:left w:val="nil"/>
              <w:bottom w:val="single" w:sz="4" w:space="0" w:color="auto"/>
              <w:right w:val="single" w:sz="4" w:space="0" w:color="auto"/>
            </w:tcBorders>
            <w:shd w:val="clear" w:color="auto" w:fill="auto"/>
            <w:noWrap/>
            <w:vAlign w:val="center"/>
            <w:hideMark/>
          </w:tcPr>
          <w:p w14:paraId="107435FD" w:rsidR="003A0B14" w:rsidRPr="004C0E6A" w:rsidRDefault="003A0B14" w:rsidP="003A0B14">
            <w:pPr>
              <w:jc w:val="right"/>
              <w:rPr>
                <w:color w:val="000000"/>
                <w:sz w:val="18"/>
                <w:szCs w:val="18"/>
                <w:lang w:val="en-GB" w:eastAsia="en-GB"/>
              </w:rPr>
            </w:pPr>
            <w:r w:rsidRPr="004C0E6A">
              <w:rPr>
                <w:color w:val="000000"/>
                <w:sz w:val="18"/>
                <w:szCs w:val="18"/>
                <w:lang w:val="en-GB"/>
              </w:rPr>
              <w:t>20,000</w:t>
            </w:r>
          </w:p>
        </w:tc>
        <w:tc>
          <w:tcPr>
            <w:tcW w:w="917" w:type="dxa"/>
            <w:tcBorders>
              <w:top w:val="nil"/>
              <w:left w:val="nil"/>
              <w:bottom w:val="single" w:sz="4" w:space="0" w:color="auto"/>
              <w:right w:val="single" w:sz="4" w:space="0" w:color="auto"/>
            </w:tcBorders>
            <w:shd w:val="clear" w:color="auto" w:fill="auto"/>
            <w:noWrap/>
            <w:vAlign w:val="center"/>
            <w:hideMark/>
          </w:tcPr>
          <w:p w14:paraId="147AFA3C" w:rsidR="003A0B14" w:rsidRPr="004C0E6A" w:rsidRDefault="003A0B14" w:rsidP="003A0B14">
            <w:pPr>
              <w:jc w:val="right"/>
              <w:rPr>
                <w:color w:val="000000"/>
                <w:sz w:val="18"/>
                <w:szCs w:val="18"/>
                <w:lang w:val="en-GB" w:eastAsia="en-GB"/>
              </w:rPr>
            </w:pPr>
            <w:r w:rsidRPr="004C0E6A">
              <w:rPr>
                <w:color w:val="000000"/>
                <w:sz w:val="18"/>
                <w:szCs w:val="18"/>
                <w:lang w:val="en-GB"/>
              </w:rPr>
              <w:t>20,000</w:t>
            </w:r>
          </w:p>
        </w:tc>
        <w:tc>
          <w:tcPr>
            <w:tcW w:w="917" w:type="dxa"/>
            <w:tcBorders>
              <w:top w:val="nil"/>
              <w:left w:val="nil"/>
              <w:bottom w:val="single" w:sz="4" w:space="0" w:color="auto"/>
              <w:right w:val="single" w:sz="4" w:space="0" w:color="auto"/>
            </w:tcBorders>
            <w:shd w:val="clear" w:color="auto" w:fill="auto"/>
            <w:noWrap/>
            <w:vAlign w:val="center"/>
            <w:hideMark/>
          </w:tcPr>
          <w:p w14:paraId="0A429B52" w:rsidR="003A0B14" w:rsidRPr="004C0E6A" w:rsidRDefault="003A0B14" w:rsidP="003A0B14">
            <w:pPr>
              <w:jc w:val="right"/>
              <w:rPr>
                <w:color w:val="000000"/>
                <w:sz w:val="18"/>
                <w:szCs w:val="18"/>
                <w:lang w:val="en-GB" w:eastAsia="en-GB"/>
              </w:rPr>
            </w:pPr>
            <w:r w:rsidRPr="004C0E6A">
              <w:rPr>
                <w:color w:val="000000"/>
                <w:sz w:val="18"/>
                <w:szCs w:val="18"/>
                <w:lang w:val="en-GB"/>
              </w:rPr>
              <w:t>20,000</w:t>
            </w:r>
          </w:p>
        </w:tc>
        <w:tc>
          <w:tcPr>
            <w:tcW w:w="1092" w:type="dxa"/>
            <w:tcBorders>
              <w:top w:val="nil"/>
              <w:left w:val="nil"/>
              <w:bottom w:val="single" w:sz="4" w:space="0" w:color="auto"/>
              <w:right w:val="single" w:sz="4" w:space="0" w:color="auto"/>
            </w:tcBorders>
            <w:shd w:val="clear" w:color="auto" w:fill="D9D9D9"/>
            <w:noWrap/>
            <w:vAlign w:val="center"/>
            <w:hideMark/>
          </w:tcPr>
          <w:p w14:paraId="0CB95D61" w:rsidR="003A0B14" w:rsidRPr="004C0E6A" w:rsidRDefault="003A0B14" w:rsidP="003A0B14">
            <w:pPr>
              <w:jc w:val="right"/>
              <w:rPr>
                <w:color w:val="000000"/>
                <w:sz w:val="18"/>
                <w:szCs w:val="18"/>
                <w:lang w:val="en-GB" w:eastAsia="en-GB"/>
              </w:rPr>
            </w:pPr>
            <w:r w:rsidRPr="004C0E6A">
              <w:rPr>
                <w:color w:val="000000"/>
                <w:sz w:val="18"/>
                <w:szCs w:val="18"/>
                <w:lang w:val="en-GB"/>
              </w:rPr>
              <w:t>100,000</w:t>
            </w:r>
          </w:p>
        </w:tc>
        <w:tc>
          <w:tcPr>
            <w:tcW w:w="694" w:type="dxa"/>
            <w:tcBorders>
              <w:top w:val="nil"/>
              <w:left w:val="nil"/>
              <w:bottom w:val="single" w:sz="4" w:space="0" w:color="auto"/>
              <w:right w:val="single" w:sz="4" w:space="0" w:color="auto"/>
            </w:tcBorders>
            <w:shd w:val="clear" w:color="auto" w:fill="auto"/>
            <w:noWrap/>
            <w:vAlign w:val="center"/>
            <w:hideMark/>
          </w:tcPr>
          <w:p w14:paraId="79C37BE8" w:rsidR="003A0B14" w:rsidRPr="004C0E6A" w:rsidRDefault="003A0B14" w:rsidP="003A0B14">
            <w:pPr>
              <w:jc w:val="center"/>
              <w:rPr>
                <w:i/>
                <w:iCs/>
                <w:sz w:val="18"/>
                <w:szCs w:val="18"/>
                <w:lang w:val="en-GB" w:eastAsia="en-GB"/>
              </w:rPr>
            </w:pPr>
            <w:r w:rsidRPr="004C0E6A">
              <w:rPr>
                <w:i/>
                <w:iCs/>
                <w:sz w:val="18"/>
                <w:szCs w:val="18"/>
                <w:lang w:val="en-GB"/>
              </w:rPr>
              <w:t>8</w:t>
            </w:r>
          </w:p>
        </w:tc>
      </w:tr>
      <w:tr w14:paraId="45EDA9F7" w:rsidR="009E558F" w:rsidRPr="004C0E6A" w:rsidTr="00080176">
        <w:trPr>
          <w:trHeight w:val="283"/>
        </w:trPr>
        <w:tc>
          <w:tcPr>
            <w:tcW w:w="1743" w:type="dxa"/>
            <w:vMerge/>
            <w:tcBorders>
              <w:left w:val="single" w:sz="4" w:space="0" w:color="auto"/>
              <w:right w:val="single" w:sz="4" w:space="0" w:color="auto"/>
            </w:tcBorders>
            <w:shd w:val="clear" w:color="auto" w:fill="auto"/>
            <w:noWrap/>
            <w:vAlign w:val="center"/>
            <w:hideMark/>
          </w:tcPr>
          <w:p w14:paraId="6789C7E8" w:rsidR="009E558F" w:rsidRPr="004C0E6A" w:rsidRDefault="009E558F" w:rsidP="009E558F">
            <w:pPr>
              <w:rPr>
                <w:color w:val="000000"/>
                <w:sz w:val="20"/>
                <w:szCs w:val="20"/>
                <w:lang w:val="en-GB" w:eastAsia="en-GB"/>
              </w:rPr>
            </w:pPr>
          </w:p>
        </w:tc>
        <w:tc>
          <w:tcPr>
            <w:tcW w:w="1021" w:type="dxa"/>
            <w:tcBorders>
              <w:top w:val="nil"/>
              <w:left w:val="nil"/>
              <w:bottom w:val="single" w:sz="4" w:space="0" w:color="auto"/>
              <w:right w:val="single" w:sz="4" w:space="0" w:color="auto"/>
            </w:tcBorders>
            <w:shd w:val="clear" w:color="000000" w:fill="EEECE1"/>
            <w:vAlign w:val="center"/>
            <w:hideMark/>
          </w:tcPr>
          <w:p w14:paraId="43D27A4B" w:rsidR="009E558F" w:rsidRPr="004C0E6A" w:rsidRDefault="0089210B" w:rsidP="009E558F">
            <w:pPr>
              <w:rPr>
                <w:color w:val="000000"/>
                <w:sz w:val="18"/>
                <w:szCs w:val="18"/>
                <w:lang w:val="en-GB" w:eastAsia="en-GB"/>
              </w:rPr>
            </w:pPr>
            <w:r>
              <w:rPr>
                <w:color w:val="000000"/>
                <w:sz w:val="18"/>
                <w:szCs w:val="18"/>
                <w:lang w:val="en-GB" w:eastAsia="en-GB"/>
              </w:rPr>
              <w:t>NIM</w:t>
            </w:r>
          </w:p>
        </w:tc>
        <w:tc>
          <w:tcPr>
            <w:tcW w:w="716" w:type="dxa"/>
            <w:tcBorders>
              <w:top w:val="nil"/>
              <w:left w:val="nil"/>
              <w:bottom w:val="single" w:sz="4" w:space="0" w:color="auto"/>
              <w:right w:val="single" w:sz="4" w:space="0" w:color="auto"/>
            </w:tcBorders>
            <w:shd w:val="clear" w:color="auto" w:fill="auto"/>
            <w:noWrap/>
            <w:vAlign w:val="center"/>
            <w:hideMark/>
          </w:tcPr>
          <w:p w14:paraId="2E1BCE9F" w:rsidR="009E558F" w:rsidRPr="004C0E6A" w:rsidRDefault="009E558F" w:rsidP="009E558F">
            <w:pPr>
              <w:jc w:val="center"/>
              <w:rPr>
                <w:color w:val="000000"/>
                <w:sz w:val="18"/>
                <w:szCs w:val="18"/>
                <w:lang w:val="en-GB" w:eastAsia="en-GB"/>
              </w:rPr>
            </w:pPr>
            <w:r w:rsidRPr="004C0E6A">
              <w:rPr>
                <w:color w:val="000000"/>
                <w:sz w:val="18"/>
                <w:szCs w:val="18"/>
                <w:lang w:val="en-GB" w:eastAsia="en-GB"/>
              </w:rPr>
              <w:t>62000</w:t>
            </w:r>
          </w:p>
        </w:tc>
        <w:tc>
          <w:tcPr>
            <w:tcW w:w="761" w:type="dxa"/>
            <w:tcBorders>
              <w:top w:val="nil"/>
              <w:left w:val="nil"/>
              <w:bottom w:val="single" w:sz="4" w:space="0" w:color="auto"/>
              <w:right w:val="single" w:sz="4" w:space="0" w:color="auto"/>
            </w:tcBorders>
            <w:shd w:val="clear" w:color="auto" w:fill="auto"/>
            <w:noWrap/>
            <w:vAlign w:val="center"/>
            <w:hideMark/>
          </w:tcPr>
          <w:p w14:paraId="56AEA39F" w:rsidR="009E558F" w:rsidRPr="004C0E6A" w:rsidRDefault="009E558F" w:rsidP="009E558F">
            <w:pPr>
              <w:jc w:val="center"/>
              <w:rPr>
                <w:color w:val="000000"/>
                <w:sz w:val="18"/>
                <w:szCs w:val="18"/>
                <w:lang w:val="en-GB" w:eastAsia="en-GB"/>
              </w:rPr>
            </w:pPr>
            <w:r w:rsidRPr="004C0E6A">
              <w:rPr>
                <w:color w:val="000000"/>
                <w:sz w:val="18"/>
                <w:szCs w:val="18"/>
                <w:lang w:val="en-GB" w:eastAsia="en-GB"/>
              </w:rPr>
              <w:t>GEF</w:t>
            </w:r>
          </w:p>
        </w:tc>
        <w:tc>
          <w:tcPr>
            <w:tcW w:w="1245" w:type="dxa"/>
            <w:tcBorders>
              <w:top w:val="nil"/>
              <w:left w:val="nil"/>
              <w:bottom w:val="single" w:sz="4" w:space="0" w:color="auto"/>
              <w:right w:val="single" w:sz="4" w:space="0" w:color="auto"/>
            </w:tcBorders>
            <w:shd w:val="clear" w:color="auto" w:fill="auto"/>
            <w:noWrap/>
            <w:vAlign w:val="center"/>
            <w:hideMark/>
          </w:tcPr>
          <w:p w14:paraId="0E17683E" w:rsidR="009E558F" w:rsidRPr="004C0E6A" w:rsidRDefault="009E558F" w:rsidP="009E558F">
            <w:pPr>
              <w:jc w:val="center"/>
              <w:rPr>
                <w:color w:val="000000"/>
                <w:sz w:val="18"/>
                <w:szCs w:val="18"/>
                <w:lang w:val="en-GB" w:eastAsia="en-GB"/>
              </w:rPr>
            </w:pPr>
            <w:r w:rsidRPr="004C0E6A">
              <w:rPr>
                <w:color w:val="000000"/>
                <w:sz w:val="18"/>
                <w:szCs w:val="18"/>
                <w:lang w:val="en-GB" w:eastAsia="en-GB"/>
              </w:rPr>
              <w:t>72800</w:t>
            </w:r>
          </w:p>
        </w:tc>
        <w:tc>
          <w:tcPr>
            <w:tcW w:w="3061" w:type="dxa"/>
            <w:tcBorders>
              <w:top w:val="nil"/>
              <w:left w:val="nil"/>
              <w:bottom w:val="single" w:sz="4" w:space="0" w:color="auto"/>
              <w:right w:val="single" w:sz="4" w:space="0" w:color="auto"/>
            </w:tcBorders>
            <w:shd w:val="clear" w:color="auto" w:fill="auto"/>
            <w:noWrap/>
            <w:vAlign w:val="center"/>
            <w:hideMark/>
          </w:tcPr>
          <w:p w14:paraId="4000E142" w:rsidR="009E558F" w:rsidRPr="004C0E6A" w:rsidRDefault="009E558F" w:rsidP="009E558F">
            <w:pPr>
              <w:rPr>
                <w:color w:val="000000"/>
                <w:sz w:val="18"/>
                <w:szCs w:val="18"/>
                <w:lang w:val="en-GB" w:eastAsia="en-GB"/>
              </w:rPr>
            </w:pPr>
            <w:r w:rsidRPr="004C0E6A">
              <w:rPr>
                <w:color w:val="000000"/>
                <w:sz w:val="18"/>
                <w:szCs w:val="18"/>
                <w:lang w:val="en-GB" w:eastAsia="en-GB"/>
              </w:rPr>
              <w:t>Information Technology Equipmt</w:t>
            </w:r>
          </w:p>
        </w:tc>
        <w:tc>
          <w:tcPr>
            <w:tcW w:w="917" w:type="dxa"/>
            <w:tcBorders>
              <w:top w:val="nil"/>
              <w:left w:val="nil"/>
              <w:bottom w:val="single" w:sz="4" w:space="0" w:color="auto"/>
              <w:right w:val="single" w:sz="4" w:space="0" w:color="auto"/>
            </w:tcBorders>
            <w:shd w:val="clear" w:color="auto" w:fill="auto"/>
            <w:noWrap/>
            <w:vAlign w:val="center"/>
            <w:hideMark/>
          </w:tcPr>
          <w:p w14:paraId="109A0B3B" w:rsidR="009E558F" w:rsidRPr="004C0E6A" w:rsidRDefault="009E558F" w:rsidP="009E558F">
            <w:pPr>
              <w:jc w:val="right"/>
              <w:rPr>
                <w:color w:val="000000"/>
                <w:sz w:val="18"/>
                <w:szCs w:val="18"/>
                <w:lang w:val="en-GB" w:eastAsia="en-GB"/>
              </w:rPr>
            </w:pPr>
            <w:r w:rsidRPr="004C0E6A">
              <w:rPr>
                <w:color w:val="000000"/>
                <w:sz w:val="18"/>
                <w:szCs w:val="18"/>
                <w:lang w:val="en-GB"/>
              </w:rPr>
              <w:t>59,000</w:t>
            </w:r>
          </w:p>
        </w:tc>
        <w:tc>
          <w:tcPr>
            <w:tcW w:w="1016" w:type="dxa"/>
            <w:tcBorders>
              <w:top w:val="nil"/>
              <w:left w:val="nil"/>
              <w:bottom w:val="single" w:sz="4" w:space="0" w:color="auto"/>
              <w:right w:val="single" w:sz="4" w:space="0" w:color="auto"/>
            </w:tcBorders>
            <w:shd w:val="clear" w:color="auto" w:fill="auto"/>
            <w:noWrap/>
            <w:vAlign w:val="center"/>
            <w:hideMark/>
          </w:tcPr>
          <w:p w14:paraId="26E566F5" w:rsidR="009E558F" w:rsidRPr="004C0E6A" w:rsidRDefault="009E558F" w:rsidP="009E558F">
            <w:pPr>
              <w:jc w:val="right"/>
              <w:rPr>
                <w:color w:val="000000"/>
                <w:sz w:val="18"/>
                <w:szCs w:val="18"/>
                <w:lang w:val="en-GB" w:eastAsia="en-GB"/>
              </w:rPr>
            </w:pPr>
            <w:r w:rsidRPr="004C0E6A">
              <w:rPr>
                <w:color w:val="000000"/>
                <w:sz w:val="18"/>
                <w:szCs w:val="18"/>
                <w:lang w:val="en-GB"/>
              </w:rPr>
              <w:t> </w:t>
            </w:r>
          </w:p>
        </w:tc>
        <w:tc>
          <w:tcPr>
            <w:tcW w:w="1016" w:type="dxa"/>
            <w:tcBorders>
              <w:top w:val="nil"/>
              <w:left w:val="nil"/>
              <w:bottom w:val="single" w:sz="4" w:space="0" w:color="auto"/>
              <w:right w:val="single" w:sz="4" w:space="0" w:color="auto"/>
            </w:tcBorders>
            <w:shd w:val="clear" w:color="auto" w:fill="auto"/>
            <w:noWrap/>
            <w:vAlign w:val="center"/>
            <w:hideMark/>
          </w:tcPr>
          <w:p w14:paraId="4DF67C69" w:rsidR="009E558F" w:rsidRPr="004C0E6A" w:rsidRDefault="009E558F" w:rsidP="009E558F">
            <w:pPr>
              <w:jc w:val="right"/>
              <w:rPr>
                <w:color w:val="000000"/>
                <w:sz w:val="18"/>
                <w:szCs w:val="18"/>
                <w:lang w:val="en-GB" w:eastAsia="en-GB"/>
              </w:rPr>
            </w:pPr>
            <w:r w:rsidRPr="004C0E6A">
              <w:rPr>
                <w:color w:val="000000"/>
                <w:sz w:val="18"/>
                <w:szCs w:val="18"/>
                <w:lang w:val="en-GB"/>
              </w:rPr>
              <w:t> </w:t>
            </w:r>
          </w:p>
        </w:tc>
        <w:tc>
          <w:tcPr>
            <w:tcW w:w="917" w:type="dxa"/>
            <w:tcBorders>
              <w:top w:val="nil"/>
              <w:left w:val="nil"/>
              <w:bottom w:val="single" w:sz="4" w:space="0" w:color="auto"/>
              <w:right w:val="single" w:sz="4" w:space="0" w:color="auto"/>
            </w:tcBorders>
            <w:shd w:val="clear" w:color="auto" w:fill="auto"/>
            <w:noWrap/>
            <w:vAlign w:val="center"/>
            <w:hideMark/>
          </w:tcPr>
          <w:p w14:paraId="3A1CE262" w:rsidR="009E558F" w:rsidRPr="004C0E6A" w:rsidRDefault="009E558F" w:rsidP="009E558F">
            <w:pPr>
              <w:jc w:val="right"/>
              <w:rPr>
                <w:color w:val="000000"/>
                <w:sz w:val="18"/>
                <w:szCs w:val="18"/>
                <w:lang w:val="en-GB" w:eastAsia="en-GB"/>
              </w:rPr>
            </w:pPr>
            <w:r w:rsidRPr="004C0E6A">
              <w:rPr>
                <w:color w:val="000000"/>
                <w:sz w:val="18"/>
                <w:szCs w:val="18"/>
                <w:lang w:val="en-GB"/>
              </w:rPr>
              <w:t> </w:t>
            </w:r>
          </w:p>
        </w:tc>
        <w:tc>
          <w:tcPr>
            <w:tcW w:w="917" w:type="dxa"/>
            <w:tcBorders>
              <w:top w:val="nil"/>
              <w:left w:val="nil"/>
              <w:bottom w:val="single" w:sz="4" w:space="0" w:color="auto"/>
              <w:right w:val="single" w:sz="4" w:space="0" w:color="auto"/>
            </w:tcBorders>
            <w:shd w:val="clear" w:color="auto" w:fill="auto"/>
            <w:noWrap/>
            <w:vAlign w:val="center"/>
            <w:hideMark/>
          </w:tcPr>
          <w:p w14:paraId="60503DBA" w:rsidR="009E558F" w:rsidRPr="004C0E6A" w:rsidRDefault="009E558F" w:rsidP="009E558F">
            <w:pPr>
              <w:jc w:val="right"/>
              <w:rPr>
                <w:color w:val="000000"/>
                <w:sz w:val="18"/>
                <w:szCs w:val="18"/>
                <w:lang w:val="en-GB" w:eastAsia="en-GB"/>
              </w:rPr>
            </w:pPr>
            <w:r w:rsidRPr="004C0E6A">
              <w:rPr>
                <w:color w:val="000000"/>
                <w:sz w:val="18"/>
                <w:szCs w:val="18"/>
                <w:lang w:val="en-GB"/>
              </w:rPr>
              <w:t> </w:t>
            </w:r>
          </w:p>
        </w:tc>
        <w:tc>
          <w:tcPr>
            <w:tcW w:w="1092" w:type="dxa"/>
            <w:tcBorders>
              <w:top w:val="nil"/>
              <w:left w:val="nil"/>
              <w:bottom w:val="single" w:sz="4" w:space="0" w:color="auto"/>
              <w:right w:val="single" w:sz="4" w:space="0" w:color="auto"/>
            </w:tcBorders>
            <w:shd w:val="clear" w:color="auto" w:fill="D9D9D9"/>
            <w:noWrap/>
            <w:vAlign w:val="center"/>
            <w:hideMark/>
          </w:tcPr>
          <w:p w14:paraId="2FBCDBC6" w:rsidR="009E558F" w:rsidRPr="004C0E6A" w:rsidRDefault="009E558F" w:rsidP="009E558F">
            <w:pPr>
              <w:jc w:val="right"/>
              <w:rPr>
                <w:color w:val="000000"/>
                <w:sz w:val="18"/>
                <w:szCs w:val="18"/>
                <w:lang w:val="en-GB" w:eastAsia="en-GB"/>
              </w:rPr>
            </w:pPr>
            <w:r w:rsidRPr="004C0E6A">
              <w:rPr>
                <w:color w:val="000000"/>
                <w:sz w:val="18"/>
                <w:szCs w:val="18"/>
                <w:lang w:val="en-GB"/>
              </w:rPr>
              <w:t>59,000</w:t>
            </w:r>
          </w:p>
        </w:tc>
        <w:tc>
          <w:tcPr>
            <w:tcW w:w="694" w:type="dxa"/>
            <w:tcBorders>
              <w:top w:val="nil"/>
              <w:left w:val="nil"/>
              <w:bottom w:val="single" w:sz="4" w:space="0" w:color="auto"/>
              <w:right w:val="single" w:sz="4" w:space="0" w:color="auto"/>
            </w:tcBorders>
            <w:shd w:val="clear" w:color="auto" w:fill="auto"/>
            <w:noWrap/>
            <w:vAlign w:val="center"/>
            <w:hideMark/>
          </w:tcPr>
          <w:p w14:paraId="5953E3E2" w:rsidR="009E558F" w:rsidRPr="004C0E6A" w:rsidRDefault="009E558F" w:rsidP="009E558F">
            <w:pPr>
              <w:jc w:val="center"/>
              <w:rPr>
                <w:i/>
                <w:iCs/>
                <w:sz w:val="18"/>
                <w:szCs w:val="18"/>
                <w:lang w:val="en-GB" w:eastAsia="en-GB"/>
              </w:rPr>
            </w:pPr>
            <w:r w:rsidRPr="004C0E6A">
              <w:rPr>
                <w:i/>
                <w:iCs/>
                <w:sz w:val="18"/>
                <w:szCs w:val="18"/>
                <w:lang w:val="en-GB"/>
              </w:rPr>
              <w:t>17</w:t>
            </w:r>
          </w:p>
        </w:tc>
      </w:tr>
      <w:tr w14:paraId="00A00A5B" w:rsidR="003A0B14" w:rsidRPr="004C0E6A" w:rsidTr="00080176">
        <w:trPr>
          <w:trHeight w:val="283"/>
        </w:trPr>
        <w:tc>
          <w:tcPr>
            <w:tcW w:w="1743" w:type="dxa"/>
            <w:vMerge/>
            <w:tcBorders>
              <w:left w:val="single" w:sz="4" w:space="0" w:color="auto"/>
              <w:right w:val="single" w:sz="4" w:space="0" w:color="auto"/>
            </w:tcBorders>
            <w:shd w:val="clear" w:color="auto" w:fill="auto"/>
            <w:noWrap/>
            <w:vAlign w:val="center"/>
            <w:hideMark/>
          </w:tcPr>
          <w:p w14:paraId="4040A441" w:rsidR="003A0B14" w:rsidRPr="004C0E6A" w:rsidRDefault="003A0B14" w:rsidP="003A0B14">
            <w:pPr>
              <w:rPr>
                <w:color w:val="000000"/>
                <w:sz w:val="20"/>
                <w:szCs w:val="20"/>
                <w:lang w:val="en-GB" w:eastAsia="en-GB"/>
              </w:rPr>
            </w:pPr>
          </w:p>
        </w:tc>
        <w:tc>
          <w:tcPr>
            <w:tcW w:w="1021" w:type="dxa"/>
            <w:tcBorders>
              <w:top w:val="nil"/>
              <w:left w:val="nil"/>
              <w:bottom w:val="single" w:sz="4" w:space="0" w:color="auto"/>
              <w:right w:val="single" w:sz="4" w:space="0" w:color="auto"/>
            </w:tcBorders>
            <w:shd w:val="clear" w:color="000000" w:fill="EEECE1"/>
            <w:vAlign w:val="center"/>
            <w:hideMark/>
          </w:tcPr>
          <w:p w14:paraId="0E301469" w:rsidR="003A0B14" w:rsidRPr="004C0E6A" w:rsidRDefault="003A0B14" w:rsidP="003A0B14">
            <w:pPr>
              <w:rPr>
                <w:color w:val="000000"/>
                <w:sz w:val="18"/>
                <w:szCs w:val="18"/>
                <w:lang w:val="en-GB" w:eastAsia="en-GB"/>
              </w:rPr>
            </w:pPr>
            <w:r w:rsidRPr="004C0E6A">
              <w:rPr>
                <w:color w:val="000000"/>
                <w:sz w:val="18"/>
                <w:szCs w:val="18"/>
                <w:lang w:val="en-GB" w:eastAsia="en-GB"/>
              </w:rPr>
              <w:t>NIM</w:t>
            </w:r>
          </w:p>
        </w:tc>
        <w:tc>
          <w:tcPr>
            <w:tcW w:w="716" w:type="dxa"/>
            <w:tcBorders>
              <w:top w:val="nil"/>
              <w:left w:val="nil"/>
              <w:bottom w:val="single" w:sz="4" w:space="0" w:color="auto"/>
              <w:right w:val="single" w:sz="4" w:space="0" w:color="auto"/>
            </w:tcBorders>
            <w:shd w:val="clear" w:color="auto" w:fill="auto"/>
            <w:noWrap/>
            <w:vAlign w:val="center"/>
            <w:hideMark/>
          </w:tcPr>
          <w:p w14:paraId="540B7159" w:rsidR="003A0B14" w:rsidRPr="004C0E6A" w:rsidRDefault="003A0B14" w:rsidP="003A0B14">
            <w:pPr>
              <w:jc w:val="center"/>
              <w:rPr>
                <w:color w:val="000000"/>
                <w:sz w:val="18"/>
                <w:szCs w:val="18"/>
                <w:lang w:val="en-GB" w:eastAsia="en-GB"/>
              </w:rPr>
            </w:pPr>
            <w:r w:rsidRPr="004C0E6A">
              <w:rPr>
                <w:color w:val="000000"/>
                <w:sz w:val="18"/>
                <w:szCs w:val="18"/>
                <w:lang w:val="en-GB" w:eastAsia="en-GB"/>
              </w:rPr>
              <w:t>62000</w:t>
            </w:r>
          </w:p>
        </w:tc>
        <w:tc>
          <w:tcPr>
            <w:tcW w:w="761" w:type="dxa"/>
            <w:tcBorders>
              <w:top w:val="nil"/>
              <w:left w:val="nil"/>
              <w:bottom w:val="single" w:sz="4" w:space="0" w:color="auto"/>
              <w:right w:val="single" w:sz="4" w:space="0" w:color="auto"/>
            </w:tcBorders>
            <w:shd w:val="clear" w:color="auto" w:fill="auto"/>
            <w:noWrap/>
            <w:vAlign w:val="center"/>
            <w:hideMark/>
          </w:tcPr>
          <w:p w14:paraId="610C7E8D" w:rsidR="003A0B14" w:rsidRPr="004C0E6A" w:rsidRDefault="003A0B14" w:rsidP="003A0B14">
            <w:pPr>
              <w:jc w:val="center"/>
              <w:rPr>
                <w:color w:val="000000"/>
                <w:sz w:val="18"/>
                <w:szCs w:val="18"/>
                <w:lang w:val="en-GB" w:eastAsia="en-GB"/>
              </w:rPr>
            </w:pPr>
            <w:r w:rsidRPr="004C0E6A">
              <w:rPr>
                <w:color w:val="000000"/>
                <w:sz w:val="18"/>
                <w:szCs w:val="18"/>
                <w:lang w:val="en-GB" w:eastAsia="en-GB"/>
              </w:rPr>
              <w:t>GEF</w:t>
            </w:r>
          </w:p>
        </w:tc>
        <w:tc>
          <w:tcPr>
            <w:tcW w:w="1245" w:type="dxa"/>
            <w:tcBorders>
              <w:top w:val="nil"/>
              <w:left w:val="nil"/>
              <w:bottom w:val="single" w:sz="4" w:space="0" w:color="auto"/>
              <w:right w:val="single" w:sz="4" w:space="0" w:color="auto"/>
            </w:tcBorders>
            <w:shd w:val="clear" w:color="auto" w:fill="auto"/>
            <w:noWrap/>
            <w:vAlign w:val="center"/>
            <w:hideMark/>
          </w:tcPr>
          <w:p w14:paraId="41BBD5C1" w:rsidR="003A0B14" w:rsidRPr="004C0E6A" w:rsidRDefault="003A0B14" w:rsidP="003A0B14">
            <w:pPr>
              <w:jc w:val="center"/>
              <w:rPr>
                <w:color w:val="000000"/>
                <w:sz w:val="18"/>
                <w:szCs w:val="18"/>
                <w:lang w:val="en-GB" w:eastAsia="en-GB"/>
              </w:rPr>
            </w:pPr>
            <w:r w:rsidRPr="004C0E6A">
              <w:rPr>
                <w:color w:val="000000"/>
                <w:sz w:val="18"/>
                <w:szCs w:val="18"/>
                <w:lang w:val="en-GB" w:eastAsia="en-GB"/>
              </w:rPr>
              <w:t>73200</w:t>
            </w:r>
          </w:p>
        </w:tc>
        <w:tc>
          <w:tcPr>
            <w:tcW w:w="3061" w:type="dxa"/>
            <w:tcBorders>
              <w:top w:val="nil"/>
              <w:left w:val="nil"/>
              <w:bottom w:val="single" w:sz="4" w:space="0" w:color="auto"/>
              <w:right w:val="single" w:sz="4" w:space="0" w:color="auto"/>
            </w:tcBorders>
            <w:shd w:val="clear" w:color="auto" w:fill="auto"/>
            <w:noWrap/>
            <w:vAlign w:val="center"/>
            <w:hideMark/>
          </w:tcPr>
          <w:p w14:paraId="2FC1701E" w:rsidR="003A0B14" w:rsidRPr="004C0E6A" w:rsidRDefault="003A0B14" w:rsidP="003A0B14">
            <w:pPr>
              <w:rPr>
                <w:color w:val="000000"/>
                <w:sz w:val="18"/>
                <w:szCs w:val="18"/>
                <w:lang w:val="en-GB" w:eastAsia="en-GB"/>
              </w:rPr>
            </w:pPr>
            <w:r w:rsidRPr="004C0E6A">
              <w:rPr>
                <w:color w:val="000000"/>
                <w:sz w:val="18"/>
                <w:szCs w:val="18"/>
                <w:lang w:val="en-GB" w:eastAsia="en-GB"/>
              </w:rPr>
              <w:t>Premises Alterations</w:t>
            </w:r>
          </w:p>
        </w:tc>
        <w:tc>
          <w:tcPr>
            <w:tcW w:w="917" w:type="dxa"/>
            <w:tcBorders>
              <w:top w:val="nil"/>
              <w:left w:val="nil"/>
              <w:bottom w:val="single" w:sz="4" w:space="0" w:color="auto"/>
              <w:right w:val="single" w:sz="4" w:space="0" w:color="auto"/>
            </w:tcBorders>
            <w:shd w:val="clear" w:color="auto" w:fill="auto"/>
            <w:noWrap/>
            <w:vAlign w:val="center"/>
            <w:hideMark/>
          </w:tcPr>
          <w:p w14:paraId="175EE1A9" w:rsidR="003A0B14" w:rsidRPr="004C0E6A" w:rsidRDefault="003A0B14" w:rsidP="003A0B14">
            <w:pPr>
              <w:jc w:val="right"/>
              <w:rPr>
                <w:color w:val="000000"/>
                <w:sz w:val="18"/>
                <w:szCs w:val="18"/>
                <w:lang w:val="en-GB" w:eastAsia="en-GB"/>
              </w:rPr>
            </w:pPr>
            <w:r w:rsidRPr="004C0E6A">
              <w:rPr>
                <w:color w:val="000000"/>
                <w:sz w:val="18"/>
                <w:szCs w:val="18"/>
                <w:lang w:val="en-GB"/>
              </w:rPr>
              <w:t> </w:t>
            </w:r>
          </w:p>
        </w:tc>
        <w:tc>
          <w:tcPr>
            <w:tcW w:w="1016" w:type="dxa"/>
            <w:tcBorders>
              <w:top w:val="nil"/>
              <w:left w:val="nil"/>
              <w:bottom w:val="single" w:sz="4" w:space="0" w:color="auto"/>
              <w:right w:val="single" w:sz="4" w:space="0" w:color="auto"/>
            </w:tcBorders>
            <w:shd w:val="clear" w:color="auto" w:fill="auto"/>
            <w:noWrap/>
            <w:vAlign w:val="center"/>
            <w:hideMark/>
          </w:tcPr>
          <w:p w14:paraId="2DBDEB28" w:rsidR="003A0B14" w:rsidRPr="004C0E6A" w:rsidRDefault="003A0B14" w:rsidP="003A0B14">
            <w:pPr>
              <w:jc w:val="right"/>
              <w:rPr>
                <w:color w:val="000000"/>
                <w:sz w:val="18"/>
                <w:szCs w:val="18"/>
                <w:lang w:val="en-GB" w:eastAsia="en-GB"/>
              </w:rPr>
            </w:pPr>
            <w:r w:rsidRPr="004C0E6A">
              <w:rPr>
                <w:color w:val="000000"/>
                <w:sz w:val="18"/>
                <w:szCs w:val="18"/>
                <w:lang w:val="en-GB"/>
              </w:rPr>
              <w:t>180,000</w:t>
            </w:r>
          </w:p>
        </w:tc>
        <w:tc>
          <w:tcPr>
            <w:tcW w:w="1016" w:type="dxa"/>
            <w:tcBorders>
              <w:top w:val="nil"/>
              <w:left w:val="nil"/>
              <w:bottom w:val="single" w:sz="4" w:space="0" w:color="auto"/>
              <w:right w:val="single" w:sz="4" w:space="0" w:color="auto"/>
            </w:tcBorders>
            <w:shd w:val="clear" w:color="auto" w:fill="auto"/>
            <w:noWrap/>
            <w:vAlign w:val="center"/>
            <w:hideMark/>
          </w:tcPr>
          <w:p w14:paraId="22C7AAEF" w:rsidR="003A0B14" w:rsidRPr="004C0E6A" w:rsidRDefault="003A0B14" w:rsidP="003A0B14">
            <w:pPr>
              <w:jc w:val="right"/>
              <w:rPr>
                <w:color w:val="000000"/>
                <w:sz w:val="18"/>
                <w:szCs w:val="18"/>
                <w:lang w:val="en-GB" w:eastAsia="en-GB"/>
              </w:rPr>
            </w:pPr>
            <w:r w:rsidRPr="004C0E6A">
              <w:rPr>
                <w:color w:val="000000"/>
                <w:sz w:val="18"/>
                <w:szCs w:val="18"/>
                <w:lang w:val="en-GB"/>
              </w:rPr>
              <w:t>180,000</w:t>
            </w:r>
          </w:p>
        </w:tc>
        <w:tc>
          <w:tcPr>
            <w:tcW w:w="917" w:type="dxa"/>
            <w:tcBorders>
              <w:top w:val="nil"/>
              <w:left w:val="nil"/>
              <w:bottom w:val="single" w:sz="4" w:space="0" w:color="auto"/>
              <w:right w:val="single" w:sz="4" w:space="0" w:color="auto"/>
            </w:tcBorders>
            <w:shd w:val="clear" w:color="auto" w:fill="auto"/>
            <w:noWrap/>
            <w:vAlign w:val="center"/>
            <w:hideMark/>
          </w:tcPr>
          <w:p w14:paraId="074AB9C2" w:rsidR="003A0B14" w:rsidRPr="004C0E6A" w:rsidRDefault="003A0B14" w:rsidP="003A0B14">
            <w:pPr>
              <w:jc w:val="right"/>
              <w:rPr>
                <w:color w:val="000000"/>
                <w:sz w:val="18"/>
                <w:szCs w:val="18"/>
                <w:lang w:val="en-GB" w:eastAsia="en-GB"/>
              </w:rPr>
            </w:pPr>
            <w:r w:rsidRPr="004C0E6A">
              <w:rPr>
                <w:color w:val="000000"/>
                <w:sz w:val="18"/>
                <w:szCs w:val="18"/>
                <w:lang w:val="en-GB"/>
              </w:rPr>
              <w:t>180,000</w:t>
            </w:r>
          </w:p>
        </w:tc>
        <w:tc>
          <w:tcPr>
            <w:tcW w:w="917" w:type="dxa"/>
            <w:tcBorders>
              <w:top w:val="nil"/>
              <w:left w:val="nil"/>
              <w:bottom w:val="single" w:sz="4" w:space="0" w:color="auto"/>
              <w:right w:val="single" w:sz="4" w:space="0" w:color="auto"/>
            </w:tcBorders>
            <w:shd w:val="clear" w:color="auto" w:fill="auto"/>
            <w:noWrap/>
            <w:vAlign w:val="center"/>
            <w:hideMark/>
          </w:tcPr>
          <w:p w14:paraId="12DD9924" w:rsidR="003A0B14" w:rsidRPr="004C0E6A" w:rsidRDefault="003A0B14" w:rsidP="003A0B14">
            <w:pPr>
              <w:jc w:val="right"/>
              <w:rPr>
                <w:color w:val="000000"/>
                <w:sz w:val="18"/>
                <w:szCs w:val="18"/>
                <w:lang w:val="en-GB" w:eastAsia="en-GB"/>
              </w:rPr>
            </w:pPr>
            <w:r w:rsidRPr="004C0E6A">
              <w:rPr>
                <w:color w:val="000000"/>
                <w:sz w:val="18"/>
                <w:szCs w:val="18"/>
                <w:lang w:val="en-GB"/>
              </w:rPr>
              <w:t> </w:t>
            </w:r>
          </w:p>
        </w:tc>
        <w:tc>
          <w:tcPr>
            <w:tcW w:w="1092" w:type="dxa"/>
            <w:tcBorders>
              <w:top w:val="nil"/>
              <w:left w:val="nil"/>
              <w:bottom w:val="single" w:sz="4" w:space="0" w:color="auto"/>
              <w:right w:val="single" w:sz="4" w:space="0" w:color="auto"/>
            </w:tcBorders>
            <w:shd w:val="clear" w:color="auto" w:fill="D9D9D9"/>
            <w:noWrap/>
            <w:vAlign w:val="center"/>
            <w:hideMark/>
          </w:tcPr>
          <w:p w14:paraId="3119EE02" w:rsidR="003A0B14" w:rsidRPr="004C0E6A" w:rsidRDefault="003A0B14" w:rsidP="003A0B14">
            <w:pPr>
              <w:jc w:val="right"/>
              <w:rPr>
                <w:color w:val="000000"/>
                <w:sz w:val="18"/>
                <w:szCs w:val="18"/>
                <w:lang w:val="en-GB" w:eastAsia="en-GB"/>
              </w:rPr>
            </w:pPr>
            <w:r w:rsidRPr="004C0E6A">
              <w:rPr>
                <w:color w:val="000000"/>
                <w:sz w:val="18"/>
                <w:szCs w:val="18"/>
                <w:lang w:val="en-GB"/>
              </w:rPr>
              <w:t>540,000</w:t>
            </w:r>
          </w:p>
        </w:tc>
        <w:tc>
          <w:tcPr>
            <w:tcW w:w="694" w:type="dxa"/>
            <w:tcBorders>
              <w:top w:val="nil"/>
              <w:left w:val="nil"/>
              <w:bottom w:val="single" w:sz="4" w:space="0" w:color="auto"/>
              <w:right w:val="single" w:sz="4" w:space="0" w:color="auto"/>
            </w:tcBorders>
            <w:shd w:val="clear" w:color="auto" w:fill="auto"/>
            <w:noWrap/>
            <w:vAlign w:val="center"/>
            <w:hideMark/>
          </w:tcPr>
          <w:p w14:paraId="5E6C3278" w:rsidR="003A0B14" w:rsidRPr="004C0E6A" w:rsidRDefault="003A0B14" w:rsidP="003A0B14">
            <w:pPr>
              <w:jc w:val="center"/>
              <w:rPr>
                <w:i/>
                <w:iCs/>
                <w:sz w:val="18"/>
                <w:szCs w:val="18"/>
                <w:lang w:val="en-GB" w:eastAsia="en-GB"/>
              </w:rPr>
            </w:pPr>
            <w:r w:rsidRPr="004C0E6A">
              <w:rPr>
                <w:i/>
                <w:iCs/>
                <w:sz w:val="18"/>
                <w:szCs w:val="18"/>
                <w:lang w:val="en-GB"/>
              </w:rPr>
              <w:t>18</w:t>
            </w:r>
          </w:p>
        </w:tc>
      </w:tr>
      <w:tr w14:paraId="7DFD756D" w:rsidR="003A0B14" w:rsidRPr="004C0E6A" w:rsidTr="00080176">
        <w:trPr>
          <w:trHeight w:val="283"/>
        </w:trPr>
        <w:tc>
          <w:tcPr>
            <w:tcW w:w="1743" w:type="dxa"/>
            <w:vMerge/>
            <w:tcBorders>
              <w:left w:val="single" w:sz="4" w:space="0" w:color="auto"/>
              <w:right w:val="single" w:sz="4" w:space="0" w:color="auto"/>
            </w:tcBorders>
            <w:shd w:val="clear" w:color="auto" w:fill="auto"/>
            <w:noWrap/>
            <w:vAlign w:val="center"/>
            <w:hideMark/>
          </w:tcPr>
          <w:p w14:paraId="1425198D" w:rsidR="003A0B14" w:rsidRPr="004C0E6A" w:rsidRDefault="003A0B14" w:rsidP="003A0B14">
            <w:pPr>
              <w:rPr>
                <w:color w:val="000000"/>
                <w:sz w:val="20"/>
                <w:szCs w:val="20"/>
                <w:lang w:val="en-GB" w:eastAsia="en-GB"/>
              </w:rPr>
            </w:pPr>
          </w:p>
        </w:tc>
        <w:tc>
          <w:tcPr>
            <w:tcW w:w="1021" w:type="dxa"/>
            <w:tcBorders>
              <w:top w:val="nil"/>
              <w:left w:val="nil"/>
              <w:bottom w:val="single" w:sz="4" w:space="0" w:color="auto"/>
              <w:right w:val="single" w:sz="4" w:space="0" w:color="auto"/>
            </w:tcBorders>
            <w:shd w:val="clear" w:color="000000" w:fill="EEECE1"/>
            <w:vAlign w:val="center"/>
            <w:hideMark/>
          </w:tcPr>
          <w:p w14:paraId="659F6C09" w:rsidR="003A0B14" w:rsidRPr="004C0E6A" w:rsidRDefault="003A0B14" w:rsidP="003A0B14">
            <w:pPr>
              <w:rPr>
                <w:color w:val="000000"/>
                <w:sz w:val="18"/>
                <w:szCs w:val="18"/>
                <w:lang w:val="en-GB" w:eastAsia="en-GB"/>
              </w:rPr>
            </w:pPr>
            <w:r w:rsidRPr="004C0E6A">
              <w:rPr>
                <w:color w:val="000000"/>
                <w:sz w:val="18"/>
                <w:szCs w:val="18"/>
                <w:lang w:val="en-GB" w:eastAsia="en-GB"/>
              </w:rPr>
              <w:t>NIM</w:t>
            </w:r>
          </w:p>
        </w:tc>
        <w:tc>
          <w:tcPr>
            <w:tcW w:w="716" w:type="dxa"/>
            <w:tcBorders>
              <w:top w:val="nil"/>
              <w:left w:val="nil"/>
              <w:bottom w:val="single" w:sz="4" w:space="0" w:color="auto"/>
              <w:right w:val="single" w:sz="4" w:space="0" w:color="auto"/>
            </w:tcBorders>
            <w:shd w:val="clear" w:color="auto" w:fill="auto"/>
            <w:noWrap/>
            <w:vAlign w:val="center"/>
            <w:hideMark/>
          </w:tcPr>
          <w:p w14:paraId="58AB5FAD" w:rsidR="003A0B14" w:rsidRPr="004C0E6A" w:rsidRDefault="003A0B14" w:rsidP="003A0B14">
            <w:pPr>
              <w:jc w:val="center"/>
              <w:rPr>
                <w:color w:val="000000"/>
                <w:sz w:val="18"/>
                <w:szCs w:val="18"/>
                <w:lang w:val="en-GB" w:eastAsia="en-GB"/>
              </w:rPr>
            </w:pPr>
            <w:r w:rsidRPr="004C0E6A">
              <w:rPr>
                <w:color w:val="000000"/>
                <w:sz w:val="18"/>
                <w:szCs w:val="18"/>
                <w:lang w:val="en-GB" w:eastAsia="en-GB"/>
              </w:rPr>
              <w:t>62000</w:t>
            </w:r>
          </w:p>
        </w:tc>
        <w:tc>
          <w:tcPr>
            <w:tcW w:w="761" w:type="dxa"/>
            <w:tcBorders>
              <w:top w:val="nil"/>
              <w:left w:val="nil"/>
              <w:bottom w:val="single" w:sz="4" w:space="0" w:color="auto"/>
              <w:right w:val="single" w:sz="4" w:space="0" w:color="auto"/>
            </w:tcBorders>
            <w:shd w:val="clear" w:color="auto" w:fill="auto"/>
            <w:noWrap/>
            <w:vAlign w:val="center"/>
            <w:hideMark/>
          </w:tcPr>
          <w:p w14:paraId="6374FE4F" w:rsidR="003A0B14" w:rsidRPr="004C0E6A" w:rsidRDefault="003A0B14" w:rsidP="003A0B14">
            <w:pPr>
              <w:jc w:val="center"/>
              <w:rPr>
                <w:color w:val="000000"/>
                <w:sz w:val="18"/>
                <w:szCs w:val="18"/>
                <w:lang w:val="en-GB" w:eastAsia="en-GB"/>
              </w:rPr>
            </w:pPr>
            <w:r w:rsidRPr="004C0E6A">
              <w:rPr>
                <w:color w:val="000000"/>
                <w:sz w:val="18"/>
                <w:szCs w:val="18"/>
                <w:lang w:val="en-GB" w:eastAsia="en-GB"/>
              </w:rPr>
              <w:t>GEF</w:t>
            </w:r>
          </w:p>
        </w:tc>
        <w:tc>
          <w:tcPr>
            <w:tcW w:w="1245" w:type="dxa"/>
            <w:tcBorders>
              <w:top w:val="nil"/>
              <w:left w:val="nil"/>
              <w:bottom w:val="single" w:sz="4" w:space="0" w:color="auto"/>
              <w:right w:val="single" w:sz="4" w:space="0" w:color="auto"/>
            </w:tcBorders>
            <w:shd w:val="clear" w:color="auto" w:fill="auto"/>
            <w:noWrap/>
            <w:vAlign w:val="center"/>
            <w:hideMark/>
          </w:tcPr>
          <w:p w14:paraId="2B773209" w:rsidR="003A0B14" w:rsidRPr="004C0E6A" w:rsidRDefault="003A0B14" w:rsidP="003A0B14">
            <w:pPr>
              <w:jc w:val="center"/>
              <w:rPr>
                <w:color w:val="000000"/>
                <w:sz w:val="18"/>
                <w:szCs w:val="18"/>
                <w:lang w:val="en-GB" w:eastAsia="en-GB"/>
              </w:rPr>
            </w:pPr>
            <w:r w:rsidRPr="004C0E6A">
              <w:rPr>
                <w:color w:val="000000"/>
                <w:sz w:val="18"/>
                <w:szCs w:val="18"/>
                <w:lang w:val="en-GB" w:eastAsia="en-GB"/>
              </w:rPr>
              <w:t>74500</w:t>
            </w:r>
          </w:p>
        </w:tc>
        <w:tc>
          <w:tcPr>
            <w:tcW w:w="3061" w:type="dxa"/>
            <w:tcBorders>
              <w:top w:val="nil"/>
              <w:left w:val="nil"/>
              <w:bottom w:val="single" w:sz="4" w:space="0" w:color="auto"/>
              <w:right w:val="single" w:sz="4" w:space="0" w:color="auto"/>
            </w:tcBorders>
            <w:shd w:val="clear" w:color="auto" w:fill="auto"/>
            <w:noWrap/>
            <w:vAlign w:val="center"/>
            <w:hideMark/>
          </w:tcPr>
          <w:p w14:paraId="2A081472" w:rsidR="003A0B14" w:rsidRPr="004C0E6A" w:rsidRDefault="003A0B14" w:rsidP="003A0B14">
            <w:pPr>
              <w:rPr>
                <w:color w:val="000000"/>
                <w:sz w:val="18"/>
                <w:szCs w:val="18"/>
                <w:lang w:val="en-GB" w:eastAsia="en-GB"/>
              </w:rPr>
            </w:pPr>
            <w:r w:rsidRPr="004C0E6A">
              <w:rPr>
                <w:color w:val="000000"/>
                <w:sz w:val="18"/>
                <w:szCs w:val="18"/>
                <w:lang w:val="en-GB" w:eastAsia="en-GB"/>
              </w:rPr>
              <w:t>Miscellaneous Expenses</w:t>
            </w:r>
          </w:p>
        </w:tc>
        <w:tc>
          <w:tcPr>
            <w:tcW w:w="917" w:type="dxa"/>
            <w:tcBorders>
              <w:top w:val="nil"/>
              <w:left w:val="nil"/>
              <w:bottom w:val="single" w:sz="4" w:space="0" w:color="auto"/>
              <w:right w:val="single" w:sz="4" w:space="0" w:color="auto"/>
            </w:tcBorders>
            <w:shd w:val="clear" w:color="auto" w:fill="auto"/>
            <w:noWrap/>
            <w:vAlign w:val="center"/>
            <w:hideMark/>
          </w:tcPr>
          <w:p w14:paraId="2678209A" w:rsidR="003A0B14" w:rsidRPr="004C0E6A" w:rsidRDefault="003A0B14" w:rsidP="003A0B14">
            <w:pPr>
              <w:jc w:val="right"/>
              <w:rPr>
                <w:color w:val="000000"/>
                <w:sz w:val="18"/>
                <w:szCs w:val="18"/>
                <w:lang w:val="en-GB" w:eastAsia="en-GB"/>
              </w:rPr>
            </w:pPr>
            <w:r w:rsidRPr="004C0E6A">
              <w:rPr>
                <w:color w:val="000000"/>
                <w:sz w:val="18"/>
                <w:szCs w:val="18"/>
                <w:lang w:val="en-GB"/>
              </w:rPr>
              <w:t>2,000</w:t>
            </w:r>
          </w:p>
        </w:tc>
        <w:tc>
          <w:tcPr>
            <w:tcW w:w="1016" w:type="dxa"/>
            <w:tcBorders>
              <w:top w:val="nil"/>
              <w:left w:val="nil"/>
              <w:bottom w:val="single" w:sz="4" w:space="0" w:color="auto"/>
              <w:right w:val="single" w:sz="4" w:space="0" w:color="auto"/>
            </w:tcBorders>
            <w:shd w:val="clear" w:color="auto" w:fill="auto"/>
            <w:noWrap/>
            <w:vAlign w:val="center"/>
            <w:hideMark/>
          </w:tcPr>
          <w:p w14:paraId="2AE202D3" w:rsidR="003A0B14" w:rsidRPr="004C0E6A" w:rsidRDefault="003A0B14" w:rsidP="003A0B14">
            <w:pPr>
              <w:jc w:val="right"/>
              <w:rPr>
                <w:color w:val="000000"/>
                <w:sz w:val="18"/>
                <w:szCs w:val="18"/>
                <w:lang w:val="en-GB" w:eastAsia="en-GB"/>
              </w:rPr>
            </w:pPr>
            <w:r w:rsidRPr="004C0E6A">
              <w:rPr>
                <w:color w:val="000000"/>
                <w:sz w:val="18"/>
                <w:szCs w:val="18"/>
                <w:lang w:val="en-GB"/>
              </w:rPr>
              <w:t>2,000</w:t>
            </w:r>
          </w:p>
        </w:tc>
        <w:tc>
          <w:tcPr>
            <w:tcW w:w="1016" w:type="dxa"/>
            <w:tcBorders>
              <w:top w:val="nil"/>
              <w:left w:val="nil"/>
              <w:bottom w:val="single" w:sz="4" w:space="0" w:color="auto"/>
              <w:right w:val="single" w:sz="4" w:space="0" w:color="auto"/>
            </w:tcBorders>
            <w:shd w:val="clear" w:color="auto" w:fill="auto"/>
            <w:noWrap/>
            <w:vAlign w:val="center"/>
            <w:hideMark/>
          </w:tcPr>
          <w:p w14:paraId="0702C0D5" w:rsidR="003A0B14" w:rsidRPr="004C0E6A" w:rsidRDefault="003A0B14" w:rsidP="003A0B14">
            <w:pPr>
              <w:jc w:val="right"/>
              <w:rPr>
                <w:color w:val="000000"/>
                <w:sz w:val="18"/>
                <w:szCs w:val="18"/>
                <w:lang w:val="en-GB" w:eastAsia="en-GB"/>
              </w:rPr>
            </w:pPr>
            <w:r w:rsidRPr="004C0E6A">
              <w:rPr>
                <w:color w:val="000000"/>
                <w:sz w:val="18"/>
                <w:szCs w:val="18"/>
                <w:lang w:val="en-GB"/>
              </w:rPr>
              <w:t>2,000</w:t>
            </w:r>
          </w:p>
        </w:tc>
        <w:tc>
          <w:tcPr>
            <w:tcW w:w="917" w:type="dxa"/>
            <w:tcBorders>
              <w:top w:val="nil"/>
              <w:left w:val="nil"/>
              <w:bottom w:val="single" w:sz="4" w:space="0" w:color="auto"/>
              <w:right w:val="single" w:sz="4" w:space="0" w:color="auto"/>
            </w:tcBorders>
            <w:shd w:val="clear" w:color="auto" w:fill="auto"/>
            <w:noWrap/>
            <w:vAlign w:val="center"/>
            <w:hideMark/>
          </w:tcPr>
          <w:p w14:paraId="76338008" w:rsidR="003A0B14" w:rsidRPr="004C0E6A" w:rsidRDefault="003A0B14" w:rsidP="003A0B14">
            <w:pPr>
              <w:jc w:val="right"/>
              <w:rPr>
                <w:color w:val="000000"/>
                <w:sz w:val="18"/>
                <w:szCs w:val="18"/>
                <w:lang w:val="en-GB" w:eastAsia="en-GB"/>
              </w:rPr>
            </w:pPr>
            <w:r w:rsidRPr="004C0E6A">
              <w:rPr>
                <w:color w:val="000000"/>
                <w:sz w:val="18"/>
                <w:szCs w:val="18"/>
                <w:lang w:val="en-GB"/>
              </w:rPr>
              <w:t>2,000</w:t>
            </w:r>
          </w:p>
        </w:tc>
        <w:tc>
          <w:tcPr>
            <w:tcW w:w="917" w:type="dxa"/>
            <w:tcBorders>
              <w:top w:val="nil"/>
              <w:left w:val="nil"/>
              <w:bottom w:val="single" w:sz="4" w:space="0" w:color="auto"/>
              <w:right w:val="single" w:sz="4" w:space="0" w:color="auto"/>
            </w:tcBorders>
            <w:shd w:val="clear" w:color="auto" w:fill="auto"/>
            <w:noWrap/>
            <w:vAlign w:val="center"/>
            <w:hideMark/>
          </w:tcPr>
          <w:p w14:paraId="4D773172" w:rsidR="003A0B14" w:rsidRPr="004C0E6A" w:rsidRDefault="003A0B14" w:rsidP="003A0B14">
            <w:pPr>
              <w:jc w:val="right"/>
              <w:rPr>
                <w:color w:val="000000"/>
                <w:sz w:val="18"/>
                <w:szCs w:val="18"/>
                <w:lang w:val="en-GB" w:eastAsia="en-GB"/>
              </w:rPr>
            </w:pPr>
            <w:r w:rsidRPr="004C0E6A">
              <w:rPr>
                <w:color w:val="000000"/>
                <w:sz w:val="18"/>
                <w:szCs w:val="18"/>
                <w:lang w:val="en-GB"/>
              </w:rPr>
              <w:t>2,000</w:t>
            </w:r>
          </w:p>
        </w:tc>
        <w:tc>
          <w:tcPr>
            <w:tcW w:w="1092" w:type="dxa"/>
            <w:tcBorders>
              <w:top w:val="nil"/>
              <w:left w:val="nil"/>
              <w:bottom w:val="single" w:sz="4" w:space="0" w:color="auto"/>
              <w:right w:val="single" w:sz="4" w:space="0" w:color="auto"/>
            </w:tcBorders>
            <w:shd w:val="clear" w:color="auto" w:fill="D9D9D9"/>
            <w:noWrap/>
            <w:vAlign w:val="center"/>
            <w:hideMark/>
          </w:tcPr>
          <w:p w14:paraId="135407F6" w:rsidR="003A0B14" w:rsidRPr="004C0E6A" w:rsidRDefault="003A0B14" w:rsidP="003A0B14">
            <w:pPr>
              <w:jc w:val="right"/>
              <w:rPr>
                <w:color w:val="000000"/>
                <w:sz w:val="18"/>
                <w:szCs w:val="18"/>
                <w:lang w:val="en-GB" w:eastAsia="en-GB"/>
              </w:rPr>
            </w:pPr>
            <w:r w:rsidRPr="004C0E6A">
              <w:rPr>
                <w:color w:val="000000"/>
                <w:sz w:val="18"/>
                <w:szCs w:val="18"/>
                <w:lang w:val="en-GB"/>
              </w:rPr>
              <w:t>10,000</w:t>
            </w:r>
          </w:p>
        </w:tc>
        <w:tc>
          <w:tcPr>
            <w:tcW w:w="694" w:type="dxa"/>
            <w:tcBorders>
              <w:top w:val="nil"/>
              <w:left w:val="nil"/>
              <w:bottom w:val="single" w:sz="4" w:space="0" w:color="auto"/>
              <w:right w:val="single" w:sz="4" w:space="0" w:color="auto"/>
            </w:tcBorders>
            <w:shd w:val="clear" w:color="auto" w:fill="auto"/>
            <w:noWrap/>
            <w:vAlign w:val="center"/>
            <w:hideMark/>
          </w:tcPr>
          <w:p w14:paraId="0427B6E1" w:rsidR="003A0B14" w:rsidRPr="004C0E6A" w:rsidRDefault="003A0B14" w:rsidP="003A0B14">
            <w:pPr>
              <w:jc w:val="center"/>
              <w:rPr>
                <w:i/>
                <w:iCs/>
                <w:sz w:val="18"/>
                <w:szCs w:val="18"/>
                <w:lang w:val="en-GB" w:eastAsia="en-GB"/>
              </w:rPr>
            </w:pPr>
            <w:r w:rsidRPr="004C0E6A">
              <w:rPr>
                <w:i/>
                <w:iCs/>
                <w:sz w:val="18"/>
                <w:szCs w:val="18"/>
                <w:lang w:val="en-GB"/>
              </w:rPr>
              <w:t>10</w:t>
            </w:r>
          </w:p>
        </w:tc>
      </w:tr>
      <w:tr w14:paraId="2F87C2C0" w:rsidR="003A0B14" w:rsidRPr="004C0E6A" w:rsidTr="00080176">
        <w:trPr>
          <w:trHeight w:val="283"/>
        </w:trPr>
        <w:tc>
          <w:tcPr>
            <w:tcW w:w="1743" w:type="dxa"/>
            <w:vMerge/>
            <w:tcBorders>
              <w:left w:val="single" w:sz="4" w:space="0" w:color="auto"/>
              <w:right w:val="single" w:sz="4" w:space="0" w:color="auto"/>
            </w:tcBorders>
            <w:shd w:val="clear" w:color="000000" w:fill="F2F2F2"/>
            <w:noWrap/>
            <w:vAlign w:val="center"/>
            <w:hideMark/>
          </w:tcPr>
          <w:p w14:paraId="34F1B3BB" w:rsidR="003A0B14" w:rsidRPr="004C0E6A" w:rsidRDefault="003A0B14" w:rsidP="003A0B14">
            <w:pPr>
              <w:rPr>
                <w:b/>
                <w:bCs/>
                <w:color w:val="000000"/>
                <w:sz w:val="20"/>
                <w:szCs w:val="20"/>
                <w:lang w:val="en-GB" w:eastAsia="en-GB"/>
              </w:rPr>
            </w:pPr>
          </w:p>
        </w:tc>
        <w:tc>
          <w:tcPr>
            <w:tcW w:w="6804" w:type="dxa"/>
            <w:gridSpan w:val="5"/>
            <w:tcBorders>
              <w:top w:val="nil"/>
              <w:left w:val="nil"/>
              <w:bottom w:val="single" w:sz="4" w:space="0" w:color="auto"/>
              <w:right w:val="single" w:sz="4" w:space="0" w:color="auto"/>
            </w:tcBorders>
            <w:shd w:val="clear" w:color="auto" w:fill="D6E3BC"/>
            <w:noWrap/>
            <w:vAlign w:val="center"/>
            <w:hideMark/>
          </w:tcPr>
          <w:p w14:paraId="0AC5228B" w:rsidR="003A0B14" w:rsidRPr="004C0E6A" w:rsidRDefault="003A0B14" w:rsidP="003A0B14">
            <w:pPr>
              <w:rPr>
                <w:b/>
                <w:bCs/>
                <w:color w:val="000000"/>
                <w:sz w:val="18"/>
                <w:szCs w:val="18"/>
                <w:lang w:val="en-GB" w:eastAsia="en-GB"/>
              </w:rPr>
            </w:pPr>
            <w:r w:rsidRPr="004C0E6A">
              <w:rPr>
                <w:b/>
                <w:bCs/>
                <w:color w:val="000000"/>
                <w:sz w:val="18"/>
                <w:szCs w:val="18"/>
                <w:lang w:val="en-GB" w:eastAsia="en-GB"/>
              </w:rPr>
              <w:t>Subtotal  GEF - Component 2  / Atlas Activity 2</w:t>
            </w:r>
          </w:p>
        </w:tc>
        <w:tc>
          <w:tcPr>
            <w:tcW w:w="917" w:type="dxa"/>
            <w:tcBorders>
              <w:top w:val="nil"/>
              <w:left w:val="nil"/>
              <w:bottom w:val="single" w:sz="4" w:space="0" w:color="auto"/>
              <w:right w:val="single" w:sz="4" w:space="0" w:color="auto"/>
            </w:tcBorders>
            <w:shd w:val="clear" w:color="auto" w:fill="D6E3BC"/>
            <w:noWrap/>
            <w:vAlign w:val="center"/>
            <w:hideMark/>
          </w:tcPr>
          <w:p w14:paraId="71981CAF" w:rsidR="003A0B14" w:rsidRPr="004C0E6A" w:rsidRDefault="009E558F" w:rsidP="003A0B14">
            <w:pPr>
              <w:jc w:val="right"/>
              <w:rPr>
                <w:b/>
                <w:bCs/>
                <w:sz w:val="18"/>
                <w:szCs w:val="18"/>
                <w:lang w:val="en-GB" w:eastAsia="en-GB"/>
              </w:rPr>
            </w:pPr>
            <w:r w:rsidRPr="004C0E6A">
              <w:rPr>
                <w:b/>
                <w:bCs/>
                <w:sz w:val="18"/>
                <w:szCs w:val="18"/>
                <w:lang w:val="en-GB"/>
              </w:rPr>
              <w:t>512</w:t>
            </w:r>
            <w:r w:rsidR="003A0B14" w:rsidRPr="004C0E6A">
              <w:rPr>
                <w:b/>
                <w:bCs/>
                <w:sz w:val="18"/>
                <w:szCs w:val="18"/>
                <w:lang w:val="en-GB"/>
              </w:rPr>
              <w:t>,080</w:t>
            </w:r>
          </w:p>
        </w:tc>
        <w:tc>
          <w:tcPr>
            <w:tcW w:w="1016" w:type="dxa"/>
            <w:tcBorders>
              <w:top w:val="nil"/>
              <w:left w:val="nil"/>
              <w:bottom w:val="single" w:sz="4" w:space="0" w:color="auto"/>
              <w:right w:val="single" w:sz="4" w:space="0" w:color="auto"/>
            </w:tcBorders>
            <w:shd w:val="clear" w:color="auto" w:fill="D6E3BC"/>
            <w:noWrap/>
            <w:vAlign w:val="center"/>
            <w:hideMark/>
          </w:tcPr>
          <w:p w14:paraId="71CC6CB5" w:rsidR="003A0B14" w:rsidRPr="004C0E6A" w:rsidRDefault="009E558F" w:rsidP="003A0B14">
            <w:pPr>
              <w:jc w:val="right"/>
              <w:rPr>
                <w:b/>
                <w:bCs/>
                <w:sz w:val="18"/>
                <w:szCs w:val="18"/>
                <w:lang w:val="en-GB" w:eastAsia="en-GB"/>
              </w:rPr>
            </w:pPr>
            <w:r w:rsidRPr="004C0E6A">
              <w:rPr>
                <w:b/>
                <w:bCs/>
                <w:sz w:val="18"/>
                <w:szCs w:val="18"/>
                <w:lang w:val="en-GB"/>
              </w:rPr>
              <w:t>1,868,985</w:t>
            </w:r>
          </w:p>
        </w:tc>
        <w:tc>
          <w:tcPr>
            <w:tcW w:w="1016" w:type="dxa"/>
            <w:tcBorders>
              <w:top w:val="nil"/>
              <w:left w:val="nil"/>
              <w:bottom w:val="single" w:sz="4" w:space="0" w:color="auto"/>
              <w:right w:val="single" w:sz="4" w:space="0" w:color="auto"/>
            </w:tcBorders>
            <w:shd w:val="clear" w:color="auto" w:fill="D6E3BC"/>
            <w:noWrap/>
            <w:vAlign w:val="center"/>
            <w:hideMark/>
          </w:tcPr>
          <w:p w14:paraId="7A01F63A" w:rsidR="003A0B14" w:rsidRPr="004C0E6A" w:rsidRDefault="009E558F" w:rsidP="003A0B14">
            <w:pPr>
              <w:jc w:val="right"/>
              <w:rPr>
                <w:b/>
                <w:bCs/>
                <w:sz w:val="18"/>
                <w:szCs w:val="18"/>
                <w:lang w:val="en-GB" w:eastAsia="en-GB"/>
              </w:rPr>
            </w:pPr>
            <w:r w:rsidRPr="004C0E6A">
              <w:rPr>
                <w:b/>
                <w:bCs/>
                <w:sz w:val="18"/>
                <w:szCs w:val="18"/>
                <w:lang w:val="en-GB" w:eastAsia="en-GB"/>
              </w:rPr>
              <w:t>1,199,825</w:t>
            </w:r>
          </w:p>
        </w:tc>
        <w:tc>
          <w:tcPr>
            <w:tcW w:w="917" w:type="dxa"/>
            <w:tcBorders>
              <w:top w:val="nil"/>
              <w:left w:val="nil"/>
              <w:bottom w:val="single" w:sz="4" w:space="0" w:color="auto"/>
              <w:right w:val="single" w:sz="4" w:space="0" w:color="auto"/>
            </w:tcBorders>
            <w:shd w:val="clear" w:color="auto" w:fill="D6E3BC"/>
            <w:noWrap/>
            <w:vAlign w:val="center"/>
            <w:hideMark/>
          </w:tcPr>
          <w:p w14:paraId="1D4BA6E7" w:rsidR="003A0B14" w:rsidRPr="004C0E6A" w:rsidRDefault="009E558F" w:rsidP="003A0B14">
            <w:pPr>
              <w:jc w:val="right"/>
              <w:rPr>
                <w:b/>
                <w:bCs/>
                <w:sz w:val="18"/>
                <w:szCs w:val="18"/>
                <w:lang w:val="en-GB" w:eastAsia="en-GB"/>
              </w:rPr>
            </w:pPr>
            <w:r w:rsidRPr="004C0E6A">
              <w:rPr>
                <w:b/>
                <w:bCs/>
                <w:sz w:val="18"/>
                <w:szCs w:val="18"/>
                <w:lang w:val="en-GB" w:eastAsia="en-GB"/>
              </w:rPr>
              <w:t>374,825</w:t>
            </w:r>
          </w:p>
        </w:tc>
        <w:tc>
          <w:tcPr>
            <w:tcW w:w="917" w:type="dxa"/>
            <w:tcBorders>
              <w:top w:val="nil"/>
              <w:left w:val="nil"/>
              <w:bottom w:val="single" w:sz="4" w:space="0" w:color="auto"/>
              <w:right w:val="single" w:sz="4" w:space="0" w:color="auto"/>
            </w:tcBorders>
            <w:shd w:val="clear" w:color="auto" w:fill="D6E3BC"/>
            <w:noWrap/>
            <w:vAlign w:val="center"/>
            <w:hideMark/>
          </w:tcPr>
          <w:p w14:paraId="716615E2" w:rsidR="003A0B14" w:rsidRPr="004C0E6A" w:rsidRDefault="009E558F" w:rsidP="003A0B14">
            <w:pPr>
              <w:jc w:val="right"/>
              <w:rPr>
                <w:b/>
                <w:bCs/>
                <w:sz w:val="18"/>
                <w:szCs w:val="18"/>
                <w:lang w:val="en-GB" w:eastAsia="en-GB"/>
              </w:rPr>
            </w:pPr>
            <w:r w:rsidRPr="004C0E6A">
              <w:rPr>
                <w:b/>
                <w:bCs/>
                <w:sz w:val="18"/>
                <w:szCs w:val="18"/>
                <w:lang w:val="en-GB" w:eastAsia="en-GB"/>
              </w:rPr>
              <w:t>194,825</w:t>
            </w:r>
          </w:p>
        </w:tc>
        <w:tc>
          <w:tcPr>
            <w:tcW w:w="1092" w:type="dxa"/>
            <w:tcBorders>
              <w:top w:val="nil"/>
              <w:left w:val="nil"/>
              <w:bottom w:val="single" w:sz="4" w:space="0" w:color="auto"/>
              <w:right w:val="single" w:sz="4" w:space="0" w:color="auto"/>
            </w:tcBorders>
            <w:shd w:val="clear" w:color="auto" w:fill="D9D9D9"/>
            <w:noWrap/>
            <w:vAlign w:val="center"/>
            <w:hideMark/>
          </w:tcPr>
          <w:p w14:paraId="02442194" w:rsidR="003A0B14" w:rsidRPr="004C0E6A" w:rsidRDefault="003A0B14" w:rsidP="003A0B14">
            <w:pPr>
              <w:jc w:val="right"/>
              <w:rPr>
                <w:b/>
                <w:bCs/>
                <w:sz w:val="18"/>
                <w:szCs w:val="18"/>
                <w:lang w:val="en-GB" w:eastAsia="en-GB"/>
              </w:rPr>
            </w:pPr>
            <w:r w:rsidRPr="004C0E6A">
              <w:rPr>
                <w:b/>
                <w:bCs/>
                <w:sz w:val="18"/>
                <w:szCs w:val="18"/>
                <w:lang w:val="en-GB"/>
              </w:rPr>
              <w:t>4,150,540</w:t>
            </w:r>
          </w:p>
        </w:tc>
        <w:tc>
          <w:tcPr>
            <w:tcW w:w="694" w:type="dxa"/>
            <w:tcBorders>
              <w:top w:val="nil"/>
              <w:left w:val="nil"/>
              <w:bottom w:val="single" w:sz="4" w:space="0" w:color="auto"/>
              <w:right w:val="single" w:sz="4" w:space="0" w:color="auto"/>
            </w:tcBorders>
            <w:shd w:val="clear" w:color="auto" w:fill="auto"/>
            <w:noWrap/>
            <w:vAlign w:val="center"/>
            <w:hideMark/>
          </w:tcPr>
          <w:p w14:paraId="406F88E2" w:rsidR="003A0B14" w:rsidRPr="004C0E6A" w:rsidRDefault="003A0B14" w:rsidP="003A0B14">
            <w:pPr>
              <w:rPr>
                <w:b/>
                <w:bCs/>
                <w:sz w:val="18"/>
                <w:szCs w:val="18"/>
                <w:lang w:val="en-GB" w:eastAsia="en-GB"/>
              </w:rPr>
            </w:pPr>
            <w:r w:rsidRPr="004C0E6A">
              <w:rPr>
                <w:b/>
                <w:bCs/>
                <w:sz w:val="18"/>
                <w:szCs w:val="18"/>
                <w:lang w:val="en-GB" w:eastAsia="en-GB"/>
              </w:rPr>
              <w:t> </w:t>
            </w:r>
          </w:p>
        </w:tc>
      </w:tr>
      <w:tr w14:paraId="29361CC4" w:rsidR="009E558F" w:rsidRPr="004C0E6A" w:rsidTr="00080176">
        <w:trPr>
          <w:trHeight w:val="283"/>
        </w:trPr>
        <w:tc>
          <w:tcPr>
            <w:tcW w:w="1743" w:type="dxa"/>
            <w:vMerge/>
            <w:tcBorders>
              <w:left w:val="single" w:sz="4" w:space="0" w:color="auto"/>
              <w:right w:val="single" w:sz="4" w:space="0" w:color="auto"/>
            </w:tcBorders>
            <w:shd w:val="clear" w:color="auto" w:fill="auto"/>
            <w:noWrap/>
            <w:vAlign w:val="center"/>
            <w:hideMark/>
          </w:tcPr>
          <w:p w14:paraId="4AFD879F" w:rsidR="009E558F" w:rsidRPr="004C0E6A" w:rsidRDefault="009E558F" w:rsidP="009E558F">
            <w:pPr>
              <w:rPr>
                <w:color w:val="000000"/>
                <w:sz w:val="20"/>
                <w:szCs w:val="20"/>
                <w:lang w:val="en-GB" w:eastAsia="en-GB"/>
              </w:rPr>
            </w:pPr>
          </w:p>
        </w:tc>
        <w:tc>
          <w:tcPr>
            <w:tcW w:w="1021" w:type="dxa"/>
            <w:tcBorders>
              <w:top w:val="nil"/>
              <w:left w:val="nil"/>
              <w:bottom w:val="single" w:sz="4" w:space="0" w:color="auto"/>
              <w:right w:val="single" w:sz="4" w:space="0" w:color="auto"/>
            </w:tcBorders>
            <w:shd w:val="clear" w:color="000000" w:fill="EEECE1"/>
            <w:vAlign w:val="center"/>
            <w:hideMark/>
          </w:tcPr>
          <w:p w14:paraId="4A020BCA" w:rsidR="009E558F" w:rsidRPr="004C0E6A" w:rsidRDefault="009E558F" w:rsidP="009E558F">
            <w:pPr>
              <w:rPr>
                <w:color w:val="000000"/>
                <w:sz w:val="18"/>
                <w:szCs w:val="18"/>
                <w:lang w:val="en-GB" w:eastAsia="en-GB"/>
              </w:rPr>
            </w:pPr>
            <w:r w:rsidRPr="004C0E6A">
              <w:rPr>
                <w:color w:val="000000"/>
                <w:sz w:val="18"/>
                <w:szCs w:val="18"/>
                <w:lang w:val="en-GB" w:eastAsia="en-GB"/>
              </w:rPr>
              <w:t>UNDP</w:t>
            </w:r>
          </w:p>
        </w:tc>
        <w:tc>
          <w:tcPr>
            <w:tcW w:w="716" w:type="dxa"/>
            <w:tcBorders>
              <w:top w:val="nil"/>
              <w:left w:val="nil"/>
              <w:bottom w:val="single" w:sz="4" w:space="0" w:color="auto"/>
              <w:right w:val="single" w:sz="4" w:space="0" w:color="auto"/>
            </w:tcBorders>
            <w:shd w:val="clear" w:color="auto" w:fill="auto"/>
            <w:noWrap/>
            <w:vAlign w:val="center"/>
            <w:hideMark/>
          </w:tcPr>
          <w:p w14:paraId="2E8EC84E" w:rsidR="009E558F" w:rsidRPr="004C0E6A" w:rsidRDefault="009E558F" w:rsidP="009E558F">
            <w:pPr>
              <w:jc w:val="center"/>
              <w:rPr>
                <w:color w:val="000000"/>
                <w:sz w:val="18"/>
                <w:szCs w:val="18"/>
                <w:lang w:val="en-GB" w:eastAsia="en-GB"/>
              </w:rPr>
            </w:pPr>
            <w:r w:rsidRPr="004C0E6A">
              <w:rPr>
                <w:color w:val="000000"/>
                <w:sz w:val="18"/>
                <w:szCs w:val="18"/>
                <w:lang w:val="en-GB" w:eastAsia="en-GB"/>
              </w:rPr>
              <w:t>04000</w:t>
            </w:r>
          </w:p>
        </w:tc>
        <w:tc>
          <w:tcPr>
            <w:tcW w:w="761" w:type="dxa"/>
            <w:tcBorders>
              <w:top w:val="nil"/>
              <w:left w:val="nil"/>
              <w:bottom w:val="single" w:sz="4" w:space="0" w:color="auto"/>
              <w:right w:val="single" w:sz="4" w:space="0" w:color="auto"/>
            </w:tcBorders>
            <w:shd w:val="clear" w:color="auto" w:fill="auto"/>
            <w:noWrap/>
            <w:vAlign w:val="center"/>
            <w:hideMark/>
          </w:tcPr>
          <w:p w14:paraId="39CBDCC0" w:rsidR="009E558F" w:rsidRPr="004C0E6A" w:rsidRDefault="009E558F" w:rsidP="009E558F">
            <w:pPr>
              <w:jc w:val="center"/>
              <w:rPr>
                <w:color w:val="000000"/>
                <w:sz w:val="18"/>
                <w:szCs w:val="18"/>
                <w:lang w:val="en-GB" w:eastAsia="en-GB"/>
              </w:rPr>
            </w:pPr>
            <w:r w:rsidRPr="004C0E6A">
              <w:rPr>
                <w:color w:val="000000"/>
                <w:sz w:val="18"/>
                <w:szCs w:val="18"/>
                <w:lang w:val="en-GB" w:eastAsia="en-GB"/>
              </w:rPr>
              <w:t>UNDP</w:t>
            </w:r>
          </w:p>
        </w:tc>
        <w:tc>
          <w:tcPr>
            <w:tcW w:w="1245" w:type="dxa"/>
            <w:tcBorders>
              <w:top w:val="nil"/>
              <w:left w:val="nil"/>
              <w:bottom w:val="single" w:sz="4" w:space="0" w:color="auto"/>
              <w:right w:val="single" w:sz="4" w:space="0" w:color="auto"/>
            </w:tcBorders>
            <w:shd w:val="clear" w:color="auto" w:fill="auto"/>
            <w:noWrap/>
            <w:vAlign w:val="center"/>
            <w:hideMark/>
          </w:tcPr>
          <w:p w14:paraId="210ACF5C" w:rsidR="009E558F" w:rsidRPr="004C0E6A" w:rsidRDefault="009E558F" w:rsidP="009E558F">
            <w:pPr>
              <w:jc w:val="center"/>
              <w:rPr>
                <w:color w:val="000000"/>
                <w:sz w:val="18"/>
                <w:szCs w:val="18"/>
                <w:lang w:val="en-GB" w:eastAsia="en-GB"/>
              </w:rPr>
            </w:pPr>
            <w:r w:rsidRPr="004C0E6A">
              <w:rPr>
                <w:color w:val="000000"/>
                <w:sz w:val="18"/>
                <w:szCs w:val="18"/>
                <w:lang w:val="en-GB" w:eastAsia="en-GB"/>
              </w:rPr>
              <w:t>71400</w:t>
            </w:r>
          </w:p>
        </w:tc>
        <w:tc>
          <w:tcPr>
            <w:tcW w:w="3061" w:type="dxa"/>
            <w:tcBorders>
              <w:top w:val="nil"/>
              <w:left w:val="nil"/>
              <w:bottom w:val="single" w:sz="4" w:space="0" w:color="auto"/>
              <w:right w:val="single" w:sz="4" w:space="0" w:color="auto"/>
            </w:tcBorders>
            <w:shd w:val="clear" w:color="auto" w:fill="auto"/>
            <w:noWrap/>
            <w:vAlign w:val="center"/>
            <w:hideMark/>
          </w:tcPr>
          <w:p w14:paraId="26D114DD" w:rsidR="009E558F" w:rsidRPr="004C0E6A" w:rsidRDefault="009E558F" w:rsidP="009E558F">
            <w:pPr>
              <w:rPr>
                <w:color w:val="000000"/>
                <w:sz w:val="18"/>
                <w:szCs w:val="18"/>
                <w:lang w:val="en-GB" w:eastAsia="en-GB"/>
              </w:rPr>
            </w:pPr>
            <w:r w:rsidRPr="004C0E6A">
              <w:rPr>
                <w:color w:val="000000"/>
                <w:sz w:val="18"/>
                <w:szCs w:val="18"/>
                <w:lang w:val="en-GB" w:eastAsia="en-GB"/>
              </w:rPr>
              <w:t>Contractual Services - Individ</w:t>
            </w:r>
          </w:p>
        </w:tc>
        <w:tc>
          <w:tcPr>
            <w:tcW w:w="917" w:type="dxa"/>
            <w:tcBorders>
              <w:top w:val="nil"/>
              <w:left w:val="nil"/>
              <w:bottom w:val="single" w:sz="4" w:space="0" w:color="auto"/>
              <w:right w:val="single" w:sz="4" w:space="0" w:color="auto"/>
            </w:tcBorders>
            <w:shd w:val="clear" w:color="auto" w:fill="auto"/>
            <w:noWrap/>
            <w:vAlign w:val="center"/>
            <w:hideMark/>
          </w:tcPr>
          <w:p w14:paraId="43D10A7B" w:rsidR="009E558F" w:rsidRPr="004C0E6A" w:rsidRDefault="009E558F" w:rsidP="009E558F">
            <w:pPr>
              <w:jc w:val="right"/>
              <w:rPr>
                <w:color w:val="000000"/>
                <w:sz w:val="18"/>
                <w:szCs w:val="18"/>
                <w:lang w:val="en-GB" w:eastAsia="en-GB"/>
              </w:rPr>
            </w:pPr>
            <w:r w:rsidRPr="004C0E6A">
              <w:rPr>
                <w:color w:val="000000"/>
                <w:sz w:val="18"/>
                <w:szCs w:val="18"/>
                <w:lang w:val="en-GB"/>
              </w:rPr>
              <w:t>100,000</w:t>
            </w:r>
          </w:p>
        </w:tc>
        <w:tc>
          <w:tcPr>
            <w:tcW w:w="1016" w:type="dxa"/>
            <w:tcBorders>
              <w:top w:val="nil"/>
              <w:left w:val="nil"/>
              <w:bottom w:val="single" w:sz="4" w:space="0" w:color="auto"/>
              <w:right w:val="single" w:sz="4" w:space="0" w:color="auto"/>
            </w:tcBorders>
            <w:shd w:val="clear" w:color="auto" w:fill="auto"/>
            <w:noWrap/>
            <w:vAlign w:val="center"/>
            <w:hideMark/>
          </w:tcPr>
          <w:p w14:paraId="5CFD7A3B" w:rsidR="009E558F" w:rsidRPr="004C0E6A" w:rsidRDefault="009E558F" w:rsidP="009E558F">
            <w:pPr>
              <w:jc w:val="right"/>
              <w:rPr>
                <w:color w:val="000000"/>
                <w:sz w:val="18"/>
                <w:szCs w:val="18"/>
                <w:lang w:val="en-GB" w:eastAsia="en-GB"/>
              </w:rPr>
            </w:pPr>
            <w:r w:rsidRPr="004C0E6A">
              <w:rPr>
                <w:color w:val="000000"/>
                <w:sz w:val="18"/>
                <w:szCs w:val="18"/>
                <w:lang w:val="en-GB"/>
              </w:rPr>
              <w:t>100,000</w:t>
            </w:r>
          </w:p>
        </w:tc>
        <w:tc>
          <w:tcPr>
            <w:tcW w:w="1016" w:type="dxa"/>
            <w:tcBorders>
              <w:top w:val="nil"/>
              <w:left w:val="nil"/>
              <w:bottom w:val="single" w:sz="4" w:space="0" w:color="auto"/>
              <w:right w:val="single" w:sz="4" w:space="0" w:color="auto"/>
            </w:tcBorders>
            <w:shd w:val="clear" w:color="auto" w:fill="auto"/>
            <w:noWrap/>
            <w:vAlign w:val="center"/>
            <w:hideMark/>
          </w:tcPr>
          <w:p w14:paraId="6194AEC9" w:rsidR="009E558F" w:rsidRPr="004C0E6A" w:rsidRDefault="009E558F" w:rsidP="009E558F">
            <w:pPr>
              <w:jc w:val="right"/>
              <w:rPr>
                <w:color w:val="000000"/>
                <w:sz w:val="18"/>
                <w:szCs w:val="18"/>
                <w:lang w:val="en-GB" w:eastAsia="en-GB"/>
              </w:rPr>
            </w:pPr>
            <w:r w:rsidRPr="004C0E6A">
              <w:rPr>
                <w:color w:val="000000"/>
                <w:sz w:val="18"/>
                <w:szCs w:val="18"/>
                <w:lang w:val="en-GB"/>
              </w:rPr>
              <w:t>100,000</w:t>
            </w:r>
          </w:p>
        </w:tc>
        <w:tc>
          <w:tcPr>
            <w:tcW w:w="917" w:type="dxa"/>
            <w:tcBorders>
              <w:top w:val="nil"/>
              <w:left w:val="nil"/>
              <w:bottom w:val="single" w:sz="4" w:space="0" w:color="auto"/>
              <w:right w:val="single" w:sz="4" w:space="0" w:color="auto"/>
            </w:tcBorders>
            <w:shd w:val="clear" w:color="auto" w:fill="auto"/>
            <w:noWrap/>
            <w:vAlign w:val="center"/>
            <w:hideMark/>
          </w:tcPr>
          <w:p w14:paraId="129C95CD" w:rsidR="009E558F" w:rsidRPr="004C0E6A" w:rsidRDefault="009E558F" w:rsidP="009E558F">
            <w:pPr>
              <w:jc w:val="right"/>
              <w:rPr>
                <w:color w:val="000000"/>
                <w:sz w:val="18"/>
                <w:szCs w:val="18"/>
                <w:lang w:val="en-GB" w:eastAsia="en-GB"/>
              </w:rPr>
            </w:pPr>
            <w:r w:rsidRPr="004C0E6A">
              <w:rPr>
                <w:color w:val="000000"/>
                <w:sz w:val="18"/>
                <w:szCs w:val="18"/>
                <w:lang w:val="en-GB"/>
              </w:rPr>
              <w:t>100,000</w:t>
            </w:r>
          </w:p>
        </w:tc>
        <w:tc>
          <w:tcPr>
            <w:tcW w:w="917" w:type="dxa"/>
            <w:tcBorders>
              <w:top w:val="nil"/>
              <w:left w:val="nil"/>
              <w:bottom w:val="single" w:sz="4" w:space="0" w:color="auto"/>
              <w:right w:val="single" w:sz="4" w:space="0" w:color="auto"/>
            </w:tcBorders>
            <w:shd w:val="clear" w:color="auto" w:fill="auto"/>
            <w:noWrap/>
            <w:vAlign w:val="center"/>
            <w:hideMark/>
          </w:tcPr>
          <w:p w14:paraId="12C04D68" w:rsidR="009E558F" w:rsidRPr="004C0E6A" w:rsidRDefault="009E558F" w:rsidP="009E558F">
            <w:pPr>
              <w:jc w:val="right"/>
              <w:rPr>
                <w:color w:val="000000"/>
                <w:sz w:val="18"/>
                <w:szCs w:val="18"/>
                <w:lang w:val="en-GB" w:eastAsia="en-GB"/>
              </w:rPr>
            </w:pPr>
            <w:r w:rsidRPr="004C0E6A">
              <w:rPr>
                <w:color w:val="000000"/>
                <w:sz w:val="18"/>
                <w:szCs w:val="18"/>
                <w:lang w:val="en-GB"/>
              </w:rPr>
              <w:t>63,266 </w:t>
            </w:r>
          </w:p>
        </w:tc>
        <w:tc>
          <w:tcPr>
            <w:tcW w:w="1092" w:type="dxa"/>
            <w:tcBorders>
              <w:top w:val="nil"/>
              <w:left w:val="nil"/>
              <w:bottom w:val="single" w:sz="4" w:space="0" w:color="auto"/>
              <w:right w:val="single" w:sz="4" w:space="0" w:color="auto"/>
            </w:tcBorders>
            <w:shd w:val="clear" w:color="auto" w:fill="D9D9D9"/>
            <w:noWrap/>
            <w:vAlign w:val="center"/>
            <w:hideMark/>
          </w:tcPr>
          <w:p w14:paraId="6857105F" w:rsidR="009E558F" w:rsidRPr="004C0E6A" w:rsidRDefault="009E558F" w:rsidP="009E558F">
            <w:pPr>
              <w:jc w:val="right"/>
              <w:rPr>
                <w:color w:val="000000"/>
                <w:sz w:val="18"/>
                <w:szCs w:val="18"/>
                <w:lang w:val="en-GB" w:eastAsia="en-GB"/>
              </w:rPr>
            </w:pPr>
            <w:r w:rsidRPr="004C0E6A">
              <w:rPr>
                <w:color w:val="000000"/>
                <w:sz w:val="18"/>
                <w:szCs w:val="18"/>
                <w:lang w:val="en-GB"/>
              </w:rPr>
              <w:t>463,266</w:t>
            </w:r>
          </w:p>
        </w:tc>
        <w:tc>
          <w:tcPr>
            <w:tcW w:w="694" w:type="dxa"/>
            <w:tcBorders>
              <w:top w:val="nil"/>
              <w:left w:val="nil"/>
              <w:bottom w:val="single" w:sz="4" w:space="0" w:color="auto"/>
              <w:right w:val="single" w:sz="4" w:space="0" w:color="auto"/>
            </w:tcBorders>
            <w:shd w:val="clear" w:color="auto" w:fill="auto"/>
            <w:noWrap/>
            <w:vAlign w:val="center"/>
            <w:hideMark/>
          </w:tcPr>
          <w:p w14:paraId="617182B4" w:rsidR="009E558F" w:rsidRPr="004C0E6A" w:rsidRDefault="009E558F" w:rsidP="009E558F">
            <w:pPr>
              <w:jc w:val="center"/>
              <w:rPr>
                <w:i/>
                <w:iCs/>
                <w:sz w:val="18"/>
                <w:szCs w:val="18"/>
                <w:lang w:val="en-GB" w:eastAsia="en-GB"/>
              </w:rPr>
            </w:pPr>
            <w:r w:rsidRPr="004C0E6A">
              <w:rPr>
                <w:i/>
                <w:iCs/>
                <w:sz w:val="18"/>
                <w:szCs w:val="18"/>
                <w:lang w:val="en-GB" w:eastAsia="en-GB"/>
              </w:rPr>
              <w:t>19</w:t>
            </w:r>
          </w:p>
        </w:tc>
      </w:tr>
      <w:tr w14:paraId="7CDB3F6A" w:rsidR="009E558F" w:rsidRPr="004C0E6A" w:rsidTr="00080176">
        <w:trPr>
          <w:trHeight w:val="283"/>
        </w:trPr>
        <w:tc>
          <w:tcPr>
            <w:tcW w:w="1743" w:type="dxa"/>
            <w:vMerge/>
            <w:tcBorders>
              <w:left w:val="single" w:sz="4" w:space="0" w:color="auto"/>
              <w:bottom w:val="single" w:sz="12" w:space="0" w:color="auto"/>
              <w:right w:val="single" w:sz="4" w:space="0" w:color="auto"/>
            </w:tcBorders>
            <w:shd w:val="clear" w:color="auto" w:fill="auto"/>
            <w:noWrap/>
            <w:vAlign w:val="center"/>
            <w:hideMark/>
          </w:tcPr>
          <w:p w14:paraId="0445A9BD" w:rsidR="009E558F" w:rsidRPr="004C0E6A" w:rsidRDefault="009E558F" w:rsidP="009E558F">
            <w:pPr>
              <w:rPr>
                <w:color w:val="000000"/>
                <w:sz w:val="20"/>
                <w:szCs w:val="20"/>
                <w:lang w:val="en-GB" w:eastAsia="en-GB"/>
              </w:rPr>
            </w:pPr>
          </w:p>
        </w:tc>
        <w:tc>
          <w:tcPr>
            <w:tcW w:w="6804" w:type="dxa"/>
            <w:gridSpan w:val="5"/>
            <w:tcBorders>
              <w:top w:val="nil"/>
              <w:left w:val="nil"/>
              <w:bottom w:val="single" w:sz="12" w:space="0" w:color="auto"/>
              <w:right w:val="single" w:sz="4" w:space="0" w:color="auto"/>
            </w:tcBorders>
            <w:shd w:val="clear" w:color="auto" w:fill="B8CCE4"/>
            <w:noWrap/>
            <w:vAlign w:val="center"/>
            <w:hideMark/>
          </w:tcPr>
          <w:p w14:paraId="2F4BCF70" w:rsidR="009E558F" w:rsidRPr="004C0E6A" w:rsidRDefault="009E558F" w:rsidP="009E558F">
            <w:pPr>
              <w:rPr>
                <w:b/>
                <w:bCs/>
                <w:color w:val="000000"/>
                <w:sz w:val="18"/>
                <w:szCs w:val="18"/>
                <w:lang w:val="en-GB" w:eastAsia="en-GB"/>
              </w:rPr>
            </w:pPr>
            <w:r w:rsidRPr="004C0E6A">
              <w:rPr>
                <w:b/>
                <w:bCs/>
                <w:color w:val="000000"/>
                <w:sz w:val="18"/>
                <w:szCs w:val="18"/>
                <w:lang w:val="en-GB" w:eastAsia="en-GB"/>
              </w:rPr>
              <w:t>Subtotal  UNDP - Component 2  / Atlas Activity 2</w:t>
            </w:r>
          </w:p>
        </w:tc>
        <w:tc>
          <w:tcPr>
            <w:tcW w:w="917" w:type="dxa"/>
            <w:tcBorders>
              <w:top w:val="nil"/>
              <w:left w:val="nil"/>
              <w:bottom w:val="single" w:sz="12" w:space="0" w:color="auto"/>
              <w:right w:val="single" w:sz="4" w:space="0" w:color="auto"/>
            </w:tcBorders>
            <w:shd w:val="clear" w:color="auto" w:fill="B8CCE4"/>
            <w:noWrap/>
            <w:vAlign w:val="center"/>
            <w:hideMark/>
          </w:tcPr>
          <w:p w14:paraId="5A27E9C0" w:rsidR="009E558F" w:rsidRPr="004C0E6A" w:rsidRDefault="009E558F" w:rsidP="009E558F">
            <w:pPr>
              <w:jc w:val="right"/>
              <w:rPr>
                <w:color w:val="000000"/>
                <w:sz w:val="18"/>
                <w:szCs w:val="18"/>
                <w:lang w:val="en-GB" w:eastAsia="en-GB"/>
              </w:rPr>
            </w:pPr>
            <w:r w:rsidRPr="004C0E6A">
              <w:rPr>
                <w:color w:val="000000"/>
                <w:sz w:val="18"/>
                <w:szCs w:val="18"/>
                <w:lang w:val="en-GB"/>
              </w:rPr>
              <w:t>100,000</w:t>
            </w:r>
          </w:p>
        </w:tc>
        <w:tc>
          <w:tcPr>
            <w:tcW w:w="1016" w:type="dxa"/>
            <w:tcBorders>
              <w:top w:val="nil"/>
              <w:left w:val="nil"/>
              <w:bottom w:val="single" w:sz="12" w:space="0" w:color="auto"/>
              <w:right w:val="single" w:sz="4" w:space="0" w:color="auto"/>
            </w:tcBorders>
            <w:shd w:val="clear" w:color="auto" w:fill="B8CCE4"/>
            <w:noWrap/>
            <w:vAlign w:val="center"/>
            <w:hideMark/>
          </w:tcPr>
          <w:p w14:paraId="155EA16E" w:rsidR="009E558F" w:rsidRPr="004C0E6A" w:rsidRDefault="009E558F" w:rsidP="009E558F">
            <w:pPr>
              <w:jc w:val="right"/>
              <w:rPr>
                <w:color w:val="000000"/>
                <w:sz w:val="18"/>
                <w:szCs w:val="18"/>
                <w:lang w:val="en-GB" w:eastAsia="en-GB"/>
              </w:rPr>
            </w:pPr>
            <w:r w:rsidRPr="004C0E6A">
              <w:rPr>
                <w:color w:val="000000"/>
                <w:sz w:val="18"/>
                <w:szCs w:val="18"/>
                <w:lang w:val="en-GB"/>
              </w:rPr>
              <w:t>100,000</w:t>
            </w:r>
          </w:p>
        </w:tc>
        <w:tc>
          <w:tcPr>
            <w:tcW w:w="1016" w:type="dxa"/>
            <w:tcBorders>
              <w:top w:val="nil"/>
              <w:left w:val="nil"/>
              <w:bottom w:val="single" w:sz="12" w:space="0" w:color="auto"/>
              <w:right w:val="single" w:sz="4" w:space="0" w:color="auto"/>
            </w:tcBorders>
            <w:shd w:val="clear" w:color="auto" w:fill="B8CCE4"/>
            <w:noWrap/>
            <w:vAlign w:val="center"/>
            <w:hideMark/>
          </w:tcPr>
          <w:p w14:paraId="072D5394" w:rsidR="009E558F" w:rsidRPr="004C0E6A" w:rsidRDefault="009E558F" w:rsidP="009E558F">
            <w:pPr>
              <w:jc w:val="right"/>
              <w:rPr>
                <w:color w:val="000000"/>
                <w:sz w:val="18"/>
                <w:szCs w:val="18"/>
                <w:lang w:val="en-GB" w:eastAsia="en-GB"/>
              </w:rPr>
            </w:pPr>
            <w:r w:rsidRPr="004C0E6A">
              <w:rPr>
                <w:color w:val="000000"/>
                <w:sz w:val="18"/>
                <w:szCs w:val="18"/>
                <w:lang w:val="en-GB"/>
              </w:rPr>
              <w:t>100,000</w:t>
            </w:r>
          </w:p>
        </w:tc>
        <w:tc>
          <w:tcPr>
            <w:tcW w:w="917" w:type="dxa"/>
            <w:tcBorders>
              <w:top w:val="nil"/>
              <w:left w:val="nil"/>
              <w:bottom w:val="single" w:sz="12" w:space="0" w:color="auto"/>
              <w:right w:val="single" w:sz="4" w:space="0" w:color="auto"/>
            </w:tcBorders>
            <w:shd w:val="clear" w:color="auto" w:fill="B8CCE4"/>
            <w:noWrap/>
            <w:vAlign w:val="center"/>
            <w:hideMark/>
          </w:tcPr>
          <w:p w14:paraId="5DD7F150" w:rsidR="009E558F" w:rsidRPr="004C0E6A" w:rsidRDefault="009E558F" w:rsidP="009E558F">
            <w:pPr>
              <w:jc w:val="right"/>
              <w:rPr>
                <w:color w:val="000000"/>
                <w:sz w:val="18"/>
                <w:szCs w:val="18"/>
                <w:lang w:val="en-GB" w:eastAsia="en-GB"/>
              </w:rPr>
            </w:pPr>
            <w:r w:rsidRPr="004C0E6A">
              <w:rPr>
                <w:color w:val="000000"/>
                <w:sz w:val="18"/>
                <w:szCs w:val="18"/>
                <w:lang w:val="en-GB"/>
              </w:rPr>
              <w:t>100,000</w:t>
            </w:r>
          </w:p>
        </w:tc>
        <w:tc>
          <w:tcPr>
            <w:tcW w:w="917" w:type="dxa"/>
            <w:tcBorders>
              <w:top w:val="nil"/>
              <w:left w:val="nil"/>
              <w:bottom w:val="single" w:sz="12" w:space="0" w:color="auto"/>
              <w:right w:val="single" w:sz="4" w:space="0" w:color="auto"/>
            </w:tcBorders>
            <w:shd w:val="clear" w:color="auto" w:fill="B8CCE4"/>
            <w:noWrap/>
            <w:vAlign w:val="center"/>
            <w:hideMark/>
          </w:tcPr>
          <w:p w14:paraId="13954D1B" w:rsidR="009E558F" w:rsidRPr="004C0E6A" w:rsidRDefault="009E558F" w:rsidP="009E558F">
            <w:pPr>
              <w:jc w:val="right"/>
              <w:rPr>
                <w:color w:val="000000"/>
                <w:sz w:val="18"/>
                <w:szCs w:val="18"/>
                <w:lang w:val="en-GB" w:eastAsia="en-GB"/>
              </w:rPr>
            </w:pPr>
            <w:r w:rsidRPr="004C0E6A">
              <w:rPr>
                <w:color w:val="000000"/>
                <w:sz w:val="18"/>
                <w:szCs w:val="18"/>
                <w:lang w:val="en-GB"/>
              </w:rPr>
              <w:t>63,266 </w:t>
            </w:r>
          </w:p>
        </w:tc>
        <w:tc>
          <w:tcPr>
            <w:tcW w:w="1092" w:type="dxa"/>
            <w:tcBorders>
              <w:top w:val="nil"/>
              <w:left w:val="nil"/>
              <w:bottom w:val="single" w:sz="12" w:space="0" w:color="auto"/>
              <w:right w:val="single" w:sz="4" w:space="0" w:color="auto"/>
            </w:tcBorders>
            <w:shd w:val="clear" w:color="auto" w:fill="D9D9D9"/>
            <w:noWrap/>
            <w:vAlign w:val="center"/>
            <w:hideMark/>
          </w:tcPr>
          <w:p w14:paraId="2E67CDCB" w:rsidR="009E558F" w:rsidRPr="004C0E6A" w:rsidRDefault="009E558F" w:rsidP="009E558F">
            <w:pPr>
              <w:jc w:val="right"/>
              <w:rPr>
                <w:b/>
                <w:bCs/>
                <w:sz w:val="18"/>
                <w:szCs w:val="18"/>
                <w:lang w:val="en-GB" w:eastAsia="en-GB"/>
              </w:rPr>
            </w:pPr>
            <w:r w:rsidRPr="004C0E6A">
              <w:rPr>
                <w:b/>
                <w:bCs/>
                <w:sz w:val="18"/>
                <w:szCs w:val="18"/>
                <w:lang w:val="en-GB"/>
              </w:rPr>
              <w:t>463,266</w:t>
            </w:r>
          </w:p>
        </w:tc>
        <w:tc>
          <w:tcPr>
            <w:tcW w:w="694" w:type="dxa"/>
            <w:tcBorders>
              <w:top w:val="nil"/>
              <w:left w:val="nil"/>
              <w:bottom w:val="single" w:sz="12" w:space="0" w:color="auto"/>
              <w:right w:val="single" w:sz="4" w:space="0" w:color="auto"/>
            </w:tcBorders>
            <w:shd w:val="clear" w:color="auto" w:fill="auto"/>
            <w:noWrap/>
            <w:vAlign w:val="center"/>
            <w:hideMark/>
          </w:tcPr>
          <w:p w14:paraId="2B99B93D" w:rsidR="009E558F" w:rsidRPr="004C0E6A" w:rsidRDefault="009E558F" w:rsidP="009E558F">
            <w:pPr>
              <w:rPr>
                <w:b/>
                <w:bCs/>
                <w:sz w:val="18"/>
                <w:szCs w:val="18"/>
                <w:lang w:val="en-GB" w:eastAsia="en-GB"/>
              </w:rPr>
            </w:pPr>
            <w:r w:rsidRPr="004C0E6A">
              <w:rPr>
                <w:b/>
                <w:bCs/>
                <w:sz w:val="18"/>
                <w:szCs w:val="18"/>
                <w:lang w:val="en-GB" w:eastAsia="en-GB"/>
              </w:rPr>
              <w:t> </w:t>
            </w:r>
          </w:p>
        </w:tc>
      </w:tr>
      <w:tr w14:paraId="67D71EE8" w:rsidR="003A0B14" w:rsidRPr="004C0E6A" w:rsidTr="00080176">
        <w:trPr>
          <w:trHeight w:val="283"/>
        </w:trPr>
        <w:tc>
          <w:tcPr>
            <w:tcW w:w="8547" w:type="dxa"/>
            <w:gridSpan w:val="6"/>
            <w:tcBorders>
              <w:top w:val="single" w:sz="12" w:space="0" w:color="auto"/>
              <w:left w:val="single" w:sz="12" w:space="0" w:color="auto"/>
              <w:bottom w:val="single" w:sz="12" w:space="0" w:color="auto"/>
              <w:right w:val="single" w:sz="12" w:space="0" w:color="auto"/>
            </w:tcBorders>
            <w:shd w:val="clear" w:color="000000" w:fill="D8D8D8"/>
            <w:noWrap/>
            <w:vAlign w:val="center"/>
            <w:hideMark/>
          </w:tcPr>
          <w:p w14:paraId="78CC376C" w:rsidR="003A0B14" w:rsidRPr="004C0E6A" w:rsidRDefault="003A0B14" w:rsidP="003A0B14">
            <w:pPr>
              <w:rPr>
                <w:b/>
                <w:bCs/>
                <w:color w:val="000000"/>
                <w:sz w:val="20"/>
                <w:szCs w:val="20"/>
                <w:lang w:val="en-GB" w:eastAsia="en-GB"/>
              </w:rPr>
            </w:pPr>
            <w:r w:rsidRPr="004C0E6A">
              <w:rPr>
                <w:b/>
                <w:bCs/>
                <w:color w:val="000000"/>
                <w:sz w:val="20"/>
                <w:szCs w:val="20"/>
                <w:lang w:val="en-GB" w:eastAsia="en-GB"/>
              </w:rPr>
              <w:t>TOTAL COMPONENT 2</w:t>
            </w:r>
          </w:p>
        </w:tc>
        <w:tc>
          <w:tcPr>
            <w:tcW w:w="917" w:type="dxa"/>
            <w:tcBorders>
              <w:top w:val="single" w:sz="12" w:space="0" w:color="auto"/>
              <w:left w:val="single" w:sz="12" w:space="0" w:color="auto"/>
              <w:bottom w:val="single" w:sz="12" w:space="0" w:color="auto"/>
              <w:right w:val="single" w:sz="12" w:space="0" w:color="auto"/>
            </w:tcBorders>
            <w:shd w:val="clear" w:color="000000" w:fill="D8D8D8"/>
            <w:noWrap/>
            <w:vAlign w:val="center"/>
            <w:hideMark/>
          </w:tcPr>
          <w:p w14:paraId="18028864" w:rsidR="003A0B14" w:rsidRPr="004C0E6A" w:rsidRDefault="009E558F" w:rsidP="003A0B14">
            <w:pPr>
              <w:jc w:val="right"/>
              <w:rPr>
                <w:b/>
                <w:bCs/>
                <w:sz w:val="18"/>
                <w:szCs w:val="18"/>
                <w:lang w:val="en-GB" w:eastAsia="en-GB"/>
              </w:rPr>
            </w:pPr>
            <w:r w:rsidRPr="004C0E6A">
              <w:rPr>
                <w:b/>
                <w:bCs/>
                <w:sz w:val="18"/>
                <w:szCs w:val="18"/>
                <w:lang w:val="en-GB"/>
              </w:rPr>
              <w:t>612</w:t>
            </w:r>
            <w:r w:rsidR="003A0B14" w:rsidRPr="004C0E6A">
              <w:rPr>
                <w:b/>
                <w:bCs/>
                <w:sz w:val="18"/>
                <w:szCs w:val="18"/>
                <w:lang w:val="en-GB"/>
              </w:rPr>
              <w:t>,080</w:t>
            </w:r>
          </w:p>
        </w:tc>
        <w:tc>
          <w:tcPr>
            <w:tcW w:w="1016" w:type="dxa"/>
            <w:tcBorders>
              <w:top w:val="single" w:sz="12" w:space="0" w:color="auto"/>
              <w:left w:val="single" w:sz="12" w:space="0" w:color="auto"/>
              <w:bottom w:val="single" w:sz="12" w:space="0" w:color="auto"/>
              <w:right w:val="single" w:sz="12" w:space="0" w:color="auto"/>
            </w:tcBorders>
            <w:shd w:val="clear" w:color="000000" w:fill="D8D8D8"/>
            <w:noWrap/>
            <w:vAlign w:val="center"/>
            <w:hideMark/>
          </w:tcPr>
          <w:p w14:paraId="15B29D12" w:rsidR="003A0B14" w:rsidRPr="004C0E6A" w:rsidRDefault="009E558F" w:rsidP="003A0B14">
            <w:pPr>
              <w:jc w:val="right"/>
              <w:rPr>
                <w:b/>
                <w:bCs/>
                <w:sz w:val="18"/>
                <w:szCs w:val="18"/>
                <w:lang w:val="en-GB" w:eastAsia="en-GB"/>
              </w:rPr>
            </w:pPr>
            <w:r w:rsidRPr="004C0E6A">
              <w:rPr>
                <w:b/>
                <w:bCs/>
                <w:sz w:val="18"/>
                <w:szCs w:val="18"/>
                <w:lang w:val="en-GB" w:eastAsia="en-GB"/>
              </w:rPr>
              <w:t>1,968,985</w:t>
            </w:r>
          </w:p>
        </w:tc>
        <w:tc>
          <w:tcPr>
            <w:tcW w:w="1016" w:type="dxa"/>
            <w:tcBorders>
              <w:top w:val="single" w:sz="12" w:space="0" w:color="auto"/>
              <w:left w:val="single" w:sz="12" w:space="0" w:color="auto"/>
              <w:bottom w:val="single" w:sz="12" w:space="0" w:color="auto"/>
              <w:right w:val="single" w:sz="12" w:space="0" w:color="auto"/>
            </w:tcBorders>
            <w:shd w:val="clear" w:color="000000" w:fill="D8D8D8"/>
            <w:noWrap/>
            <w:vAlign w:val="center"/>
            <w:hideMark/>
          </w:tcPr>
          <w:p w14:paraId="21112C6E" w:rsidR="003A0B14" w:rsidRPr="004C0E6A" w:rsidRDefault="009E558F" w:rsidP="003A0B14">
            <w:pPr>
              <w:jc w:val="right"/>
              <w:rPr>
                <w:b/>
                <w:bCs/>
                <w:sz w:val="18"/>
                <w:szCs w:val="18"/>
                <w:lang w:val="en-GB" w:eastAsia="en-GB"/>
              </w:rPr>
            </w:pPr>
            <w:r w:rsidRPr="004C0E6A">
              <w:rPr>
                <w:b/>
                <w:bCs/>
                <w:sz w:val="18"/>
                <w:szCs w:val="18"/>
                <w:lang w:val="en-GB" w:eastAsia="en-GB"/>
              </w:rPr>
              <w:t>1,299,825</w:t>
            </w:r>
          </w:p>
        </w:tc>
        <w:tc>
          <w:tcPr>
            <w:tcW w:w="917" w:type="dxa"/>
            <w:tcBorders>
              <w:top w:val="single" w:sz="12" w:space="0" w:color="auto"/>
              <w:left w:val="single" w:sz="12" w:space="0" w:color="auto"/>
              <w:bottom w:val="single" w:sz="12" w:space="0" w:color="auto"/>
              <w:right w:val="single" w:sz="12" w:space="0" w:color="auto"/>
            </w:tcBorders>
            <w:shd w:val="clear" w:color="000000" w:fill="D8D8D8"/>
            <w:noWrap/>
            <w:vAlign w:val="center"/>
            <w:hideMark/>
          </w:tcPr>
          <w:p w14:paraId="3717F7C7" w:rsidR="003A0B14" w:rsidRPr="004C0E6A" w:rsidRDefault="009E558F" w:rsidP="003A0B14">
            <w:pPr>
              <w:jc w:val="right"/>
              <w:rPr>
                <w:b/>
                <w:bCs/>
                <w:sz w:val="18"/>
                <w:szCs w:val="18"/>
                <w:lang w:val="en-GB" w:eastAsia="en-GB"/>
              </w:rPr>
            </w:pPr>
            <w:r w:rsidRPr="004C0E6A">
              <w:rPr>
                <w:b/>
                <w:bCs/>
                <w:sz w:val="18"/>
                <w:szCs w:val="18"/>
                <w:lang w:val="en-GB" w:eastAsia="en-GB"/>
              </w:rPr>
              <w:t>474,825</w:t>
            </w:r>
          </w:p>
        </w:tc>
        <w:tc>
          <w:tcPr>
            <w:tcW w:w="917" w:type="dxa"/>
            <w:tcBorders>
              <w:top w:val="single" w:sz="12" w:space="0" w:color="auto"/>
              <w:left w:val="single" w:sz="12" w:space="0" w:color="auto"/>
              <w:bottom w:val="single" w:sz="12" w:space="0" w:color="auto"/>
              <w:right w:val="single" w:sz="12" w:space="0" w:color="auto"/>
            </w:tcBorders>
            <w:shd w:val="clear" w:color="000000" w:fill="D8D8D8"/>
            <w:noWrap/>
            <w:vAlign w:val="center"/>
            <w:hideMark/>
          </w:tcPr>
          <w:p w14:paraId="41208B91" w:rsidR="003A0B14" w:rsidRPr="004C0E6A" w:rsidRDefault="009E558F" w:rsidP="003A0B14">
            <w:pPr>
              <w:jc w:val="right"/>
              <w:rPr>
                <w:b/>
                <w:bCs/>
                <w:sz w:val="18"/>
                <w:szCs w:val="18"/>
                <w:lang w:val="en-GB" w:eastAsia="en-GB"/>
              </w:rPr>
            </w:pPr>
            <w:r w:rsidRPr="004C0E6A">
              <w:rPr>
                <w:b/>
                <w:bCs/>
                <w:sz w:val="18"/>
                <w:szCs w:val="18"/>
                <w:lang w:val="en-GB" w:eastAsia="en-GB"/>
              </w:rPr>
              <w:t>258,091</w:t>
            </w:r>
          </w:p>
        </w:tc>
        <w:tc>
          <w:tcPr>
            <w:tcW w:w="1092" w:type="dxa"/>
            <w:tcBorders>
              <w:top w:val="single" w:sz="12" w:space="0" w:color="auto"/>
              <w:left w:val="single" w:sz="12" w:space="0" w:color="auto"/>
              <w:bottom w:val="single" w:sz="12" w:space="0" w:color="auto"/>
              <w:right w:val="single" w:sz="12" w:space="0" w:color="auto"/>
            </w:tcBorders>
            <w:shd w:val="clear" w:color="auto" w:fill="D9D9D9"/>
            <w:noWrap/>
            <w:vAlign w:val="center"/>
            <w:hideMark/>
          </w:tcPr>
          <w:p w14:paraId="0C975F8B" w:rsidR="003A0B14" w:rsidRPr="004C0E6A" w:rsidRDefault="003A0B14" w:rsidP="003A0B14">
            <w:pPr>
              <w:jc w:val="right"/>
              <w:rPr>
                <w:b/>
                <w:bCs/>
                <w:sz w:val="18"/>
                <w:szCs w:val="18"/>
                <w:lang w:val="en-GB" w:eastAsia="en-GB"/>
              </w:rPr>
            </w:pPr>
            <w:r w:rsidRPr="004C0E6A">
              <w:rPr>
                <w:b/>
                <w:bCs/>
                <w:sz w:val="18"/>
                <w:szCs w:val="18"/>
                <w:lang w:val="en-GB"/>
              </w:rPr>
              <w:t>4,613,806</w:t>
            </w:r>
          </w:p>
        </w:tc>
        <w:tc>
          <w:tcPr>
            <w:tcW w:w="694" w:type="dxa"/>
            <w:tcBorders>
              <w:top w:val="single" w:sz="12" w:space="0" w:color="auto"/>
              <w:left w:val="single" w:sz="12" w:space="0" w:color="auto"/>
              <w:bottom w:val="single" w:sz="12" w:space="0" w:color="auto"/>
              <w:right w:val="single" w:sz="12" w:space="0" w:color="auto"/>
            </w:tcBorders>
            <w:shd w:val="clear" w:color="000000" w:fill="D8D8D8"/>
            <w:noWrap/>
            <w:vAlign w:val="center"/>
            <w:hideMark/>
          </w:tcPr>
          <w:p w14:paraId="11E0F7F9" w:rsidR="003A0B14" w:rsidRPr="004C0E6A" w:rsidRDefault="003A0B14" w:rsidP="003A0B14">
            <w:pPr>
              <w:rPr>
                <w:b/>
                <w:bCs/>
                <w:sz w:val="18"/>
                <w:szCs w:val="18"/>
                <w:lang w:val="en-GB" w:eastAsia="en-GB"/>
              </w:rPr>
            </w:pPr>
            <w:r w:rsidRPr="004C0E6A">
              <w:rPr>
                <w:b/>
                <w:bCs/>
                <w:sz w:val="18"/>
                <w:szCs w:val="18"/>
                <w:lang w:val="en-GB" w:eastAsia="en-GB"/>
              </w:rPr>
              <w:t> </w:t>
            </w:r>
          </w:p>
        </w:tc>
      </w:tr>
      <w:tr w14:paraId="252FE327" w:rsidR="003A0B14" w:rsidRPr="004C0E6A" w:rsidTr="00080176">
        <w:trPr>
          <w:trHeight w:val="283"/>
        </w:trPr>
        <w:tc>
          <w:tcPr>
            <w:tcW w:w="1743" w:type="dxa"/>
            <w:vMerge w:val="restart"/>
            <w:tcBorders>
              <w:top w:val="single" w:sz="12" w:space="0" w:color="auto"/>
              <w:left w:val="single" w:sz="4" w:space="0" w:color="auto"/>
              <w:right w:val="single" w:sz="4" w:space="0" w:color="auto"/>
            </w:tcBorders>
            <w:shd w:val="clear" w:color="auto" w:fill="auto"/>
            <w:noWrap/>
            <w:vAlign w:val="center"/>
            <w:hideMark/>
          </w:tcPr>
          <w:p w14:paraId="2F7542E9" w:rsidR="003A0B14" w:rsidRPr="004C0E6A" w:rsidRDefault="003A0B14" w:rsidP="003A0B14">
            <w:pPr>
              <w:rPr>
                <w:color w:val="000000"/>
                <w:sz w:val="20"/>
                <w:szCs w:val="20"/>
                <w:lang w:val="en-GB" w:eastAsia="en-GB"/>
              </w:rPr>
            </w:pPr>
            <w:r w:rsidRPr="004C0E6A">
              <w:rPr>
                <w:color w:val="000000"/>
                <w:sz w:val="20"/>
                <w:szCs w:val="20"/>
                <w:lang w:val="en-GB" w:eastAsia="en-GB"/>
              </w:rPr>
              <w:t>3) Project Management</w:t>
            </w:r>
          </w:p>
        </w:tc>
        <w:tc>
          <w:tcPr>
            <w:tcW w:w="1021" w:type="dxa"/>
            <w:tcBorders>
              <w:top w:val="single" w:sz="12" w:space="0" w:color="auto"/>
              <w:left w:val="nil"/>
              <w:bottom w:val="single" w:sz="4" w:space="0" w:color="auto"/>
              <w:right w:val="single" w:sz="4" w:space="0" w:color="auto"/>
            </w:tcBorders>
            <w:shd w:val="clear" w:color="000000" w:fill="EEECE1"/>
            <w:vAlign w:val="center"/>
            <w:hideMark/>
          </w:tcPr>
          <w:p w14:paraId="187776B0" w:rsidR="003A0B14" w:rsidRPr="004C0E6A" w:rsidRDefault="003A0B14" w:rsidP="003A0B14">
            <w:pPr>
              <w:rPr>
                <w:color w:val="000000"/>
                <w:sz w:val="18"/>
                <w:szCs w:val="18"/>
                <w:lang w:val="en-GB" w:eastAsia="en-GB"/>
              </w:rPr>
            </w:pPr>
            <w:r w:rsidRPr="004C0E6A">
              <w:rPr>
                <w:color w:val="000000"/>
                <w:sz w:val="18"/>
                <w:szCs w:val="18"/>
                <w:lang w:val="en-GB" w:eastAsia="en-GB"/>
              </w:rPr>
              <w:t>NIM</w:t>
            </w:r>
          </w:p>
        </w:tc>
        <w:tc>
          <w:tcPr>
            <w:tcW w:w="716" w:type="dxa"/>
            <w:tcBorders>
              <w:top w:val="single" w:sz="12" w:space="0" w:color="auto"/>
              <w:left w:val="nil"/>
              <w:bottom w:val="single" w:sz="4" w:space="0" w:color="auto"/>
              <w:right w:val="single" w:sz="4" w:space="0" w:color="auto"/>
            </w:tcBorders>
            <w:shd w:val="clear" w:color="auto" w:fill="auto"/>
            <w:noWrap/>
            <w:vAlign w:val="center"/>
            <w:hideMark/>
          </w:tcPr>
          <w:p w14:paraId="6175263E" w:rsidR="003A0B14" w:rsidRPr="004C0E6A" w:rsidRDefault="003A0B14" w:rsidP="003A0B14">
            <w:pPr>
              <w:jc w:val="center"/>
              <w:rPr>
                <w:color w:val="000000"/>
                <w:sz w:val="18"/>
                <w:szCs w:val="18"/>
                <w:lang w:val="en-GB" w:eastAsia="en-GB"/>
              </w:rPr>
            </w:pPr>
            <w:r w:rsidRPr="004C0E6A">
              <w:rPr>
                <w:color w:val="000000"/>
                <w:sz w:val="18"/>
                <w:szCs w:val="18"/>
                <w:lang w:val="en-GB" w:eastAsia="en-GB"/>
              </w:rPr>
              <w:t>62000</w:t>
            </w:r>
          </w:p>
        </w:tc>
        <w:tc>
          <w:tcPr>
            <w:tcW w:w="761" w:type="dxa"/>
            <w:tcBorders>
              <w:top w:val="single" w:sz="12" w:space="0" w:color="auto"/>
              <w:left w:val="nil"/>
              <w:bottom w:val="single" w:sz="4" w:space="0" w:color="auto"/>
              <w:right w:val="single" w:sz="4" w:space="0" w:color="auto"/>
            </w:tcBorders>
            <w:shd w:val="clear" w:color="auto" w:fill="auto"/>
            <w:noWrap/>
            <w:vAlign w:val="center"/>
            <w:hideMark/>
          </w:tcPr>
          <w:p w14:paraId="7B794C23" w:rsidR="003A0B14" w:rsidRPr="004C0E6A" w:rsidRDefault="003A0B14" w:rsidP="003A0B14">
            <w:pPr>
              <w:jc w:val="center"/>
              <w:rPr>
                <w:color w:val="000000"/>
                <w:sz w:val="18"/>
                <w:szCs w:val="18"/>
                <w:lang w:val="en-GB" w:eastAsia="en-GB"/>
              </w:rPr>
            </w:pPr>
            <w:r w:rsidRPr="004C0E6A">
              <w:rPr>
                <w:color w:val="000000"/>
                <w:sz w:val="18"/>
                <w:szCs w:val="18"/>
                <w:lang w:val="en-GB" w:eastAsia="en-GB"/>
              </w:rPr>
              <w:t>GEF</w:t>
            </w:r>
          </w:p>
        </w:tc>
        <w:tc>
          <w:tcPr>
            <w:tcW w:w="1245" w:type="dxa"/>
            <w:tcBorders>
              <w:top w:val="single" w:sz="12" w:space="0" w:color="auto"/>
              <w:left w:val="nil"/>
              <w:bottom w:val="single" w:sz="4" w:space="0" w:color="auto"/>
              <w:right w:val="single" w:sz="4" w:space="0" w:color="auto"/>
            </w:tcBorders>
            <w:shd w:val="clear" w:color="auto" w:fill="auto"/>
            <w:noWrap/>
            <w:vAlign w:val="center"/>
            <w:hideMark/>
          </w:tcPr>
          <w:p w14:paraId="6CAC43D9" w:rsidR="003A0B14" w:rsidRPr="004C0E6A" w:rsidRDefault="003A0B14" w:rsidP="003A0B14">
            <w:pPr>
              <w:jc w:val="center"/>
              <w:rPr>
                <w:color w:val="000000"/>
                <w:sz w:val="18"/>
                <w:szCs w:val="18"/>
                <w:lang w:val="en-GB" w:eastAsia="en-GB"/>
              </w:rPr>
            </w:pPr>
            <w:r w:rsidRPr="004C0E6A">
              <w:rPr>
                <w:color w:val="000000"/>
                <w:sz w:val="18"/>
                <w:szCs w:val="18"/>
                <w:lang w:val="en-GB" w:eastAsia="en-GB"/>
              </w:rPr>
              <w:t>71200</w:t>
            </w:r>
          </w:p>
        </w:tc>
        <w:tc>
          <w:tcPr>
            <w:tcW w:w="3061" w:type="dxa"/>
            <w:tcBorders>
              <w:top w:val="single" w:sz="12" w:space="0" w:color="auto"/>
              <w:left w:val="nil"/>
              <w:bottom w:val="single" w:sz="4" w:space="0" w:color="auto"/>
              <w:right w:val="single" w:sz="4" w:space="0" w:color="auto"/>
            </w:tcBorders>
            <w:shd w:val="clear" w:color="auto" w:fill="auto"/>
            <w:noWrap/>
            <w:vAlign w:val="center"/>
            <w:hideMark/>
          </w:tcPr>
          <w:p w14:paraId="09D73377" w:rsidR="003A0B14" w:rsidRPr="004C0E6A" w:rsidRDefault="003A0B14" w:rsidP="003A0B14">
            <w:pPr>
              <w:rPr>
                <w:color w:val="000000"/>
                <w:sz w:val="18"/>
                <w:szCs w:val="18"/>
                <w:lang w:val="en-GB" w:eastAsia="en-GB"/>
              </w:rPr>
            </w:pPr>
            <w:r w:rsidRPr="004C0E6A">
              <w:rPr>
                <w:color w:val="000000"/>
                <w:sz w:val="18"/>
                <w:szCs w:val="18"/>
                <w:lang w:val="en-GB" w:eastAsia="en-GB"/>
              </w:rPr>
              <w:t>International Consultants</w:t>
            </w:r>
          </w:p>
        </w:tc>
        <w:tc>
          <w:tcPr>
            <w:tcW w:w="917" w:type="dxa"/>
            <w:tcBorders>
              <w:top w:val="single" w:sz="12" w:space="0" w:color="auto"/>
              <w:left w:val="nil"/>
              <w:bottom w:val="single" w:sz="4" w:space="0" w:color="auto"/>
              <w:right w:val="single" w:sz="4" w:space="0" w:color="auto"/>
            </w:tcBorders>
            <w:shd w:val="clear" w:color="auto" w:fill="auto"/>
            <w:noWrap/>
            <w:vAlign w:val="center"/>
            <w:hideMark/>
          </w:tcPr>
          <w:p w14:paraId="6031ABF7" w:rsidR="003A0B14" w:rsidRPr="004C0E6A" w:rsidRDefault="003A0B14" w:rsidP="003A0B14">
            <w:pPr>
              <w:jc w:val="right"/>
              <w:rPr>
                <w:color w:val="000000"/>
                <w:sz w:val="18"/>
                <w:szCs w:val="18"/>
                <w:lang w:val="en-GB" w:eastAsia="en-GB"/>
              </w:rPr>
            </w:pPr>
            <w:r w:rsidRPr="004C0E6A">
              <w:rPr>
                <w:color w:val="000000"/>
                <w:sz w:val="18"/>
                <w:szCs w:val="18"/>
                <w:lang w:val="en-GB"/>
              </w:rPr>
              <w:t>12,000</w:t>
            </w:r>
          </w:p>
        </w:tc>
        <w:tc>
          <w:tcPr>
            <w:tcW w:w="1016" w:type="dxa"/>
            <w:tcBorders>
              <w:top w:val="single" w:sz="12" w:space="0" w:color="auto"/>
              <w:left w:val="nil"/>
              <w:bottom w:val="single" w:sz="4" w:space="0" w:color="auto"/>
              <w:right w:val="single" w:sz="4" w:space="0" w:color="auto"/>
            </w:tcBorders>
            <w:shd w:val="clear" w:color="auto" w:fill="auto"/>
            <w:noWrap/>
            <w:vAlign w:val="center"/>
            <w:hideMark/>
          </w:tcPr>
          <w:p w14:paraId="3262758D" w:rsidR="003A0B14" w:rsidRPr="004C0E6A" w:rsidRDefault="003A0B14" w:rsidP="003A0B14">
            <w:pPr>
              <w:jc w:val="right"/>
              <w:rPr>
                <w:color w:val="000000"/>
                <w:sz w:val="18"/>
                <w:szCs w:val="18"/>
                <w:lang w:val="en-GB" w:eastAsia="en-GB"/>
              </w:rPr>
            </w:pPr>
            <w:r w:rsidRPr="004C0E6A">
              <w:rPr>
                <w:color w:val="000000"/>
                <w:sz w:val="18"/>
                <w:szCs w:val="18"/>
                <w:lang w:val="en-GB"/>
              </w:rPr>
              <w:t> </w:t>
            </w:r>
          </w:p>
        </w:tc>
        <w:tc>
          <w:tcPr>
            <w:tcW w:w="1016" w:type="dxa"/>
            <w:tcBorders>
              <w:top w:val="single" w:sz="12" w:space="0" w:color="auto"/>
              <w:left w:val="nil"/>
              <w:bottom w:val="single" w:sz="4" w:space="0" w:color="auto"/>
              <w:right w:val="single" w:sz="4" w:space="0" w:color="auto"/>
            </w:tcBorders>
            <w:shd w:val="clear" w:color="auto" w:fill="auto"/>
            <w:noWrap/>
            <w:vAlign w:val="center"/>
            <w:hideMark/>
          </w:tcPr>
          <w:p w14:paraId="7079B736" w:rsidR="003A0B14" w:rsidRPr="004C0E6A" w:rsidRDefault="003A0B14" w:rsidP="003A0B14">
            <w:pPr>
              <w:jc w:val="right"/>
              <w:rPr>
                <w:color w:val="000000"/>
                <w:sz w:val="18"/>
                <w:szCs w:val="18"/>
                <w:lang w:val="en-GB" w:eastAsia="en-GB"/>
              </w:rPr>
            </w:pPr>
            <w:r w:rsidRPr="004C0E6A">
              <w:rPr>
                <w:color w:val="000000"/>
                <w:sz w:val="18"/>
                <w:szCs w:val="18"/>
                <w:lang w:val="en-GB"/>
              </w:rPr>
              <w:t> </w:t>
            </w:r>
          </w:p>
        </w:tc>
        <w:tc>
          <w:tcPr>
            <w:tcW w:w="917" w:type="dxa"/>
            <w:tcBorders>
              <w:top w:val="single" w:sz="12" w:space="0" w:color="auto"/>
              <w:left w:val="nil"/>
              <w:bottom w:val="single" w:sz="4" w:space="0" w:color="auto"/>
              <w:right w:val="single" w:sz="4" w:space="0" w:color="auto"/>
            </w:tcBorders>
            <w:shd w:val="clear" w:color="auto" w:fill="auto"/>
            <w:noWrap/>
            <w:vAlign w:val="center"/>
            <w:hideMark/>
          </w:tcPr>
          <w:p w14:paraId="31BF592C" w:rsidR="003A0B14" w:rsidRPr="004C0E6A" w:rsidRDefault="003A0B14" w:rsidP="003A0B14">
            <w:pPr>
              <w:jc w:val="right"/>
              <w:rPr>
                <w:color w:val="000000"/>
                <w:sz w:val="18"/>
                <w:szCs w:val="18"/>
                <w:lang w:val="en-GB" w:eastAsia="en-GB"/>
              </w:rPr>
            </w:pPr>
            <w:r w:rsidRPr="004C0E6A">
              <w:rPr>
                <w:color w:val="000000"/>
                <w:sz w:val="18"/>
                <w:szCs w:val="18"/>
                <w:lang w:val="en-GB"/>
              </w:rPr>
              <w:t> </w:t>
            </w:r>
          </w:p>
        </w:tc>
        <w:tc>
          <w:tcPr>
            <w:tcW w:w="917" w:type="dxa"/>
            <w:tcBorders>
              <w:top w:val="single" w:sz="12" w:space="0" w:color="auto"/>
              <w:left w:val="nil"/>
              <w:bottom w:val="single" w:sz="4" w:space="0" w:color="auto"/>
              <w:right w:val="single" w:sz="4" w:space="0" w:color="auto"/>
            </w:tcBorders>
            <w:shd w:val="clear" w:color="auto" w:fill="auto"/>
            <w:noWrap/>
            <w:vAlign w:val="center"/>
            <w:hideMark/>
          </w:tcPr>
          <w:p w14:paraId="718B2113" w:rsidR="003A0B14" w:rsidRPr="004C0E6A" w:rsidRDefault="003A0B14" w:rsidP="003A0B14">
            <w:pPr>
              <w:jc w:val="right"/>
              <w:rPr>
                <w:color w:val="000000"/>
                <w:sz w:val="18"/>
                <w:szCs w:val="18"/>
                <w:lang w:val="en-GB" w:eastAsia="en-GB"/>
              </w:rPr>
            </w:pPr>
            <w:r w:rsidRPr="004C0E6A">
              <w:rPr>
                <w:color w:val="000000"/>
                <w:sz w:val="18"/>
                <w:szCs w:val="18"/>
                <w:lang w:val="en-GB"/>
              </w:rPr>
              <w:t> </w:t>
            </w:r>
          </w:p>
        </w:tc>
        <w:tc>
          <w:tcPr>
            <w:tcW w:w="1092" w:type="dxa"/>
            <w:tcBorders>
              <w:top w:val="single" w:sz="12" w:space="0" w:color="auto"/>
              <w:left w:val="nil"/>
              <w:bottom w:val="single" w:sz="4" w:space="0" w:color="auto"/>
              <w:right w:val="single" w:sz="4" w:space="0" w:color="auto"/>
            </w:tcBorders>
            <w:shd w:val="clear" w:color="auto" w:fill="D9D9D9"/>
            <w:noWrap/>
            <w:vAlign w:val="center"/>
            <w:hideMark/>
          </w:tcPr>
          <w:p w14:paraId="1CC77558" w:rsidR="003A0B14" w:rsidRPr="004C0E6A" w:rsidRDefault="003A0B14" w:rsidP="003A0B14">
            <w:pPr>
              <w:jc w:val="right"/>
              <w:rPr>
                <w:color w:val="000000"/>
                <w:sz w:val="18"/>
                <w:szCs w:val="18"/>
                <w:lang w:val="en-GB" w:eastAsia="en-GB"/>
              </w:rPr>
            </w:pPr>
            <w:r w:rsidRPr="004C0E6A">
              <w:rPr>
                <w:color w:val="000000"/>
                <w:sz w:val="18"/>
                <w:szCs w:val="18"/>
                <w:lang w:val="en-GB"/>
              </w:rPr>
              <w:t>12,000</w:t>
            </w:r>
          </w:p>
        </w:tc>
        <w:tc>
          <w:tcPr>
            <w:tcW w:w="694" w:type="dxa"/>
            <w:tcBorders>
              <w:top w:val="single" w:sz="12" w:space="0" w:color="auto"/>
              <w:left w:val="nil"/>
              <w:bottom w:val="single" w:sz="4" w:space="0" w:color="auto"/>
              <w:right w:val="single" w:sz="4" w:space="0" w:color="auto"/>
            </w:tcBorders>
            <w:shd w:val="clear" w:color="auto" w:fill="auto"/>
            <w:noWrap/>
            <w:vAlign w:val="center"/>
            <w:hideMark/>
          </w:tcPr>
          <w:p w14:paraId="4C9AA35B" w:rsidR="003A0B14" w:rsidRPr="004C0E6A" w:rsidRDefault="003A0B14" w:rsidP="003A0B14">
            <w:pPr>
              <w:jc w:val="center"/>
              <w:rPr>
                <w:i/>
                <w:iCs/>
                <w:sz w:val="18"/>
                <w:szCs w:val="18"/>
                <w:lang w:val="en-GB" w:eastAsia="en-GB"/>
              </w:rPr>
            </w:pPr>
            <w:r w:rsidRPr="004C0E6A">
              <w:rPr>
                <w:i/>
                <w:iCs/>
                <w:sz w:val="18"/>
                <w:szCs w:val="18"/>
                <w:lang w:val="en-GB"/>
              </w:rPr>
              <w:t>20</w:t>
            </w:r>
          </w:p>
        </w:tc>
      </w:tr>
      <w:tr w14:paraId="29539FD6" w:rsidR="003A0B14" w:rsidRPr="004C0E6A" w:rsidTr="00080176">
        <w:trPr>
          <w:trHeight w:val="283"/>
        </w:trPr>
        <w:tc>
          <w:tcPr>
            <w:tcW w:w="1743" w:type="dxa"/>
            <w:vMerge/>
            <w:tcBorders>
              <w:left w:val="single" w:sz="4" w:space="0" w:color="auto"/>
              <w:right w:val="single" w:sz="4" w:space="0" w:color="auto"/>
            </w:tcBorders>
            <w:shd w:val="clear" w:color="auto" w:fill="auto"/>
            <w:noWrap/>
            <w:vAlign w:val="center"/>
            <w:hideMark/>
          </w:tcPr>
          <w:p w14:paraId="74BCDD44" w:rsidR="003A0B14" w:rsidRPr="004C0E6A" w:rsidRDefault="003A0B14" w:rsidP="003A0B14">
            <w:pPr>
              <w:rPr>
                <w:color w:val="000000"/>
                <w:sz w:val="20"/>
                <w:szCs w:val="20"/>
                <w:lang w:val="en-GB" w:eastAsia="en-GB"/>
              </w:rPr>
            </w:pPr>
          </w:p>
        </w:tc>
        <w:tc>
          <w:tcPr>
            <w:tcW w:w="1021" w:type="dxa"/>
            <w:tcBorders>
              <w:top w:val="nil"/>
              <w:left w:val="nil"/>
              <w:bottom w:val="single" w:sz="4" w:space="0" w:color="auto"/>
              <w:right w:val="single" w:sz="4" w:space="0" w:color="auto"/>
            </w:tcBorders>
            <w:shd w:val="clear" w:color="000000" w:fill="EEECE1"/>
            <w:noWrap/>
            <w:vAlign w:val="center"/>
            <w:hideMark/>
          </w:tcPr>
          <w:p w14:paraId="6D86C2F8" w:rsidR="003A0B14" w:rsidRPr="004C0E6A" w:rsidRDefault="003A0B14" w:rsidP="003A0B14">
            <w:pPr>
              <w:rPr>
                <w:color w:val="000000"/>
                <w:sz w:val="18"/>
                <w:szCs w:val="18"/>
                <w:lang w:val="en-GB" w:eastAsia="en-GB"/>
              </w:rPr>
            </w:pPr>
            <w:r w:rsidRPr="004C0E6A">
              <w:rPr>
                <w:color w:val="000000"/>
                <w:sz w:val="18"/>
                <w:szCs w:val="18"/>
                <w:lang w:val="en-GB" w:eastAsia="en-GB"/>
              </w:rPr>
              <w:t>NIM</w:t>
            </w:r>
          </w:p>
        </w:tc>
        <w:tc>
          <w:tcPr>
            <w:tcW w:w="716" w:type="dxa"/>
            <w:tcBorders>
              <w:top w:val="nil"/>
              <w:left w:val="nil"/>
              <w:bottom w:val="single" w:sz="4" w:space="0" w:color="auto"/>
              <w:right w:val="single" w:sz="4" w:space="0" w:color="auto"/>
            </w:tcBorders>
            <w:shd w:val="clear" w:color="auto" w:fill="auto"/>
            <w:noWrap/>
            <w:vAlign w:val="center"/>
            <w:hideMark/>
          </w:tcPr>
          <w:p w14:paraId="4AB626CA" w:rsidR="003A0B14" w:rsidRPr="004C0E6A" w:rsidRDefault="003A0B14" w:rsidP="003A0B14">
            <w:pPr>
              <w:jc w:val="center"/>
              <w:rPr>
                <w:color w:val="000000"/>
                <w:sz w:val="18"/>
                <w:szCs w:val="18"/>
                <w:lang w:val="en-GB" w:eastAsia="en-GB"/>
              </w:rPr>
            </w:pPr>
            <w:r w:rsidRPr="004C0E6A">
              <w:rPr>
                <w:color w:val="000000"/>
                <w:sz w:val="18"/>
                <w:szCs w:val="18"/>
                <w:lang w:val="en-GB" w:eastAsia="en-GB"/>
              </w:rPr>
              <w:t>62000</w:t>
            </w:r>
          </w:p>
        </w:tc>
        <w:tc>
          <w:tcPr>
            <w:tcW w:w="761" w:type="dxa"/>
            <w:tcBorders>
              <w:top w:val="nil"/>
              <w:left w:val="nil"/>
              <w:bottom w:val="single" w:sz="4" w:space="0" w:color="auto"/>
              <w:right w:val="single" w:sz="4" w:space="0" w:color="auto"/>
            </w:tcBorders>
            <w:shd w:val="clear" w:color="auto" w:fill="auto"/>
            <w:noWrap/>
            <w:vAlign w:val="center"/>
            <w:hideMark/>
          </w:tcPr>
          <w:p w14:paraId="4323BD26" w:rsidR="003A0B14" w:rsidRPr="004C0E6A" w:rsidRDefault="003A0B14" w:rsidP="003A0B14">
            <w:pPr>
              <w:jc w:val="center"/>
              <w:rPr>
                <w:color w:val="000000"/>
                <w:sz w:val="18"/>
                <w:szCs w:val="18"/>
                <w:lang w:val="en-GB" w:eastAsia="en-GB"/>
              </w:rPr>
            </w:pPr>
            <w:r w:rsidRPr="004C0E6A">
              <w:rPr>
                <w:color w:val="000000"/>
                <w:sz w:val="18"/>
                <w:szCs w:val="18"/>
                <w:lang w:val="en-GB" w:eastAsia="en-GB"/>
              </w:rPr>
              <w:t>GEF</w:t>
            </w:r>
          </w:p>
        </w:tc>
        <w:tc>
          <w:tcPr>
            <w:tcW w:w="1245" w:type="dxa"/>
            <w:tcBorders>
              <w:top w:val="nil"/>
              <w:left w:val="nil"/>
              <w:bottom w:val="single" w:sz="4" w:space="0" w:color="auto"/>
              <w:right w:val="single" w:sz="4" w:space="0" w:color="auto"/>
            </w:tcBorders>
            <w:shd w:val="clear" w:color="auto" w:fill="auto"/>
            <w:noWrap/>
            <w:vAlign w:val="center"/>
            <w:hideMark/>
          </w:tcPr>
          <w:p w14:paraId="5C077474" w:rsidR="003A0B14" w:rsidRPr="004C0E6A" w:rsidRDefault="003A0B14" w:rsidP="003A0B14">
            <w:pPr>
              <w:jc w:val="center"/>
              <w:rPr>
                <w:color w:val="000000"/>
                <w:sz w:val="18"/>
                <w:szCs w:val="18"/>
                <w:lang w:val="en-GB" w:eastAsia="en-GB"/>
              </w:rPr>
            </w:pPr>
            <w:r w:rsidRPr="004C0E6A">
              <w:rPr>
                <w:color w:val="000000"/>
                <w:sz w:val="18"/>
                <w:szCs w:val="18"/>
                <w:lang w:val="en-GB" w:eastAsia="en-GB"/>
              </w:rPr>
              <w:t>71200</w:t>
            </w:r>
          </w:p>
        </w:tc>
        <w:tc>
          <w:tcPr>
            <w:tcW w:w="3061" w:type="dxa"/>
            <w:tcBorders>
              <w:top w:val="nil"/>
              <w:left w:val="nil"/>
              <w:bottom w:val="single" w:sz="4" w:space="0" w:color="auto"/>
              <w:right w:val="single" w:sz="4" w:space="0" w:color="auto"/>
            </w:tcBorders>
            <w:shd w:val="clear" w:color="auto" w:fill="auto"/>
            <w:noWrap/>
            <w:vAlign w:val="center"/>
            <w:hideMark/>
          </w:tcPr>
          <w:p w14:paraId="7B16CDFF" w:rsidR="003A0B14" w:rsidRPr="004C0E6A" w:rsidRDefault="003A0B14" w:rsidP="003A0B14">
            <w:pPr>
              <w:rPr>
                <w:color w:val="000000"/>
                <w:sz w:val="18"/>
                <w:szCs w:val="18"/>
                <w:lang w:val="en-GB" w:eastAsia="en-GB"/>
              </w:rPr>
            </w:pPr>
            <w:r w:rsidRPr="004C0E6A">
              <w:rPr>
                <w:color w:val="000000"/>
                <w:sz w:val="18"/>
                <w:szCs w:val="18"/>
                <w:lang w:val="en-GB" w:eastAsia="en-GB"/>
              </w:rPr>
              <w:t>International Consultants</w:t>
            </w:r>
          </w:p>
        </w:tc>
        <w:tc>
          <w:tcPr>
            <w:tcW w:w="917" w:type="dxa"/>
            <w:tcBorders>
              <w:top w:val="nil"/>
              <w:left w:val="nil"/>
              <w:bottom w:val="single" w:sz="4" w:space="0" w:color="auto"/>
              <w:right w:val="single" w:sz="4" w:space="0" w:color="auto"/>
            </w:tcBorders>
            <w:shd w:val="clear" w:color="auto" w:fill="auto"/>
            <w:noWrap/>
            <w:vAlign w:val="center"/>
            <w:hideMark/>
          </w:tcPr>
          <w:p w14:paraId="62979791" w:rsidR="003A0B14" w:rsidRPr="004C0E6A" w:rsidRDefault="003A0B14" w:rsidP="003A0B14">
            <w:pPr>
              <w:jc w:val="right"/>
              <w:rPr>
                <w:color w:val="000000"/>
                <w:sz w:val="18"/>
                <w:szCs w:val="18"/>
                <w:lang w:val="en-GB" w:eastAsia="en-GB"/>
              </w:rPr>
            </w:pPr>
            <w:r w:rsidRPr="004C0E6A">
              <w:rPr>
                <w:color w:val="000000"/>
                <w:sz w:val="18"/>
                <w:szCs w:val="18"/>
                <w:lang w:val="en-GB"/>
              </w:rPr>
              <w:t> </w:t>
            </w:r>
          </w:p>
        </w:tc>
        <w:tc>
          <w:tcPr>
            <w:tcW w:w="1016" w:type="dxa"/>
            <w:tcBorders>
              <w:top w:val="nil"/>
              <w:left w:val="nil"/>
              <w:bottom w:val="single" w:sz="4" w:space="0" w:color="auto"/>
              <w:right w:val="single" w:sz="4" w:space="0" w:color="auto"/>
            </w:tcBorders>
            <w:shd w:val="clear" w:color="auto" w:fill="auto"/>
            <w:noWrap/>
            <w:vAlign w:val="center"/>
            <w:hideMark/>
          </w:tcPr>
          <w:p w14:paraId="15A0CFA9" w:rsidR="003A0B14" w:rsidRPr="004C0E6A" w:rsidRDefault="003A0B14" w:rsidP="003A0B14">
            <w:pPr>
              <w:jc w:val="right"/>
              <w:rPr>
                <w:color w:val="000000"/>
                <w:sz w:val="18"/>
                <w:szCs w:val="18"/>
                <w:lang w:val="en-GB" w:eastAsia="en-GB"/>
              </w:rPr>
            </w:pPr>
            <w:r w:rsidRPr="004C0E6A">
              <w:rPr>
                <w:color w:val="000000"/>
                <w:sz w:val="18"/>
                <w:szCs w:val="18"/>
                <w:lang w:val="en-GB"/>
              </w:rPr>
              <w:t> </w:t>
            </w:r>
          </w:p>
        </w:tc>
        <w:tc>
          <w:tcPr>
            <w:tcW w:w="1016" w:type="dxa"/>
            <w:tcBorders>
              <w:top w:val="nil"/>
              <w:left w:val="nil"/>
              <w:bottom w:val="single" w:sz="4" w:space="0" w:color="auto"/>
              <w:right w:val="single" w:sz="4" w:space="0" w:color="auto"/>
            </w:tcBorders>
            <w:shd w:val="clear" w:color="auto" w:fill="auto"/>
            <w:noWrap/>
            <w:vAlign w:val="center"/>
            <w:hideMark/>
          </w:tcPr>
          <w:p w14:paraId="1C95B9D4" w:rsidR="003A0B14" w:rsidRPr="004C0E6A" w:rsidRDefault="003A0B14" w:rsidP="003A0B14">
            <w:pPr>
              <w:jc w:val="right"/>
              <w:rPr>
                <w:color w:val="000000"/>
                <w:sz w:val="18"/>
                <w:szCs w:val="18"/>
                <w:lang w:val="en-GB" w:eastAsia="en-GB"/>
              </w:rPr>
            </w:pPr>
            <w:r w:rsidRPr="004C0E6A">
              <w:rPr>
                <w:color w:val="000000"/>
                <w:sz w:val="18"/>
                <w:szCs w:val="18"/>
                <w:lang w:val="en-GB"/>
              </w:rPr>
              <w:t>60,000</w:t>
            </w:r>
          </w:p>
        </w:tc>
        <w:tc>
          <w:tcPr>
            <w:tcW w:w="917" w:type="dxa"/>
            <w:tcBorders>
              <w:top w:val="nil"/>
              <w:left w:val="nil"/>
              <w:bottom w:val="single" w:sz="4" w:space="0" w:color="auto"/>
              <w:right w:val="single" w:sz="4" w:space="0" w:color="auto"/>
            </w:tcBorders>
            <w:shd w:val="clear" w:color="auto" w:fill="auto"/>
            <w:noWrap/>
            <w:vAlign w:val="center"/>
            <w:hideMark/>
          </w:tcPr>
          <w:p w14:paraId="1E68528D" w:rsidR="003A0B14" w:rsidRPr="004C0E6A" w:rsidRDefault="003A0B14" w:rsidP="003A0B14">
            <w:pPr>
              <w:jc w:val="right"/>
              <w:rPr>
                <w:color w:val="000000"/>
                <w:sz w:val="18"/>
                <w:szCs w:val="18"/>
                <w:lang w:val="en-GB" w:eastAsia="en-GB"/>
              </w:rPr>
            </w:pPr>
            <w:r w:rsidRPr="004C0E6A">
              <w:rPr>
                <w:color w:val="000000"/>
                <w:sz w:val="18"/>
                <w:szCs w:val="18"/>
                <w:lang w:val="en-GB"/>
              </w:rPr>
              <w:t> </w:t>
            </w:r>
          </w:p>
        </w:tc>
        <w:tc>
          <w:tcPr>
            <w:tcW w:w="917" w:type="dxa"/>
            <w:tcBorders>
              <w:top w:val="nil"/>
              <w:left w:val="nil"/>
              <w:bottom w:val="single" w:sz="4" w:space="0" w:color="auto"/>
              <w:right w:val="single" w:sz="4" w:space="0" w:color="auto"/>
            </w:tcBorders>
            <w:shd w:val="clear" w:color="auto" w:fill="auto"/>
            <w:noWrap/>
            <w:vAlign w:val="center"/>
            <w:hideMark/>
          </w:tcPr>
          <w:p w14:paraId="46B7A965" w:rsidR="003A0B14" w:rsidRPr="004C0E6A" w:rsidRDefault="003A0B14" w:rsidP="003A0B14">
            <w:pPr>
              <w:jc w:val="right"/>
              <w:rPr>
                <w:color w:val="000000"/>
                <w:sz w:val="18"/>
                <w:szCs w:val="18"/>
                <w:lang w:val="en-GB" w:eastAsia="en-GB"/>
              </w:rPr>
            </w:pPr>
            <w:r w:rsidRPr="004C0E6A">
              <w:rPr>
                <w:color w:val="000000"/>
                <w:sz w:val="18"/>
                <w:szCs w:val="18"/>
                <w:lang w:val="en-GB"/>
              </w:rPr>
              <w:t>60,000</w:t>
            </w:r>
          </w:p>
        </w:tc>
        <w:tc>
          <w:tcPr>
            <w:tcW w:w="1092" w:type="dxa"/>
            <w:tcBorders>
              <w:top w:val="nil"/>
              <w:left w:val="nil"/>
              <w:bottom w:val="single" w:sz="4" w:space="0" w:color="auto"/>
              <w:right w:val="single" w:sz="4" w:space="0" w:color="auto"/>
            </w:tcBorders>
            <w:shd w:val="clear" w:color="auto" w:fill="D9D9D9"/>
            <w:noWrap/>
            <w:vAlign w:val="center"/>
            <w:hideMark/>
          </w:tcPr>
          <w:p w14:paraId="40FFA553" w:rsidR="003A0B14" w:rsidRPr="004C0E6A" w:rsidRDefault="003A0B14" w:rsidP="003A0B14">
            <w:pPr>
              <w:jc w:val="right"/>
              <w:rPr>
                <w:color w:val="000000"/>
                <w:sz w:val="18"/>
                <w:szCs w:val="18"/>
                <w:lang w:val="en-GB" w:eastAsia="en-GB"/>
              </w:rPr>
            </w:pPr>
            <w:r w:rsidRPr="004C0E6A">
              <w:rPr>
                <w:color w:val="000000"/>
                <w:sz w:val="18"/>
                <w:szCs w:val="18"/>
                <w:lang w:val="en-GB"/>
              </w:rPr>
              <w:t>120,000</w:t>
            </w:r>
          </w:p>
        </w:tc>
        <w:tc>
          <w:tcPr>
            <w:tcW w:w="694" w:type="dxa"/>
            <w:tcBorders>
              <w:top w:val="nil"/>
              <w:left w:val="nil"/>
              <w:bottom w:val="single" w:sz="4" w:space="0" w:color="auto"/>
              <w:right w:val="single" w:sz="4" w:space="0" w:color="auto"/>
            </w:tcBorders>
            <w:shd w:val="clear" w:color="auto" w:fill="auto"/>
            <w:noWrap/>
            <w:vAlign w:val="center"/>
            <w:hideMark/>
          </w:tcPr>
          <w:p w14:paraId="090846F8" w:rsidR="003A0B14" w:rsidRPr="004C0E6A" w:rsidRDefault="003A0B14" w:rsidP="003A0B14">
            <w:pPr>
              <w:jc w:val="center"/>
              <w:rPr>
                <w:i/>
                <w:iCs/>
                <w:sz w:val="18"/>
                <w:szCs w:val="18"/>
                <w:lang w:val="en-GB" w:eastAsia="en-GB"/>
              </w:rPr>
            </w:pPr>
            <w:r w:rsidRPr="004C0E6A">
              <w:rPr>
                <w:i/>
                <w:iCs/>
                <w:sz w:val="18"/>
                <w:szCs w:val="18"/>
                <w:lang w:val="en-GB"/>
              </w:rPr>
              <w:t>21</w:t>
            </w:r>
          </w:p>
        </w:tc>
      </w:tr>
      <w:tr w14:paraId="111E77CB" w:rsidR="009E558F" w:rsidRPr="004C0E6A" w:rsidTr="00080176">
        <w:trPr>
          <w:trHeight w:val="283"/>
        </w:trPr>
        <w:tc>
          <w:tcPr>
            <w:tcW w:w="1743" w:type="dxa"/>
            <w:vMerge/>
            <w:tcBorders>
              <w:left w:val="single" w:sz="4" w:space="0" w:color="auto"/>
              <w:right w:val="single" w:sz="4" w:space="0" w:color="auto"/>
            </w:tcBorders>
            <w:shd w:val="clear" w:color="auto" w:fill="auto"/>
            <w:noWrap/>
            <w:vAlign w:val="center"/>
            <w:hideMark/>
          </w:tcPr>
          <w:p w14:paraId="22BFDE0D" w:rsidR="009E558F" w:rsidRPr="004C0E6A" w:rsidRDefault="009E558F" w:rsidP="009E558F">
            <w:pPr>
              <w:rPr>
                <w:color w:val="000000"/>
                <w:sz w:val="20"/>
                <w:szCs w:val="20"/>
                <w:lang w:val="en-GB" w:eastAsia="en-GB"/>
              </w:rPr>
            </w:pPr>
          </w:p>
        </w:tc>
        <w:tc>
          <w:tcPr>
            <w:tcW w:w="1021" w:type="dxa"/>
            <w:tcBorders>
              <w:top w:val="nil"/>
              <w:left w:val="nil"/>
              <w:bottom w:val="single" w:sz="4" w:space="0" w:color="auto"/>
              <w:right w:val="single" w:sz="4" w:space="0" w:color="auto"/>
            </w:tcBorders>
            <w:shd w:val="clear" w:color="000000" w:fill="EEECE1"/>
            <w:noWrap/>
            <w:vAlign w:val="center"/>
            <w:hideMark/>
          </w:tcPr>
          <w:p w14:paraId="25E58274" w:rsidR="009E558F" w:rsidRPr="004C0E6A" w:rsidRDefault="009E558F" w:rsidP="009E558F">
            <w:pPr>
              <w:rPr>
                <w:color w:val="000000"/>
                <w:sz w:val="18"/>
                <w:szCs w:val="18"/>
                <w:lang w:val="en-GB" w:eastAsia="en-GB"/>
              </w:rPr>
            </w:pPr>
            <w:r w:rsidRPr="004C0E6A">
              <w:rPr>
                <w:color w:val="000000"/>
                <w:sz w:val="18"/>
                <w:szCs w:val="18"/>
                <w:lang w:val="en-GB" w:eastAsia="en-GB"/>
              </w:rPr>
              <w:t>UNDP</w:t>
            </w:r>
          </w:p>
        </w:tc>
        <w:tc>
          <w:tcPr>
            <w:tcW w:w="716" w:type="dxa"/>
            <w:tcBorders>
              <w:top w:val="nil"/>
              <w:left w:val="nil"/>
              <w:bottom w:val="single" w:sz="4" w:space="0" w:color="auto"/>
              <w:right w:val="single" w:sz="4" w:space="0" w:color="auto"/>
            </w:tcBorders>
            <w:shd w:val="clear" w:color="auto" w:fill="auto"/>
            <w:noWrap/>
            <w:vAlign w:val="center"/>
            <w:hideMark/>
          </w:tcPr>
          <w:p w14:paraId="20742338" w:rsidR="009E558F" w:rsidRPr="004C0E6A" w:rsidRDefault="009E558F" w:rsidP="009E558F">
            <w:pPr>
              <w:jc w:val="center"/>
              <w:rPr>
                <w:color w:val="000000"/>
                <w:sz w:val="18"/>
                <w:szCs w:val="18"/>
                <w:lang w:val="en-GB" w:eastAsia="en-GB"/>
              </w:rPr>
            </w:pPr>
            <w:r w:rsidRPr="004C0E6A">
              <w:rPr>
                <w:color w:val="000000"/>
                <w:sz w:val="18"/>
                <w:szCs w:val="18"/>
                <w:lang w:val="en-GB" w:eastAsia="en-GB"/>
              </w:rPr>
              <w:t>62000</w:t>
            </w:r>
          </w:p>
        </w:tc>
        <w:tc>
          <w:tcPr>
            <w:tcW w:w="761" w:type="dxa"/>
            <w:tcBorders>
              <w:top w:val="nil"/>
              <w:left w:val="nil"/>
              <w:bottom w:val="single" w:sz="4" w:space="0" w:color="auto"/>
              <w:right w:val="single" w:sz="4" w:space="0" w:color="auto"/>
            </w:tcBorders>
            <w:shd w:val="clear" w:color="auto" w:fill="auto"/>
            <w:noWrap/>
            <w:vAlign w:val="center"/>
            <w:hideMark/>
          </w:tcPr>
          <w:p w14:paraId="06053642" w:rsidR="009E558F" w:rsidRPr="004C0E6A" w:rsidRDefault="009E558F" w:rsidP="009E558F">
            <w:pPr>
              <w:jc w:val="center"/>
              <w:rPr>
                <w:color w:val="000000"/>
                <w:sz w:val="18"/>
                <w:szCs w:val="18"/>
                <w:lang w:val="en-GB" w:eastAsia="en-GB"/>
              </w:rPr>
            </w:pPr>
            <w:r w:rsidRPr="004C0E6A">
              <w:rPr>
                <w:color w:val="000000"/>
                <w:sz w:val="18"/>
                <w:szCs w:val="18"/>
                <w:lang w:val="en-GB" w:eastAsia="en-GB"/>
              </w:rPr>
              <w:t>GEF</w:t>
            </w:r>
          </w:p>
        </w:tc>
        <w:tc>
          <w:tcPr>
            <w:tcW w:w="1245" w:type="dxa"/>
            <w:tcBorders>
              <w:top w:val="nil"/>
              <w:left w:val="nil"/>
              <w:bottom w:val="single" w:sz="4" w:space="0" w:color="auto"/>
              <w:right w:val="single" w:sz="4" w:space="0" w:color="auto"/>
            </w:tcBorders>
            <w:shd w:val="clear" w:color="auto" w:fill="auto"/>
            <w:noWrap/>
            <w:vAlign w:val="center"/>
            <w:hideMark/>
          </w:tcPr>
          <w:p w14:paraId="00DF556F" w:rsidR="009E558F" w:rsidRPr="004C0E6A" w:rsidRDefault="009E558F" w:rsidP="009E558F">
            <w:pPr>
              <w:jc w:val="center"/>
              <w:rPr>
                <w:color w:val="000000"/>
                <w:sz w:val="18"/>
                <w:szCs w:val="18"/>
                <w:lang w:val="en-GB" w:eastAsia="en-GB"/>
              </w:rPr>
            </w:pPr>
            <w:r w:rsidRPr="004C0E6A">
              <w:rPr>
                <w:color w:val="000000"/>
                <w:sz w:val="18"/>
                <w:szCs w:val="18"/>
                <w:lang w:val="en-GB" w:eastAsia="en-GB"/>
              </w:rPr>
              <w:t>71400</w:t>
            </w:r>
          </w:p>
        </w:tc>
        <w:tc>
          <w:tcPr>
            <w:tcW w:w="3061" w:type="dxa"/>
            <w:tcBorders>
              <w:top w:val="nil"/>
              <w:left w:val="nil"/>
              <w:bottom w:val="single" w:sz="4" w:space="0" w:color="auto"/>
              <w:right w:val="single" w:sz="4" w:space="0" w:color="auto"/>
            </w:tcBorders>
            <w:shd w:val="clear" w:color="auto" w:fill="auto"/>
            <w:noWrap/>
            <w:vAlign w:val="center"/>
            <w:hideMark/>
          </w:tcPr>
          <w:p w14:paraId="43272D38" w:rsidR="009E558F" w:rsidRPr="004C0E6A" w:rsidRDefault="009E558F" w:rsidP="009E558F">
            <w:pPr>
              <w:rPr>
                <w:color w:val="000000"/>
                <w:sz w:val="18"/>
                <w:szCs w:val="18"/>
                <w:lang w:val="en-GB" w:eastAsia="en-GB"/>
              </w:rPr>
            </w:pPr>
            <w:r w:rsidRPr="004C0E6A">
              <w:rPr>
                <w:color w:val="000000"/>
                <w:sz w:val="18"/>
                <w:szCs w:val="18"/>
                <w:lang w:val="en-GB" w:eastAsia="en-GB"/>
              </w:rPr>
              <w:t>Contractual Services - Individ</w:t>
            </w:r>
          </w:p>
        </w:tc>
        <w:tc>
          <w:tcPr>
            <w:tcW w:w="917" w:type="dxa"/>
            <w:tcBorders>
              <w:top w:val="nil"/>
              <w:left w:val="nil"/>
              <w:bottom w:val="single" w:sz="4" w:space="0" w:color="auto"/>
              <w:right w:val="single" w:sz="4" w:space="0" w:color="auto"/>
            </w:tcBorders>
            <w:shd w:val="clear" w:color="auto" w:fill="auto"/>
            <w:noWrap/>
            <w:vAlign w:val="center"/>
            <w:hideMark/>
          </w:tcPr>
          <w:p w14:paraId="31FC3FCB" w:rsidR="009E558F" w:rsidRPr="004C0E6A" w:rsidRDefault="009E558F" w:rsidP="009E558F">
            <w:pPr>
              <w:jc w:val="right"/>
              <w:rPr>
                <w:color w:val="000000"/>
                <w:sz w:val="18"/>
                <w:szCs w:val="18"/>
                <w:lang w:val="en-GB" w:eastAsia="en-GB"/>
              </w:rPr>
            </w:pPr>
          </w:p>
        </w:tc>
        <w:tc>
          <w:tcPr>
            <w:tcW w:w="1016" w:type="dxa"/>
            <w:tcBorders>
              <w:top w:val="nil"/>
              <w:left w:val="nil"/>
              <w:bottom w:val="single" w:sz="4" w:space="0" w:color="auto"/>
              <w:right w:val="single" w:sz="4" w:space="0" w:color="auto"/>
            </w:tcBorders>
            <w:shd w:val="clear" w:color="auto" w:fill="auto"/>
            <w:noWrap/>
            <w:vAlign w:val="center"/>
            <w:hideMark/>
          </w:tcPr>
          <w:p w14:paraId="6463C8BA" w:rsidR="009E558F" w:rsidRPr="004C0E6A" w:rsidRDefault="009E558F" w:rsidP="009E558F">
            <w:pPr>
              <w:jc w:val="right"/>
              <w:rPr>
                <w:color w:val="000000"/>
                <w:sz w:val="18"/>
                <w:szCs w:val="18"/>
                <w:lang w:val="en-GB" w:eastAsia="en-GB"/>
              </w:rPr>
            </w:pPr>
            <w:r w:rsidRPr="004C0E6A">
              <w:rPr>
                <w:color w:val="000000"/>
                <w:sz w:val="18"/>
                <w:szCs w:val="18"/>
                <w:lang w:val="en-GB"/>
              </w:rPr>
              <w:t>30,000</w:t>
            </w:r>
          </w:p>
        </w:tc>
        <w:tc>
          <w:tcPr>
            <w:tcW w:w="1016" w:type="dxa"/>
            <w:tcBorders>
              <w:top w:val="nil"/>
              <w:left w:val="nil"/>
              <w:bottom w:val="single" w:sz="4" w:space="0" w:color="auto"/>
              <w:right w:val="single" w:sz="4" w:space="0" w:color="auto"/>
            </w:tcBorders>
            <w:shd w:val="clear" w:color="auto" w:fill="auto"/>
            <w:noWrap/>
            <w:vAlign w:val="center"/>
            <w:hideMark/>
          </w:tcPr>
          <w:p w14:paraId="22D0837E" w:rsidR="009E558F" w:rsidRPr="004C0E6A" w:rsidRDefault="009E558F" w:rsidP="009E558F">
            <w:pPr>
              <w:jc w:val="right"/>
              <w:rPr>
                <w:color w:val="000000"/>
                <w:sz w:val="18"/>
                <w:szCs w:val="18"/>
                <w:lang w:val="en-GB" w:eastAsia="en-GB"/>
              </w:rPr>
            </w:pPr>
            <w:r w:rsidRPr="004C0E6A">
              <w:rPr>
                <w:color w:val="000000"/>
                <w:sz w:val="18"/>
                <w:szCs w:val="18"/>
                <w:lang w:val="en-GB"/>
              </w:rPr>
              <w:t>30,000</w:t>
            </w:r>
          </w:p>
        </w:tc>
        <w:tc>
          <w:tcPr>
            <w:tcW w:w="917" w:type="dxa"/>
            <w:tcBorders>
              <w:top w:val="nil"/>
              <w:left w:val="nil"/>
              <w:bottom w:val="single" w:sz="4" w:space="0" w:color="auto"/>
              <w:right w:val="single" w:sz="4" w:space="0" w:color="auto"/>
            </w:tcBorders>
            <w:shd w:val="clear" w:color="auto" w:fill="auto"/>
            <w:noWrap/>
            <w:vAlign w:val="center"/>
            <w:hideMark/>
          </w:tcPr>
          <w:p w14:paraId="33D2834C" w:rsidR="009E558F" w:rsidRPr="004C0E6A" w:rsidRDefault="009E558F" w:rsidP="009E558F">
            <w:pPr>
              <w:jc w:val="right"/>
              <w:rPr>
                <w:color w:val="000000"/>
                <w:sz w:val="18"/>
                <w:szCs w:val="18"/>
                <w:lang w:val="en-GB" w:eastAsia="en-GB"/>
              </w:rPr>
            </w:pPr>
            <w:r w:rsidRPr="004C0E6A">
              <w:rPr>
                <w:color w:val="000000"/>
                <w:sz w:val="18"/>
                <w:szCs w:val="18"/>
                <w:lang w:val="en-GB"/>
              </w:rPr>
              <w:t>30,000</w:t>
            </w:r>
          </w:p>
        </w:tc>
        <w:tc>
          <w:tcPr>
            <w:tcW w:w="917" w:type="dxa"/>
            <w:tcBorders>
              <w:top w:val="nil"/>
              <w:left w:val="nil"/>
              <w:bottom w:val="single" w:sz="4" w:space="0" w:color="auto"/>
              <w:right w:val="single" w:sz="4" w:space="0" w:color="auto"/>
            </w:tcBorders>
            <w:shd w:val="clear" w:color="auto" w:fill="auto"/>
            <w:noWrap/>
            <w:vAlign w:val="center"/>
            <w:hideMark/>
          </w:tcPr>
          <w:p w14:paraId="6D7BA5E6" w:rsidR="009E558F" w:rsidRPr="004C0E6A" w:rsidRDefault="009E558F" w:rsidP="009E558F">
            <w:pPr>
              <w:jc w:val="right"/>
              <w:rPr>
                <w:color w:val="000000"/>
                <w:sz w:val="18"/>
                <w:szCs w:val="18"/>
                <w:lang w:val="en-GB" w:eastAsia="en-GB"/>
              </w:rPr>
            </w:pPr>
            <w:r w:rsidRPr="004C0E6A">
              <w:rPr>
                <w:color w:val="000000"/>
                <w:sz w:val="18"/>
                <w:szCs w:val="18"/>
                <w:lang w:val="en-GB"/>
              </w:rPr>
              <w:t>15,000 </w:t>
            </w:r>
          </w:p>
        </w:tc>
        <w:tc>
          <w:tcPr>
            <w:tcW w:w="1092" w:type="dxa"/>
            <w:tcBorders>
              <w:top w:val="nil"/>
              <w:left w:val="nil"/>
              <w:bottom w:val="single" w:sz="4" w:space="0" w:color="auto"/>
              <w:right w:val="single" w:sz="4" w:space="0" w:color="auto"/>
            </w:tcBorders>
            <w:shd w:val="clear" w:color="auto" w:fill="D9D9D9"/>
            <w:noWrap/>
            <w:vAlign w:val="center"/>
            <w:hideMark/>
          </w:tcPr>
          <w:p w14:paraId="0B876DF7" w:rsidR="009E558F" w:rsidRPr="004C0E6A" w:rsidRDefault="009E558F" w:rsidP="009E558F">
            <w:pPr>
              <w:jc w:val="right"/>
              <w:rPr>
                <w:color w:val="000000"/>
                <w:sz w:val="18"/>
                <w:szCs w:val="18"/>
                <w:lang w:val="en-GB" w:eastAsia="en-GB"/>
              </w:rPr>
            </w:pPr>
            <w:r w:rsidRPr="004C0E6A">
              <w:rPr>
                <w:color w:val="000000"/>
                <w:sz w:val="18"/>
                <w:szCs w:val="18"/>
                <w:lang w:val="en-GB"/>
              </w:rPr>
              <w:t>105,000</w:t>
            </w:r>
          </w:p>
        </w:tc>
        <w:tc>
          <w:tcPr>
            <w:tcW w:w="694" w:type="dxa"/>
            <w:tcBorders>
              <w:top w:val="nil"/>
              <w:left w:val="nil"/>
              <w:bottom w:val="single" w:sz="4" w:space="0" w:color="auto"/>
              <w:right w:val="single" w:sz="4" w:space="0" w:color="auto"/>
            </w:tcBorders>
            <w:shd w:val="clear" w:color="auto" w:fill="auto"/>
            <w:noWrap/>
            <w:vAlign w:val="center"/>
            <w:hideMark/>
          </w:tcPr>
          <w:p w14:paraId="26FBA79C" w:rsidR="009E558F" w:rsidRPr="004C0E6A" w:rsidRDefault="009E558F" w:rsidP="009E558F">
            <w:pPr>
              <w:jc w:val="center"/>
              <w:rPr>
                <w:i/>
                <w:iCs/>
                <w:sz w:val="18"/>
                <w:szCs w:val="18"/>
                <w:lang w:val="en-GB" w:eastAsia="en-GB"/>
              </w:rPr>
            </w:pPr>
            <w:r w:rsidRPr="004C0E6A">
              <w:rPr>
                <w:i/>
                <w:iCs/>
                <w:sz w:val="18"/>
                <w:szCs w:val="18"/>
                <w:lang w:val="en-GB"/>
              </w:rPr>
              <w:t>22</w:t>
            </w:r>
          </w:p>
        </w:tc>
      </w:tr>
      <w:tr w14:paraId="2B757BC3" w:rsidR="003A0B14" w:rsidRPr="004C0E6A" w:rsidTr="00080176">
        <w:trPr>
          <w:trHeight w:val="283"/>
        </w:trPr>
        <w:tc>
          <w:tcPr>
            <w:tcW w:w="1743" w:type="dxa"/>
            <w:vMerge/>
            <w:tcBorders>
              <w:left w:val="single" w:sz="4" w:space="0" w:color="auto"/>
              <w:right w:val="single" w:sz="4" w:space="0" w:color="auto"/>
            </w:tcBorders>
            <w:shd w:val="clear" w:color="auto" w:fill="auto"/>
            <w:noWrap/>
            <w:vAlign w:val="center"/>
            <w:hideMark/>
          </w:tcPr>
          <w:p w14:paraId="231B95E4" w:rsidR="003A0B14" w:rsidRPr="004C0E6A" w:rsidRDefault="003A0B14" w:rsidP="003A0B14">
            <w:pPr>
              <w:rPr>
                <w:color w:val="000000"/>
                <w:sz w:val="20"/>
                <w:szCs w:val="20"/>
                <w:lang w:val="en-GB" w:eastAsia="en-GB"/>
              </w:rPr>
            </w:pPr>
          </w:p>
        </w:tc>
        <w:tc>
          <w:tcPr>
            <w:tcW w:w="1021" w:type="dxa"/>
            <w:tcBorders>
              <w:top w:val="nil"/>
              <w:left w:val="nil"/>
              <w:bottom w:val="single" w:sz="4" w:space="0" w:color="auto"/>
              <w:right w:val="single" w:sz="4" w:space="0" w:color="auto"/>
            </w:tcBorders>
            <w:shd w:val="clear" w:color="000000" w:fill="EEECE1"/>
            <w:noWrap/>
            <w:vAlign w:val="center"/>
            <w:hideMark/>
          </w:tcPr>
          <w:p w14:paraId="7CA8749E" w:rsidR="003A0B14" w:rsidRPr="004C0E6A" w:rsidRDefault="003A0B14" w:rsidP="003A0B14">
            <w:pPr>
              <w:rPr>
                <w:color w:val="000000"/>
                <w:sz w:val="18"/>
                <w:szCs w:val="18"/>
                <w:lang w:val="en-GB" w:eastAsia="en-GB"/>
              </w:rPr>
            </w:pPr>
            <w:r w:rsidRPr="004C0E6A">
              <w:rPr>
                <w:color w:val="000000"/>
                <w:sz w:val="18"/>
                <w:szCs w:val="18"/>
                <w:lang w:val="en-GB" w:eastAsia="en-GB"/>
              </w:rPr>
              <w:t>NIM</w:t>
            </w:r>
          </w:p>
        </w:tc>
        <w:tc>
          <w:tcPr>
            <w:tcW w:w="716" w:type="dxa"/>
            <w:tcBorders>
              <w:top w:val="nil"/>
              <w:left w:val="nil"/>
              <w:bottom w:val="single" w:sz="4" w:space="0" w:color="auto"/>
              <w:right w:val="single" w:sz="4" w:space="0" w:color="auto"/>
            </w:tcBorders>
            <w:shd w:val="clear" w:color="auto" w:fill="auto"/>
            <w:noWrap/>
            <w:vAlign w:val="center"/>
            <w:hideMark/>
          </w:tcPr>
          <w:p w14:paraId="3A0E9829" w:rsidR="003A0B14" w:rsidRPr="004C0E6A" w:rsidRDefault="003A0B14" w:rsidP="003A0B14">
            <w:pPr>
              <w:jc w:val="center"/>
              <w:rPr>
                <w:color w:val="000000"/>
                <w:sz w:val="18"/>
                <w:szCs w:val="18"/>
                <w:lang w:val="en-GB" w:eastAsia="en-GB"/>
              </w:rPr>
            </w:pPr>
            <w:r w:rsidRPr="004C0E6A">
              <w:rPr>
                <w:color w:val="000000"/>
                <w:sz w:val="18"/>
                <w:szCs w:val="18"/>
                <w:lang w:val="en-GB" w:eastAsia="en-GB"/>
              </w:rPr>
              <w:t>62000</w:t>
            </w:r>
          </w:p>
        </w:tc>
        <w:tc>
          <w:tcPr>
            <w:tcW w:w="761" w:type="dxa"/>
            <w:tcBorders>
              <w:top w:val="nil"/>
              <w:left w:val="nil"/>
              <w:bottom w:val="single" w:sz="4" w:space="0" w:color="auto"/>
              <w:right w:val="single" w:sz="4" w:space="0" w:color="auto"/>
            </w:tcBorders>
            <w:shd w:val="clear" w:color="auto" w:fill="auto"/>
            <w:noWrap/>
            <w:vAlign w:val="center"/>
            <w:hideMark/>
          </w:tcPr>
          <w:p w14:paraId="4B0FA990" w:rsidR="003A0B14" w:rsidRPr="004C0E6A" w:rsidRDefault="003A0B14" w:rsidP="003A0B14">
            <w:pPr>
              <w:jc w:val="center"/>
              <w:rPr>
                <w:color w:val="000000"/>
                <w:sz w:val="18"/>
                <w:szCs w:val="18"/>
                <w:lang w:val="en-GB" w:eastAsia="en-GB"/>
              </w:rPr>
            </w:pPr>
            <w:r w:rsidRPr="004C0E6A">
              <w:rPr>
                <w:color w:val="000000"/>
                <w:sz w:val="18"/>
                <w:szCs w:val="18"/>
                <w:lang w:val="en-GB" w:eastAsia="en-GB"/>
              </w:rPr>
              <w:t>GEF</w:t>
            </w:r>
          </w:p>
        </w:tc>
        <w:tc>
          <w:tcPr>
            <w:tcW w:w="1245" w:type="dxa"/>
            <w:tcBorders>
              <w:top w:val="nil"/>
              <w:left w:val="nil"/>
              <w:bottom w:val="single" w:sz="4" w:space="0" w:color="auto"/>
              <w:right w:val="single" w:sz="4" w:space="0" w:color="auto"/>
            </w:tcBorders>
            <w:shd w:val="clear" w:color="auto" w:fill="auto"/>
            <w:noWrap/>
            <w:vAlign w:val="center"/>
            <w:hideMark/>
          </w:tcPr>
          <w:p w14:paraId="2C319411" w:rsidR="003A0B14" w:rsidRPr="004C0E6A" w:rsidRDefault="003A0B14" w:rsidP="003A0B14">
            <w:pPr>
              <w:jc w:val="center"/>
              <w:rPr>
                <w:color w:val="000000"/>
                <w:sz w:val="18"/>
                <w:szCs w:val="18"/>
                <w:lang w:val="en-GB" w:eastAsia="en-GB"/>
              </w:rPr>
            </w:pPr>
            <w:r w:rsidRPr="004C0E6A">
              <w:rPr>
                <w:color w:val="000000"/>
                <w:sz w:val="18"/>
                <w:szCs w:val="18"/>
                <w:lang w:val="en-GB" w:eastAsia="en-GB"/>
              </w:rPr>
              <w:t>71600</w:t>
            </w:r>
          </w:p>
        </w:tc>
        <w:tc>
          <w:tcPr>
            <w:tcW w:w="3061" w:type="dxa"/>
            <w:tcBorders>
              <w:top w:val="nil"/>
              <w:left w:val="nil"/>
              <w:bottom w:val="single" w:sz="4" w:space="0" w:color="auto"/>
              <w:right w:val="single" w:sz="4" w:space="0" w:color="auto"/>
            </w:tcBorders>
            <w:shd w:val="clear" w:color="auto" w:fill="auto"/>
            <w:noWrap/>
            <w:vAlign w:val="center"/>
            <w:hideMark/>
          </w:tcPr>
          <w:p w14:paraId="6EAEE88D" w:rsidR="003A0B14" w:rsidRPr="004C0E6A" w:rsidRDefault="003A0B14" w:rsidP="003A0B14">
            <w:pPr>
              <w:rPr>
                <w:color w:val="000000"/>
                <w:sz w:val="18"/>
                <w:szCs w:val="18"/>
                <w:lang w:val="en-GB" w:eastAsia="en-GB"/>
              </w:rPr>
            </w:pPr>
            <w:r w:rsidRPr="004C0E6A">
              <w:rPr>
                <w:color w:val="000000"/>
                <w:sz w:val="18"/>
                <w:szCs w:val="18"/>
                <w:lang w:val="en-GB" w:eastAsia="en-GB"/>
              </w:rPr>
              <w:t>Travel</w:t>
            </w:r>
          </w:p>
        </w:tc>
        <w:tc>
          <w:tcPr>
            <w:tcW w:w="917" w:type="dxa"/>
            <w:tcBorders>
              <w:top w:val="nil"/>
              <w:left w:val="nil"/>
              <w:bottom w:val="single" w:sz="4" w:space="0" w:color="auto"/>
              <w:right w:val="single" w:sz="4" w:space="0" w:color="auto"/>
            </w:tcBorders>
            <w:shd w:val="clear" w:color="auto" w:fill="auto"/>
            <w:noWrap/>
            <w:vAlign w:val="center"/>
            <w:hideMark/>
          </w:tcPr>
          <w:p w14:paraId="20F5BFCD" w:rsidR="003A0B14" w:rsidRPr="004C0E6A" w:rsidRDefault="003A0B14" w:rsidP="003A0B14">
            <w:pPr>
              <w:jc w:val="right"/>
              <w:rPr>
                <w:color w:val="000000"/>
                <w:sz w:val="18"/>
                <w:szCs w:val="18"/>
                <w:lang w:val="en-GB" w:eastAsia="en-GB"/>
              </w:rPr>
            </w:pPr>
            <w:r w:rsidRPr="004C0E6A">
              <w:rPr>
                <w:color w:val="000000"/>
                <w:sz w:val="18"/>
                <w:szCs w:val="18"/>
                <w:lang w:val="en-GB"/>
              </w:rPr>
              <w:t> </w:t>
            </w:r>
          </w:p>
        </w:tc>
        <w:tc>
          <w:tcPr>
            <w:tcW w:w="1016" w:type="dxa"/>
            <w:tcBorders>
              <w:top w:val="nil"/>
              <w:left w:val="nil"/>
              <w:bottom w:val="single" w:sz="4" w:space="0" w:color="auto"/>
              <w:right w:val="single" w:sz="4" w:space="0" w:color="auto"/>
            </w:tcBorders>
            <w:shd w:val="clear" w:color="auto" w:fill="auto"/>
            <w:noWrap/>
            <w:vAlign w:val="center"/>
            <w:hideMark/>
          </w:tcPr>
          <w:p w14:paraId="338A6975" w:rsidR="003A0B14" w:rsidRPr="004C0E6A" w:rsidRDefault="003A0B14" w:rsidP="003A0B14">
            <w:pPr>
              <w:jc w:val="right"/>
              <w:rPr>
                <w:color w:val="000000"/>
                <w:sz w:val="18"/>
                <w:szCs w:val="18"/>
                <w:lang w:val="en-GB" w:eastAsia="en-GB"/>
              </w:rPr>
            </w:pPr>
            <w:r w:rsidRPr="004C0E6A">
              <w:rPr>
                <w:color w:val="000000"/>
                <w:sz w:val="18"/>
                <w:szCs w:val="18"/>
                <w:lang w:val="en-GB"/>
              </w:rPr>
              <w:t>1,000</w:t>
            </w:r>
          </w:p>
        </w:tc>
        <w:tc>
          <w:tcPr>
            <w:tcW w:w="1016" w:type="dxa"/>
            <w:tcBorders>
              <w:top w:val="nil"/>
              <w:left w:val="nil"/>
              <w:bottom w:val="single" w:sz="4" w:space="0" w:color="auto"/>
              <w:right w:val="single" w:sz="4" w:space="0" w:color="auto"/>
            </w:tcBorders>
            <w:shd w:val="clear" w:color="auto" w:fill="auto"/>
            <w:noWrap/>
            <w:vAlign w:val="center"/>
            <w:hideMark/>
          </w:tcPr>
          <w:p w14:paraId="6C61D0FC" w:rsidR="003A0B14" w:rsidRPr="004C0E6A" w:rsidRDefault="003A0B14" w:rsidP="003A0B14">
            <w:pPr>
              <w:jc w:val="right"/>
              <w:rPr>
                <w:color w:val="000000"/>
                <w:sz w:val="18"/>
                <w:szCs w:val="18"/>
                <w:lang w:val="en-GB" w:eastAsia="en-GB"/>
              </w:rPr>
            </w:pPr>
            <w:r w:rsidRPr="004C0E6A">
              <w:rPr>
                <w:color w:val="000000"/>
                <w:sz w:val="18"/>
                <w:szCs w:val="18"/>
                <w:lang w:val="en-GB"/>
              </w:rPr>
              <w:t> </w:t>
            </w:r>
          </w:p>
        </w:tc>
        <w:tc>
          <w:tcPr>
            <w:tcW w:w="917" w:type="dxa"/>
            <w:tcBorders>
              <w:top w:val="nil"/>
              <w:left w:val="nil"/>
              <w:bottom w:val="single" w:sz="4" w:space="0" w:color="auto"/>
              <w:right w:val="single" w:sz="4" w:space="0" w:color="auto"/>
            </w:tcBorders>
            <w:shd w:val="clear" w:color="auto" w:fill="auto"/>
            <w:noWrap/>
            <w:vAlign w:val="center"/>
            <w:hideMark/>
          </w:tcPr>
          <w:p w14:paraId="7DFCCE6A" w:rsidR="003A0B14" w:rsidRPr="004C0E6A" w:rsidRDefault="003A0B14" w:rsidP="003A0B14">
            <w:pPr>
              <w:jc w:val="right"/>
              <w:rPr>
                <w:color w:val="000000"/>
                <w:sz w:val="18"/>
                <w:szCs w:val="18"/>
                <w:lang w:val="en-GB" w:eastAsia="en-GB"/>
              </w:rPr>
            </w:pPr>
            <w:r w:rsidRPr="004C0E6A">
              <w:rPr>
                <w:color w:val="000000"/>
                <w:sz w:val="18"/>
                <w:szCs w:val="18"/>
                <w:lang w:val="en-GB"/>
              </w:rPr>
              <w:t>1,000</w:t>
            </w:r>
          </w:p>
        </w:tc>
        <w:tc>
          <w:tcPr>
            <w:tcW w:w="917" w:type="dxa"/>
            <w:tcBorders>
              <w:top w:val="nil"/>
              <w:left w:val="nil"/>
              <w:bottom w:val="single" w:sz="4" w:space="0" w:color="auto"/>
              <w:right w:val="single" w:sz="4" w:space="0" w:color="auto"/>
            </w:tcBorders>
            <w:shd w:val="clear" w:color="auto" w:fill="auto"/>
            <w:noWrap/>
            <w:vAlign w:val="center"/>
            <w:hideMark/>
          </w:tcPr>
          <w:p w14:paraId="308FEB16" w:rsidR="003A0B14" w:rsidRPr="004C0E6A" w:rsidRDefault="003A0B14" w:rsidP="003A0B14">
            <w:pPr>
              <w:jc w:val="right"/>
              <w:rPr>
                <w:color w:val="000000"/>
                <w:sz w:val="18"/>
                <w:szCs w:val="18"/>
                <w:lang w:val="en-GB" w:eastAsia="en-GB"/>
              </w:rPr>
            </w:pPr>
            <w:r w:rsidRPr="004C0E6A">
              <w:rPr>
                <w:color w:val="000000"/>
                <w:sz w:val="18"/>
                <w:szCs w:val="18"/>
                <w:lang w:val="en-GB"/>
              </w:rPr>
              <w:t> </w:t>
            </w:r>
          </w:p>
        </w:tc>
        <w:tc>
          <w:tcPr>
            <w:tcW w:w="1092" w:type="dxa"/>
            <w:tcBorders>
              <w:top w:val="nil"/>
              <w:left w:val="nil"/>
              <w:bottom w:val="single" w:sz="4" w:space="0" w:color="auto"/>
              <w:right w:val="single" w:sz="4" w:space="0" w:color="auto"/>
            </w:tcBorders>
            <w:shd w:val="clear" w:color="auto" w:fill="D9D9D9"/>
            <w:noWrap/>
            <w:vAlign w:val="center"/>
            <w:hideMark/>
          </w:tcPr>
          <w:p w14:paraId="16CA29F9" w:rsidR="003A0B14" w:rsidRPr="004C0E6A" w:rsidRDefault="003A0B14" w:rsidP="003A0B14">
            <w:pPr>
              <w:jc w:val="right"/>
              <w:rPr>
                <w:color w:val="000000"/>
                <w:sz w:val="18"/>
                <w:szCs w:val="18"/>
                <w:lang w:val="en-GB" w:eastAsia="en-GB"/>
              </w:rPr>
            </w:pPr>
            <w:r w:rsidRPr="004C0E6A">
              <w:rPr>
                <w:color w:val="000000"/>
                <w:sz w:val="18"/>
                <w:szCs w:val="18"/>
                <w:lang w:val="en-GB"/>
              </w:rPr>
              <w:t>2,000</w:t>
            </w:r>
          </w:p>
        </w:tc>
        <w:tc>
          <w:tcPr>
            <w:tcW w:w="694" w:type="dxa"/>
            <w:tcBorders>
              <w:top w:val="nil"/>
              <w:left w:val="nil"/>
              <w:bottom w:val="single" w:sz="4" w:space="0" w:color="auto"/>
              <w:right w:val="single" w:sz="4" w:space="0" w:color="auto"/>
            </w:tcBorders>
            <w:shd w:val="clear" w:color="auto" w:fill="auto"/>
            <w:noWrap/>
            <w:vAlign w:val="center"/>
            <w:hideMark/>
          </w:tcPr>
          <w:p w14:paraId="42984B95" w:rsidR="003A0B14" w:rsidRPr="004C0E6A" w:rsidRDefault="003A0B14" w:rsidP="003A0B14">
            <w:pPr>
              <w:jc w:val="center"/>
              <w:rPr>
                <w:i/>
                <w:iCs/>
                <w:sz w:val="18"/>
                <w:szCs w:val="18"/>
                <w:lang w:val="en-GB" w:eastAsia="en-GB"/>
              </w:rPr>
            </w:pPr>
            <w:r w:rsidRPr="004C0E6A">
              <w:rPr>
                <w:i/>
                <w:iCs/>
                <w:sz w:val="18"/>
                <w:szCs w:val="18"/>
                <w:lang w:val="en-GB"/>
              </w:rPr>
              <w:t>23</w:t>
            </w:r>
          </w:p>
        </w:tc>
      </w:tr>
      <w:tr w14:paraId="19D47340" w:rsidR="003A0B14" w:rsidRPr="004C0E6A" w:rsidTr="00080176">
        <w:trPr>
          <w:trHeight w:val="283"/>
        </w:trPr>
        <w:tc>
          <w:tcPr>
            <w:tcW w:w="1743" w:type="dxa"/>
            <w:vMerge/>
            <w:tcBorders>
              <w:left w:val="single" w:sz="4" w:space="0" w:color="auto"/>
              <w:right w:val="single" w:sz="4" w:space="0" w:color="auto"/>
            </w:tcBorders>
            <w:shd w:val="clear" w:color="auto" w:fill="auto"/>
            <w:noWrap/>
            <w:vAlign w:val="center"/>
            <w:hideMark/>
          </w:tcPr>
          <w:p w14:paraId="7BE1BCDB" w:rsidR="003A0B14" w:rsidRPr="004C0E6A" w:rsidRDefault="003A0B14" w:rsidP="003A0B14">
            <w:pPr>
              <w:rPr>
                <w:color w:val="000000"/>
                <w:sz w:val="20"/>
                <w:szCs w:val="20"/>
                <w:lang w:val="en-GB" w:eastAsia="en-GB"/>
              </w:rPr>
            </w:pPr>
          </w:p>
        </w:tc>
        <w:tc>
          <w:tcPr>
            <w:tcW w:w="1021" w:type="dxa"/>
            <w:tcBorders>
              <w:top w:val="nil"/>
              <w:left w:val="nil"/>
              <w:bottom w:val="single" w:sz="4" w:space="0" w:color="auto"/>
              <w:right w:val="single" w:sz="4" w:space="0" w:color="auto"/>
            </w:tcBorders>
            <w:shd w:val="clear" w:color="000000" w:fill="EEECE1"/>
            <w:noWrap/>
            <w:vAlign w:val="center"/>
            <w:hideMark/>
          </w:tcPr>
          <w:p w14:paraId="430CD3B1" w:rsidR="003A0B14" w:rsidRPr="004C0E6A" w:rsidRDefault="003A0B14" w:rsidP="003A0B14">
            <w:pPr>
              <w:rPr>
                <w:color w:val="000000"/>
                <w:sz w:val="18"/>
                <w:szCs w:val="18"/>
                <w:lang w:val="en-GB" w:eastAsia="en-GB"/>
              </w:rPr>
            </w:pPr>
            <w:r w:rsidRPr="004C0E6A">
              <w:rPr>
                <w:color w:val="000000"/>
                <w:sz w:val="18"/>
                <w:szCs w:val="18"/>
                <w:lang w:val="en-GB" w:eastAsia="en-GB"/>
              </w:rPr>
              <w:t>NIM</w:t>
            </w:r>
          </w:p>
        </w:tc>
        <w:tc>
          <w:tcPr>
            <w:tcW w:w="716" w:type="dxa"/>
            <w:tcBorders>
              <w:top w:val="nil"/>
              <w:left w:val="nil"/>
              <w:bottom w:val="single" w:sz="4" w:space="0" w:color="auto"/>
              <w:right w:val="single" w:sz="4" w:space="0" w:color="auto"/>
            </w:tcBorders>
            <w:shd w:val="clear" w:color="auto" w:fill="auto"/>
            <w:noWrap/>
            <w:vAlign w:val="center"/>
            <w:hideMark/>
          </w:tcPr>
          <w:p w14:paraId="34C1A2BE" w:rsidR="003A0B14" w:rsidRPr="004C0E6A" w:rsidRDefault="003A0B14" w:rsidP="003A0B14">
            <w:pPr>
              <w:jc w:val="center"/>
              <w:rPr>
                <w:color w:val="000000"/>
                <w:sz w:val="18"/>
                <w:szCs w:val="18"/>
                <w:lang w:val="en-GB" w:eastAsia="en-GB"/>
              </w:rPr>
            </w:pPr>
            <w:r w:rsidRPr="004C0E6A">
              <w:rPr>
                <w:color w:val="000000"/>
                <w:sz w:val="18"/>
                <w:szCs w:val="18"/>
                <w:lang w:val="en-GB" w:eastAsia="en-GB"/>
              </w:rPr>
              <w:t>62000</w:t>
            </w:r>
          </w:p>
        </w:tc>
        <w:tc>
          <w:tcPr>
            <w:tcW w:w="761" w:type="dxa"/>
            <w:tcBorders>
              <w:top w:val="nil"/>
              <w:left w:val="nil"/>
              <w:bottom w:val="single" w:sz="4" w:space="0" w:color="auto"/>
              <w:right w:val="single" w:sz="4" w:space="0" w:color="auto"/>
            </w:tcBorders>
            <w:shd w:val="clear" w:color="auto" w:fill="auto"/>
            <w:noWrap/>
            <w:vAlign w:val="center"/>
            <w:hideMark/>
          </w:tcPr>
          <w:p w14:paraId="2BAC9E86" w:rsidR="003A0B14" w:rsidRPr="004C0E6A" w:rsidRDefault="003A0B14" w:rsidP="003A0B14">
            <w:pPr>
              <w:jc w:val="center"/>
              <w:rPr>
                <w:color w:val="000000"/>
                <w:sz w:val="18"/>
                <w:szCs w:val="18"/>
                <w:lang w:val="en-GB" w:eastAsia="en-GB"/>
              </w:rPr>
            </w:pPr>
            <w:r w:rsidRPr="004C0E6A">
              <w:rPr>
                <w:color w:val="000000"/>
                <w:sz w:val="18"/>
                <w:szCs w:val="18"/>
                <w:lang w:val="en-GB" w:eastAsia="en-GB"/>
              </w:rPr>
              <w:t>GEF</w:t>
            </w:r>
          </w:p>
        </w:tc>
        <w:tc>
          <w:tcPr>
            <w:tcW w:w="1245" w:type="dxa"/>
            <w:tcBorders>
              <w:top w:val="nil"/>
              <w:left w:val="nil"/>
              <w:bottom w:val="single" w:sz="4" w:space="0" w:color="auto"/>
              <w:right w:val="single" w:sz="4" w:space="0" w:color="auto"/>
            </w:tcBorders>
            <w:shd w:val="clear" w:color="auto" w:fill="auto"/>
            <w:noWrap/>
            <w:vAlign w:val="center"/>
            <w:hideMark/>
          </w:tcPr>
          <w:p w14:paraId="00CEEC7F" w:rsidR="003A0B14" w:rsidRPr="004C0E6A" w:rsidRDefault="003A0B14" w:rsidP="003A0B14">
            <w:pPr>
              <w:jc w:val="center"/>
              <w:rPr>
                <w:color w:val="000000"/>
                <w:sz w:val="18"/>
                <w:szCs w:val="18"/>
                <w:lang w:val="en-GB" w:eastAsia="en-GB"/>
              </w:rPr>
            </w:pPr>
            <w:r w:rsidRPr="004C0E6A">
              <w:rPr>
                <w:color w:val="000000"/>
                <w:sz w:val="18"/>
                <w:szCs w:val="18"/>
                <w:lang w:val="en-GB" w:eastAsia="en-GB"/>
              </w:rPr>
              <w:t>72100</w:t>
            </w:r>
          </w:p>
        </w:tc>
        <w:tc>
          <w:tcPr>
            <w:tcW w:w="3061" w:type="dxa"/>
            <w:tcBorders>
              <w:top w:val="nil"/>
              <w:left w:val="nil"/>
              <w:bottom w:val="single" w:sz="4" w:space="0" w:color="auto"/>
              <w:right w:val="single" w:sz="4" w:space="0" w:color="auto"/>
            </w:tcBorders>
            <w:shd w:val="clear" w:color="auto" w:fill="auto"/>
            <w:noWrap/>
            <w:vAlign w:val="center"/>
            <w:hideMark/>
          </w:tcPr>
          <w:p w14:paraId="4F13342C" w:rsidR="003A0B14" w:rsidRPr="004C0E6A" w:rsidRDefault="003A0B14" w:rsidP="003A0B14">
            <w:pPr>
              <w:rPr>
                <w:color w:val="000000"/>
                <w:sz w:val="18"/>
                <w:szCs w:val="18"/>
                <w:lang w:val="en-GB" w:eastAsia="en-GB"/>
              </w:rPr>
            </w:pPr>
            <w:r w:rsidRPr="004C0E6A">
              <w:rPr>
                <w:color w:val="000000"/>
                <w:sz w:val="18"/>
                <w:szCs w:val="18"/>
                <w:lang w:val="en-GB" w:eastAsia="en-GB"/>
              </w:rPr>
              <w:t>Contractual Services-Companies</w:t>
            </w:r>
          </w:p>
        </w:tc>
        <w:tc>
          <w:tcPr>
            <w:tcW w:w="917" w:type="dxa"/>
            <w:tcBorders>
              <w:top w:val="nil"/>
              <w:left w:val="nil"/>
              <w:bottom w:val="nil"/>
              <w:right w:val="nil"/>
            </w:tcBorders>
            <w:shd w:val="clear" w:color="auto" w:fill="auto"/>
            <w:noWrap/>
            <w:vAlign w:val="bottom"/>
            <w:hideMark/>
          </w:tcPr>
          <w:p w14:paraId="0FA29780" w:rsidR="003A0B14" w:rsidRPr="00EF0771" w:rsidRDefault="009E558F" w:rsidP="00EF0771">
            <w:pPr>
              <w:jc w:val="right"/>
              <w:rPr>
                <w:color w:val="000000"/>
                <w:sz w:val="18"/>
                <w:szCs w:val="18"/>
                <w:lang w:val="en-GB"/>
              </w:rPr>
            </w:pPr>
            <w:r w:rsidRPr="00EF0771">
              <w:rPr>
                <w:color w:val="000000"/>
                <w:sz w:val="18"/>
                <w:szCs w:val="18"/>
                <w:lang w:val="en-GB"/>
              </w:rPr>
              <w:t>20,000</w:t>
            </w:r>
          </w:p>
        </w:tc>
        <w:tc>
          <w:tcPr>
            <w:tcW w:w="1016" w:type="dxa"/>
            <w:tcBorders>
              <w:top w:val="nil"/>
              <w:left w:val="single" w:sz="4" w:space="0" w:color="auto"/>
              <w:bottom w:val="single" w:sz="4" w:space="0" w:color="auto"/>
              <w:right w:val="single" w:sz="4" w:space="0" w:color="auto"/>
            </w:tcBorders>
            <w:shd w:val="clear" w:color="auto" w:fill="auto"/>
            <w:noWrap/>
            <w:vAlign w:val="center"/>
            <w:hideMark/>
          </w:tcPr>
          <w:p w14:paraId="4A9434C2" w:rsidR="003A0B14" w:rsidRPr="004C0E6A" w:rsidRDefault="003A0B14" w:rsidP="003A0B14">
            <w:pPr>
              <w:jc w:val="right"/>
              <w:rPr>
                <w:color w:val="000000"/>
                <w:sz w:val="18"/>
                <w:szCs w:val="18"/>
                <w:lang w:val="en-GB" w:eastAsia="en-GB"/>
              </w:rPr>
            </w:pPr>
          </w:p>
        </w:tc>
        <w:tc>
          <w:tcPr>
            <w:tcW w:w="1016" w:type="dxa"/>
            <w:tcBorders>
              <w:top w:val="nil"/>
              <w:left w:val="nil"/>
              <w:bottom w:val="single" w:sz="4" w:space="0" w:color="auto"/>
              <w:right w:val="single" w:sz="4" w:space="0" w:color="auto"/>
            </w:tcBorders>
            <w:shd w:val="clear" w:color="auto" w:fill="auto"/>
            <w:noWrap/>
            <w:vAlign w:val="center"/>
            <w:hideMark/>
          </w:tcPr>
          <w:p w14:paraId="114B35F4" w:rsidR="003A0B14" w:rsidRPr="004C0E6A" w:rsidRDefault="003A0B14" w:rsidP="003A0B14">
            <w:pPr>
              <w:jc w:val="right"/>
              <w:rPr>
                <w:color w:val="000000"/>
                <w:sz w:val="18"/>
                <w:szCs w:val="18"/>
                <w:lang w:val="en-GB" w:eastAsia="en-GB"/>
              </w:rPr>
            </w:pPr>
            <w:r w:rsidRPr="004C0E6A">
              <w:rPr>
                <w:color w:val="000000"/>
                <w:sz w:val="18"/>
                <w:szCs w:val="18"/>
                <w:lang w:val="en-GB"/>
              </w:rPr>
              <w:t> </w:t>
            </w:r>
          </w:p>
        </w:tc>
        <w:tc>
          <w:tcPr>
            <w:tcW w:w="917" w:type="dxa"/>
            <w:tcBorders>
              <w:top w:val="nil"/>
              <w:left w:val="nil"/>
              <w:bottom w:val="single" w:sz="4" w:space="0" w:color="auto"/>
              <w:right w:val="single" w:sz="4" w:space="0" w:color="auto"/>
            </w:tcBorders>
            <w:shd w:val="clear" w:color="auto" w:fill="auto"/>
            <w:noWrap/>
            <w:vAlign w:val="center"/>
            <w:hideMark/>
          </w:tcPr>
          <w:p w14:paraId="6B85EAD1" w:rsidR="003A0B14" w:rsidRPr="004C0E6A" w:rsidRDefault="003A0B14" w:rsidP="003A0B14">
            <w:pPr>
              <w:jc w:val="right"/>
              <w:rPr>
                <w:color w:val="000000"/>
                <w:sz w:val="18"/>
                <w:szCs w:val="18"/>
                <w:lang w:val="en-GB" w:eastAsia="en-GB"/>
              </w:rPr>
            </w:pPr>
            <w:r w:rsidRPr="004C0E6A">
              <w:rPr>
                <w:color w:val="000000"/>
                <w:sz w:val="18"/>
                <w:szCs w:val="18"/>
                <w:lang w:val="en-GB"/>
              </w:rPr>
              <w:t> </w:t>
            </w:r>
          </w:p>
        </w:tc>
        <w:tc>
          <w:tcPr>
            <w:tcW w:w="917" w:type="dxa"/>
            <w:tcBorders>
              <w:top w:val="nil"/>
              <w:left w:val="nil"/>
              <w:bottom w:val="single" w:sz="4" w:space="0" w:color="auto"/>
              <w:right w:val="single" w:sz="4" w:space="0" w:color="auto"/>
            </w:tcBorders>
            <w:shd w:val="clear" w:color="auto" w:fill="auto"/>
            <w:noWrap/>
            <w:vAlign w:val="center"/>
            <w:hideMark/>
          </w:tcPr>
          <w:p w14:paraId="1BE81FE9" w:rsidR="003A0B14" w:rsidRPr="004C0E6A" w:rsidRDefault="003A0B14" w:rsidP="003A0B14">
            <w:pPr>
              <w:jc w:val="right"/>
              <w:rPr>
                <w:color w:val="000000"/>
                <w:sz w:val="18"/>
                <w:szCs w:val="18"/>
                <w:lang w:val="en-GB" w:eastAsia="en-GB"/>
              </w:rPr>
            </w:pPr>
            <w:r w:rsidRPr="004C0E6A">
              <w:rPr>
                <w:color w:val="000000"/>
                <w:sz w:val="18"/>
                <w:szCs w:val="18"/>
                <w:lang w:val="en-GB"/>
              </w:rPr>
              <w:t> </w:t>
            </w:r>
          </w:p>
        </w:tc>
        <w:tc>
          <w:tcPr>
            <w:tcW w:w="1092" w:type="dxa"/>
            <w:tcBorders>
              <w:top w:val="nil"/>
              <w:left w:val="nil"/>
              <w:bottom w:val="single" w:sz="4" w:space="0" w:color="auto"/>
              <w:right w:val="single" w:sz="4" w:space="0" w:color="auto"/>
            </w:tcBorders>
            <w:shd w:val="clear" w:color="auto" w:fill="D9D9D9"/>
            <w:noWrap/>
            <w:vAlign w:val="center"/>
            <w:hideMark/>
          </w:tcPr>
          <w:p w14:paraId="09737623" w:rsidR="003A0B14" w:rsidRPr="004C0E6A" w:rsidRDefault="003A0B14" w:rsidP="003A0B14">
            <w:pPr>
              <w:jc w:val="right"/>
              <w:rPr>
                <w:color w:val="000000"/>
                <w:sz w:val="18"/>
                <w:szCs w:val="18"/>
                <w:lang w:val="en-GB" w:eastAsia="en-GB"/>
              </w:rPr>
            </w:pPr>
            <w:r w:rsidRPr="004C0E6A">
              <w:rPr>
                <w:color w:val="000000"/>
                <w:sz w:val="18"/>
                <w:szCs w:val="18"/>
                <w:lang w:val="en-GB"/>
              </w:rPr>
              <w:t>20,000</w:t>
            </w:r>
          </w:p>
        </w:tc>
        <w:tc>
          <w:tcPr>
            <w:tcW w:w="694" w:type="dxa"/>
            <w:tcBorders>
              <w:top w:val="nil"/>
              <w:left w:val="nil"/>
              <w:bottom w:val="single" w:sz="4" w:space="0" w:color="auto"/>
              <w:right w:val="single" w:sz="4" w:space="0" w:color="auto"/>
            </w:tcBorders>
            <w:shd w:val="clear" w:color="auto" w:fill="auto"/>
            <w:noWrap/>
            <w:vAlign w:val="center"/>
            <w:hideMark/>
          </w:tcPr>
          <w:p w14:paraId="7757600A" w:rsidR="003A0B14" w:rsidRPr="004C0E6A" w:rsidRDefault="003A0B14" w:rsidP="003A0B14">
            <w:pPr>
              <w:jc w:val="center"/>
              <w:rPr>
                <w:i/>
                <w:iCs/>
                <w:sz w:val="18"/>
                <w:szCs w:val="18"/>
                <w:lang w:val="en-GB" w:eastAsia="en-GB"/>
              </w:rPr>
            </w:pPr>
            <w:r w:rsidRPr="004C0E6A">
              <w:rPr>
                <w:i/>
                <w:iCs/>
                <w:sz w:val="18"/>
                <w:szCs w:val="18"/>
                <w:lang w:val="en-GB"/>
              </w:rPr>
              <w:t>24</w:t>
            </w:r>
          </w:p>
        </w:tc>
      </w:tr>
      <w:tr w14:paraId="1059148A" w:rsidR="003A0B14" w:rsidRPr="004C0E6A" w:rsidTr="00080176">
        <w:trPr>
          <w:trHeight w:val="283"/>
        </w:trPr>
        <w:tc>
          <w:tcPr>
            <w:tcW w:w="1743" w:type="dxa"/>
            <w:vMerge/>
            <w:tcBorders>
              <w:left w:val="single" w:sz="4" w:space="0" w:color="auto"/>
              <w:right w:val="single" w:sz="4" w:space="0" w:color="auto"/>
            </w:tcBorders>
            <w:shd w:val="clear" w:color="auto" w:fill="auto"/>
            <w:noWrap/>
            <w:vAlign w:val="center"/>
            <w:hideMark/>
          </w:tcPr>
          <w:p w14:paraId="4AB63F7A" w:rsidR="003A0B14" w:rsidRPr="004C0E6A" w:rsidRDefault="003A0B14" w:rsidP="003A0B14">
            <w:pPr>
              <w:rPr>
                <w:color w:val="000000"/>
                <w:sz w:val="20"/>
                <w:szCs w:val="20"/>
                <w:lang w:val="en-GB" w:eastAsia="en-GB"/>
              </w:rPr>
            </w:pPr>
          </w:p>
        </w:tc>
        <w:tc>
          <w:tcPr>
            <w:tcW w:w="1021" w:type="dxa"/>
            <w:tcBorders>
              <w:top w:val="nil"/>
              <w:left w:val="nil"/>
              <w:bottom w:val="single" w:sz="4" w:space="0" w:color="auto"/>
              <w:right w:val="single" w:sz="4" w:space="0" w:color="auto"/>
            </w:tcBorders>
            <w:shd w:val="clear" w:color="000000" w:fill="EEECE1"/>
            <w:noWrap/>
            <w:vAlign w:val="center"/>
            <w:hideMark/>
          </w:tcPr>
          <w:p w14:paraId="16E3A37E" w:rsidR="003A0B14" w:rsidRPr="004C0E6A" w:rsidRDefault="003A0B14" w:rsidP="003A0B14">
            <w:pPr>
              <w:rPr>
                <w:color w:val="000000"/>
                <w:sz w:val="18"/>
                <w:szCs w:val="18"/>
                <w:lang w:val="en-GB" w:eastAsia="en-GB"/>
              </w:rPr>
            </w:pPr>
            <w:r w:rsidRPr="004C0E6A">
              <w:rPr>
                <w:color w:val="000000"/>
                <w:sz w:val="18"/>
                <w:szCs w:val="18"/>
                <w:lang w:val="en-GB" w:eastAsia="en-GB"/>
              </w:rPr>
              <w:t>NIM</w:t>
            </w:r>
          </w:p>
        </w:tc>
        <w:tc>
          <w:tcPr>
            <w:tcW w:w="716" w:type="dxa"/>
            <w:tcBorders>
              <w:top w:val="nil"/>
              <w:left w:val="nil"/>
              <w:bottom w:val="single" w:sz="4" w:space="0" w:color="auto"/>
              <w:right w:val="single" w:sz="4" w:space="0" w:color="auto"/>
            </w:tcBorders>
            <w:shd w:val="clear" w:color="auto" w:fill="auto"/>
            <w:noWrap/>
            <w:vAlign w:val="center"/>
            <w:hideMark/>
          </w:tcPr>
          <w:p w14:paraId="55A8173F" w:rsidR="003A0B14" w:rsidRPr="004C0E6A" w:rsidRDefault="003A0B14" w:rsidP="003A0B14">
            <w:pPr>
              <w:jc w:val="center"/>
              <w:rPr>
                <w:color w:val="000000"/>
                <w:sz w:val="18"/>
                <w:szCs w:val="18"/>
                <w:lang w:val="en-GB" w:eastAsia="en-GB"/>
              </w:rPr>
            </w:pPr>
            <w:r w:rsidRPr="004C0E6A">
              <w:rPr>
                <w:color w:val="000000"/>
                <w:sz w:val="18"/>
                <w:szCs w:val="18"/>
                <w:lang w:val="en-GB" w:eastAsia="en-GB"/>
              </w:rPr>
              <w:t>62000</w:t>
            </w:r>
          </w:p>
        </w:tc>
        <w:tc>
          <w:tcPr>
            <w:tcW w:w="761" w:type="dxa"/>
            <w:tcBorders>
              <w:top w:val="nil"/>
              <w:left w:val="nil"/>
              <w:bottom w:val="single" w:sz="4" w:space="0" w:color="auto"/>
              <w:right w:val="single" w:sz="4" w:space="0" w:color="auto"/>
            </w:tcBorders>
            <w:shd w:val="clear" w:color="auto" w:fill="auto"/>
            <w:noWrap/>
            <w:vAlign w:val="center"/>
            <w:hideMark/>
          </w:tcPr>
          <w:p w14:paraId="5080067D" w:rsidR="003A0B14" w:rsidRPr="004C0E6A" w:rsidRDefault="003A0B14" w:rsidP="003A0B14">
            <w:pPr>
              <w:jc w:val="center"/>
              <w:rPr>
                <w:color w:val="000000"/>
                <w:sz w:val="18"/>
                <w:szCs w:val="18"/>
                <w:lang w:val="en-GB" w:eastAsia="en-GB"/>
              </w:rPr>
            </w:pPr>
            <w:r w:rsidRPr="004C0E6A">
              <w:rPr>
                <w:color w:val="000000"/>
                <w:sz w:val="18"/>
                <w:szCs w:val="18"/>
                <w:lang w:val="en-GB" w:eastAsia="en-GB"/>
              </w:rPr>
              <w:t>GEF</w:t>
            </w:r>
          </w:p>
        </w:tc>
        <w:tc>
          <w:tcPr>
            <w:tcW w:w="1245" w:type="dxa"/>
            <w:tcBorders>
              <w:top w:val="nil"/>
              <w:left w:val="nil"/>
              <w:bottom w:val="single" w:sz="4" w:space="0" w:color="auto"/>
              <w:right w:val="single" w:sz="4" w:space="0" w:color="auto"/>
            </w:tcBorders>
            <w:shd w:val="clear" w:color="auto" w:fill="auto"/>
            <w:noWrap/>
            <w:vAlign w:val="center"/>
            <w:hideMark/>
          </w:tcPr>
          <w:p w14:paraId="541B2663" w:rsidR="003A0B14" w:rsidRPr="004C0E6A" w:rsidRDefault="003A0B14" w:rsidP="003A0B14">
            <w:pPr>
              <w:jc w:val="center"/>
              <w:rPr>
                <w:color w:val="000000"/>
                <w:sz w:val="18"/>
                <w:szCs w:val="18"/>
                <w:lang w:val="en-GB" w:eastAsia="en-GB"/>
              </w:rPr>
            </w:pPr>
            <w:r w:rsidRPr="004C0E6A">
              <w:rPr>
                <w:color w:val="000000"/>
                <w:sz w:val="18"/>
                <w:szCs w:val="18"/>
                <w:lang w:val="en-GB" w:eastAsia="en-GB"/>
              </w:rPr>
              <w:t>72400</w:t>
            </w:r>
          </w:p>
        </w:tc>
        <w:tc>
          <w:tcPr>
            <w:tcW w:w="3061" w:type="dxa"/>
            <w:tcBorders>
              <w:top w:val="nil"/>
              <w:left w:val="nil"/>
              <w:bottom w:val="single" w:sz="4" w:space="0" w:color="auto"/>
              <w:right w:val="single" w:sz="4" w:space="0" w:color="auto"/>
            </w:tcBorders>
            <w:shd w:val="clear" w:color="auto" w:fill="auto"/>
            <w:noWrap/>
            <w:vAlign w:val="center"/>
            <w:hideMark/>
          </w:tcPr>
          <w:p w14:paraId="37221BCE" w:rsidR="003A0B14" w:rsidRPr="004C0E6A" w:rsidRDefault="003A0B14" w:rsidP="003A0B14">
            <w:pPr>
              <w:rPr>
                <w:color w:val="000000"/>
                <w:sz w:val="18"/>
                <w:szCs w:val="18"/>
                <w:lang w:val="en-GB" w:eastAsia="en-GB"/>
              </w:rPr>
            </w:pPr>
            <w:r w:rsidRPr="004C0E6A">
              <w:rPr>
                <w:color w:val="000000"/>
                <w:sz w:val="18"/>
                <w:szCs w:val="18"/>
                <w:lang w:val="en-GB" w:eastAsia="en-GB"/>
              </w:rPr>
              <w:t>Communic &amp; Audio Visual Equip</w:t>
            </w:r>
          </w:p>
        </w:tc>
        <w:tc>
          <w:tcPr>
            <w:tcW w:w="917" w:type="dxa"/>
            <w:tcBorders>
              <w:top w:val="single" w:sz="4" w:space="0" w:color="auto"/>
              <w:left w:val="nil"/>
              <w:bottom w:val="single" w:sz="4" w:space="0" w:color="auto"/>
              <w:right w:val="single" w:sz="4" w:space="0" w:color="auto"/>
            </w:tcBorders>
            <w:shd w:val="clear" w:color="auto" w:fill="auto"/>
            <w:noWrap/>
            <w:vAlign w:val="center"/>
            <w:hideMark/>
          </w:tcPr>
          <w:p w14:paraId="728539C4" w:rsidR="003A0B14" w:rsidRPr="004C0E6A" w:rsidRDefault="003A0B14" w:rsidP="003A0B14">
            <w:pPr>
              <w:jc w:val="right"/>
              <w:rPr>
                <w:color w:val="000000"/>
                <w:sz w:val="18"/>
                <w:szCs w:val="18"/>
                <w:lang w:val="en-GB" w:eastAsia="en-GB"/>
              </w:rPr>
            </w:pPr>
            <w:r w:rsidRPr="004C0E6A">
              <w:rPr>
                <w:color w:val="000000"/>
                <w:sz w:val="18"/>
                <w:szCs w:val="18"/>
                <w:lang w:val="en-GB"/>
              </w:rPr>
              <w:t> </w:t>
            </w:r>
          </w:p>
        </w:tc>
        <w:tc>
          <w:tcPr>
            <w:tcW w:w="1016" w:type="dxa"/>
            <w:tcBorders>
              <w:top w:val="nil"/>
              <w:left w:val="nil"/>
              <w:bottom w:val="single" w:sz="4" w:space="0" w:color="auto"/>
              <w:right w:val="single" w:sz="4" w:space="0" w:color="auto"/>
            </w:tcBorders>
            <w:shd w:val="clear" w:color="auto" w:fill="auto"/>
            <w:noWrap/>
            <w:vAlign w:val="center"/>
            <w:hideMark/>
          </w:tcPr>
          <w:p w14:paraId="1FED4535" w:rsidR="003A0B14" w:rsidRPr="004C0E6A" w:rsidRDefault="003A0B14" w:rsidP="003A0B14">
            <w:pPr>
              <w:jc w:val="right"/>
              <w:rPr>
                <w:color w:val="000000"/>
                <w:sz w:val="18"/>
                <w:szCs w:val="18"/>
                <w:lang w:val="en-GB" w:eastAsia="en-GB"/>
              </w:rPr>
            </w:pPr>
            <w:r w:rsidRPr="004C0E6A">
              <w:rPr>
                <w:color w:val="000000"/>
                <w:sz w:val="18"/>
                <w:szCs w:val="18"/>
                <w:lang w:val="en-GB"/>
              </w:rPr>
              <w:t>2,500</w:t>
            </w:r>
          </w:p>
        </w:tc>
        <w:tc>
          <w:tcPr>
            <w:tcW w:w="1016" w:type="dxa"/>
            <w:tcBorders>
              <w:top w:val="nil"/>
              <w:left w:val="nil"/>
              <w:bottom w:val="single" w:sz="4" w:space="0" w:color="auto"/>
              <w:right w:val="single" w:sz="4" w:space="0" w:color="auto"/>
            </w:tcBorders>
            <w:shd w:val="clear" w:color="auto" w:fill="auto"/>
            <w:noWrap/>
            <w:vAlign w:val="center"/>
            <w:hideMark/>
          </w:tcPr>
          <w:p w14:paraId="6459BA63" w:rsidR="003A0B14" w:rsidRPr="004C0E6A" w:rsidRDefault="003A0B14" w:rsidP="003A0B14">
            <w:pPr>
              <w:jc w:val="right"/>
              <w:rPr>
                <w:color w:val="000000"/>
                <w:sz w:val="18"/>
                <w:szCs w:val="18"/>
                <w:lang w:val="en-GB" w:eastAsia="en-GB"/>
              </w:rPr>
            </w:pPr>
            <w:r w:rsidRPr="004C0E6A">
              <w:rPr>
                <w:color w:val="000000"/>
                <w:sz w:val="18"/>
                <w:szCs w:val="18"/>
                <w:lang w:val="en-GB"/>
              </w:rPr>
              <w:t>2,500</w:t>
            </w:r>
          </w:p>
        </w:tc>
        <w:tc>
          <w:tcPr>
            <w:tcW w:w="917" w:type="dxa"/>
            <w:tcBorders>
              <w:top w:val="nil"/>
              <w:left w:val="nil"/>
              <w:bottom w:val="single" w:sz="4" w:space="0" w:color="auto"/>
              <w:right w:val="single" w:sz="4" w:space="0" w:color="auto"/>
            </w:tcBorders>
            <w:shd w:val="clear" w:color="auto" w:fill="auto"/>
            <w:noWrap/>
            <w:vAlign w:val="center"/>
            <w:hideMark/>
          </w:tcPr>
          <w:p w14:paraId="7BA7FFD4" w:rsidR="003A0B14" w:rsidRPr="004C0E6A" w:rsidRDefault="003A0B14" w:rsidP="003A0B14">
            <w:pPr>
              <w:jc w:val="right"/>
              <w:rPr>
                <w:color w:val="000000"/>
                <w:sz w:val="18"/>
                <w:szCs w:val="18"/>
                <w:lang w:val="en-GB" w:eastAsia="en-GB"/>
              </w:rPr>
            </w:pPr>
            <w:r w:rsidRPr="004C0E6A">
              <w:rPr>
                <w:color w:val="000000"/>
                <w:sz w:val="18"/>
                <w:szCs w:val="18"/>
                <w:lang w:val="en-GB"/>
              </w:rPr>
              <w:t>2,500</w:t>
            </w:r>
          </w:p>
        </w:tc>
        <w:tc>
          <w:tcPr>
            <w:tcW w:w="917" w:type="dxa"/>
            <w:tcBorders>
              <w:top w:val="nil"/>
              <w:left w:val="nil"/>
              <w:bottom w:val="single" w:sz="4" w:space="0" w:color="auto"/>
              <w:right w:val="single" w:sz="4" w:space="0" w:color="auto"/>
            </w:tcBorders>
            <w:shd w:val="clear" w:color="auto" w:fill="auto"/>
            <w:noWrap/>
            <w:vAlign w:val="center"/>
            <w:hideMark/>
          </w:tcPr>
          <w:p w14:paraId="14CE1142" w:rsidR="003A0B14" w:rsidRPr="004C0E6A" w:rsidRDefault="003A0B14" w:rsidP="003A0B14">
            <w:pPr>
              <w:jc w:val="right"/>
              <w:rPr>
                <w:color w:val="000000"/>
                <w:sz w:val="18"/>
                <w:szCs w:val="18"/>
                <w:lang w:val="en-GB" w:eastAsia="en-GB"/>
              </w:rPr>
            </w:pPr>
            <w:r w:rsidRPr="004C0E6A">
              <w:rPr>
                <w:color w:val="000000"/>
                <w:sz w:val="18"/>
                <w:szCs w:val="18"/>
                <w:lang w:val="en-GB"/>
              </w:rPr>
              <w:t>2,500</w:t>
            </w:r>
          </w:p>
        </w:tc>
        <w:tc>
          <w:tcPr>
            <w:tcW w:w="1092" w:type="dxa"/>
            <w:tcBorders>
              <w:top w:val="nil"/>
              <w:left w:val="nil"/>
              <w:bottom w:val="single" w:sz="4" w:space="0" w:color="auto"/>
              <w:right w:val="single" w:sz="4" w:space="0" w:color="auto"/>
            </w:tcBorders>
            <w:shd w:val="clear" w:color="auto" w:fill="D9D9D9"/>
            <w:noWrap/>
            <w:vAlign w:val="center"/>
            <w:hideMark/>
          </w:tcPr>
          <w:p w14:paraId="1A595E6A" w:rsidR="003A0B14" w:rsidRPr="004C0E6A" w:rsidRDefault="003A0B14" w:rsidP="003A0B14">
            <w:pPr>
              <w:jc w:val="right"/>
              <w:rPr>
                <w:color w:val="000000"/>
                <w:sz w:val="18"/>
                <w:szCs w:val="18"/>
                <w:lang w:val="en-GB" w:eastAsia="en-GB"/>
              </w:rPr>
            </w:pPr>
            <w:r w:rsidRPr="004C0E6A">
              <w:rPr>
                <w:color w:val="000000"/>
                <w:sz w:val="18"/>
                <w:szCs w:val="18"/>
                <w:lang w:val="en-GB"/>
              </w:rPr>
              <w:t>10,000</w:t>
            </w:r>
          </w:p>
        </w:tc>
        <w:tc>
          <w:tcPr>
            <w:tcW w:w="694" w:type="dxa"/>
            <w:tcBorders>
              <w:top w:val="nil"/>
              <w:left w:val="nil"/>
              <w:bottom w:val="single" w:sz="4" w:space="0" w:color="auto"/>
              <w:right w:val="single" w:sz="4" w:space="0" w:color="auto"/>
            </w:tcBorders>
            <w:shd w:val="clear" w:color="auto" w:fill="auto"/>
            <w:noWrap/>
            <w:vAlign w:val="center"/>
            <w:hideMark/>
          </w:tcPr>
          <w:p w14:paraId="7028B7FD" w:rsidR="003A0B14" w:rsidRPr="004C0E6A" w:rsidRDefault="003A0B14" w:rsidP="003A0B14">
            <w:pPr>
              <w:jc w:val="center"/>
              <w:rPr>
                <w:i/>
                <w:iCs/>
                <w:sz w:val="18"/>
                <w:szCs w:val="18"/>
                <w:lang w:val="en-GB" w:eastAsia="en-GB"/>
              </w:rPr>
            </w:pPr>
            <w:r w:rsidRPr="004C0E6A">
              <w:rPr>
                <w:i/>
                <w:iCs/>
                <w:sz w:val="18"/>
                <w:szCs w:val="18"/>
                <w:lang w:val="en-GB"/>
              </w:rPr>
              <w:t>25</w:t>
            </w:r>
          </w:p>
        </w:tc>
      </w:tr>
      <w:tr w14:paraId="6F357497" w:rsidR="009E558F" w:rsidRPr="004C0E6A" w:rsidTr="00080176">
        <w:trPr>
          <w:trHeight w:val="283"/>
        </w:trPr>
        <w:tc>
          <w:tcPr>
            <w:tcW w:w="1743" w:type="dxa"/>
            <w:vMerge/>
            <w:tcBorders>
              <w:left w:val="single" w:sz="4" w:space="0" w:color="auto"/>
              <w:right w:val="single" w:sz="4" w:space="0" w:color="auto"/>
            </w:tcBorders>
            <w:shd w:val="clear" w:color="auto" w:fill="auto"/>
            <w:noWrap/>
            <w:vAlign w:val="center"/>
            <w:hideMark/>
          </w:tcPr>
          <w:p w14:paraId="3983B177" w:rsidR="009E558F" w:rsidRPr="004C0E6A" w:rsidRDefault="009E558F" w:rsidP="009E558F">
            <w:pPr>
              <w:rPr>
                <w:color w:val="000000"/>
                <w:sz w:val="20"/>
                <w:szCs w:val="20"/>
                <w:lang w:val="en-GB" w:eastAsia="en-GB"/>
              </w:rPr>
            </w:pPr>
          </w:p>
        </w:tc>
        <w:tc>
          <w:tcPr>
            <w:tcW w:w="1021" w:type="dxa"/>
            <w:tcBorders>
              <w:top w:val="nil"/>
              <w:left w:val="nil"/>
              <w:bottom w:val="single" w:sz="4" w:space="0" w:color="auto"/>
              <w:right w:val="single" w:sz="4" w:space="0" w:color="auto"/>
            </w:tcBorders>
            <w:shd w:val="clear" w:color="000000" w:fill="EEECE1"/>
            <w:noWrap/>
            <w:vAlign w:val="center"/>
            <w:hideMark/>
          </w:tcPr>
          <w:p w14:paraId="227754CD" w:rsidR="009E558F" w:rsidRPr="004C0E6A" w:rsidRDefault="0089210B" w:rsidP="009E558F">
            <w:pPr>
              <w:rPr>
                <w:color w:val="000000"/>
                <w:sz w:val="18"/>
                <w:szCs w:val="18"/>
                <w:lang w:val="en-GB" w:eastAsia="en-GB"/>
              </w:rPr>
            </w:pPr>
            <w:r>
              <w:rPr>
                <w:color w:val="000000"/>
                <w:sz w:val="18"/>
                <w:szCs w:val="18"/>
                <w:lang w:val="en-GB" w:eastAsia="en-GB"/>
              </w:rPr>
              <w:t>NIM</w:t>
            </w:r>
          </w:p>
        </w:tc>
        <w:tc>
          <w:tcPr>
            <w:tcW w:w="716" w:type="dxa"/>
            <w:tcBorders>
              <w:top w:val="nil"/>
              <w:left w:val="nil"/>
              <w:bottom w:val="single" w:sz="4" w:space="0" w:color="auto"/>
              <w:right w:val="single" w:sz="4" w:space="0" w:color="auto"/>
            </w:tcBorders>
            <w:shd w:val="clear" w:color="auto" w:fill="auto"/>
            <w:noWrap/>
            <w:vAlign w:val="center"/>
            <w:hideMark/>
          </w:tcPr>
          <w:p w14:paraId="55754B2B" w:rsidR="009E558F" w:rsidRPr="004C0E6A" w:rsidRDefault="009E558F" w:rsidP="009E558F">
            <w:pPr>
              <w:jc w:val="center"/>
              <w:rPr>
                <w:color w:val="000000"/>
                <w:sz w:val="18"/>
                <w:szCs w:val="18"/>
                <w:lang w:val="en-GB" w:eastAsia="en-GB"/>
              </w:rPr>
            </w:pPr>
            <w:r w:rsidRPr="004C0E6A">
              <w:rPr>
                <w:color w:val="000000"/>
                <w:sz w:val="18"/>
                <w:szCs w:val="18"/>
                <w:lang w:val="en-GB" w:eastAsia="en-GB"/>
              </w:rPr>
              <w:t>62000</w:t>
            </w:r>
          </w:p>
        </w:tc>
        <w:tc>
          <w:tcPr>
            <w:tcW w:w="761" w:type="dxa"/>
            <w:tcBorders>
              <w:top w:val="nil"/>
              <w:left w:val="nil"/>
              <w:bottom w:val="single" w:sz="4" w:space="0" w:color="auto"/>
              <w:right w:val="single" w:sz="4" w:space="0" w:color="auto"/>
            </w:tcBorders>
            <w:shd w:val="clear" w:color="auto" w:fill="auto"/>
            <w:noWrap/>
            <w:vAlign w:val="center"/>
            <w:hideMark/>
          </w:tcPr>
          <w:p w14:paraId="6A152B75" w:rsidR="009E558F" w:rsidRPr="004C0E6A" w:rsidRDefault="009E558F" w:rsidP="009E558F">
            <w:pPr>
              <w:jc w:val="center"/>
              <w:rPr>
                <w:color w:val="000000"/>
                <w:sz w:val="18"/>
                <w:szCs w:val="18"/>
                <w:lang w:val="en-GB" w:eastAsia="en-GB"/>
              </w:rPr>
            </w:pPr>
            <w:r w:rsidRPr="004C0E6A">
              <w:rPr>
                <w:color w:val="000000"/>
                <w:sz w:val="18"/>
                <w:szCs w:val="18"/>
                <w:lang w:val="en-GB" w:eastAsia="en-GB"/>
              </w:rPr>
              <w:t>GEF</w:t>
            </w:r>
          </w:p>
        </w:tc>
        <w:tc>
          <w:tcPr>
            <w:tcW w:w="1245" w:type="dxa"/>
            <w:tcBorders>
              <w:top w:val="nil"/>
              <w:left w:val="nil"/>
              <w:bottom w:val="single" w:sz="4" w:space="0" w:color="auto"/>
              <w:right w:val="single" w:sz="4" w:space="0" w:color="auto"/>
            </w:tcBorders>
            <w:shd w:val="clear" w:color="auto" w:fill="auto"/>
            <w:noWrap/>
            <w:vAlign w:val="center"/>
            <w:hideMark/>
          </w:tcPr>
          <w:p w14:paraId="008EE1A3" w:rsidR="009E558F" w:rsidRPr="004C0E6A" w:rsidRDefault="009E558F" w:rsidP="009E558F">
            <w:pPr>
              <w:jc w:val="center"/>
              <w:rPr>
                <w:color w:val="000000"/>
                <w:sz w:val="18"/>
                <w:szCs w:val="18"/>
                <w:lang w:val="en-GB" w:eastAsia="en-GB"/>
              </w:rPr>
            </w:pPr>
            <w:r w:rsidRPr="004C0E6A">
              <w:rPr>
                <w:color w:val="000000"/>
                <w:sz w:val="18"/>
                <w:szCs w:val="18"/>
                <w:lang w:val="en-GB" w:eastAsia="en-GB"/>
              </w:rPr>
              <w:t>74100</w:t>
            </w:r>
          </w:p>
        </w:tc>
        <w:tc>
          <w:tcPr>
            <w:tcW w:w="3061" w:type="dxa"/>
            <w:tcBorders>
              <w:top w:val="nil"/>
              <w:left w:val="nil"/>
              <w:bottom w:val="single" w:sz="4" w:space="0" w:color="auto"/>
              <w:right w:val="single" w:sz="4" w:space="0" w:color="auto"/>
            </w:tcBorders>
            <w:shd w:val="clear" w:color="auto" w:fill="auto"/>
            <w:noWrap/>
            <w:vAlign w:val="center"/>
            <w:hideMark/>
          </w:tcPr>
          <w:p w14:paraId="1827CC8B" w:rsidR="009E558F" w:rsidRPr="004C0E6A" w:rsidRDefault="009E558F" w:rsidP="009E558F">
            <w:pPr>
              <w:rPr>
                <w:color w:val="000000"/>
                <w:sz w:val="18"/>
                <w:szCs w:val="18"/>
                <w:lang w:val="en-GB" w:eastAsia="en-GB"/>
              </w:rPr>
            </w:pPr>
            <w:r w:rsidRPr="004C0E6A">
              <w:rPr>
                <w:color w:val="000000"/>
                <w:sz w:val="18"/>
                <w:szCs w:val="18"/>
                <w:lang w:val="en-GB" w:eastAsia="en-GB"/>
              </w:rPr>
              <w:t>Professional Services</w:t>
            </w:r>
          </w:p>
        </w:tc>
        <w:tc>
          <w:tcPr>
            <w:tcW w:w="917" w:type="dxa"/>
            <w:tcBorders>
              <w:top w:val="nil"/>
              <w:left w:val="nil"/>
              <w:bottom w:val="single" w:sz="4" w:space="0" w:color="auto"/>
              <w:right w:val="single" w:sz="4" w:space="0" w:color="auto"/>
            </w:tcBorders>
            <w:shd w:val="clear" w:color="auto" w:fill="auto"/>
            <w:noWrap/>
            <w:vAlign w:val="center"/>
            <w:hideMark/>
          </w:tcPr>
          <w:p w14:paraId="68820BDE" w:rsidR="009E558F" w:rsidRPr="004C0E6A" w:rsidRDefault="009E558F" w:rsidP="009E558F">
            <w:pPr>
              <w:jc w:val="right"/>
              <w:rPr>
                <w:color w:val="000000"/>
                <w:sz w:val="18"/>
                <w:szCs w:val="18"/>
                <w:lang w:val="en-GB" w:eastAsia="en-GB"/>
              </w:rPr>
            </w:pPr>
            <w:r w:rsidRPr="004C0E6A">
              <w:rPr>
                <w:color w:val="000000"/>
                <w:sz w:val="18"/>
                <w:szCs w:val="18"/>
                <w:lang w:val="en-GB"/>
              </w:rPr>
              <w:t> </w:t>
            </w:r>
          </w:p>
        </w:tc>
        <w:tc>
          <w:tcPr>
            <w:tcW w:w="1016" w:type="dxa"/>
            <w:tcBorders>
              <w:top w:val="nil"/>
              <w:left w:val="nil"/>
              <w:bottom w:val="single" w:sz="4" w:space="0" w:color="auto"/>
              <w:right w:val="single" w:sz="4" w:space="0" w:color="auto"/>
            </w:tcBorders>
            <w:shd w:val="clear" w:color="auto" w:fill="auto"/>
            <w:noWrap/>
            <w:vAlign w:val="center"/>
            <w:hideMark/>
          </w:tcPr>
          <w:p w14:paraId="5FC3AFCC" w:rsidR="009E558F" w:rsidRPr="004C0E6A" w:rsidRDefault="009E558F" w:rsidP="009E558F">
            <w:pPr>
              <w:jc w:val="right"/>
              <w:rPr>
                <w:color w:val="000000"/>
                <w:sz w:val="18"/>
                <w:szCs w:val="18"/>
                <w:lang w:val="en-GB" w:eastAsia="en-GB"/>
              </w:rPr>
            </w:pPr>
            <w:r w:rsidRPr="004C0E6A">
              <w:rPr>
                <w:color w:val="000000"/>
                <w:sz w:val="18"/>
                <w:szCs w:val="18"/>
                <w:lang w:val="en-GB"/>
              </w:rPr>
              <w:t>4,750</w:t>
            </w:r>
          </w:p>
        </w:tc>
        <w:tc>
          <w:tcPr>
            <w:tcW w:w="1016" w:type="dxa"/>
            <w:tcBorders>
              <w:top w:val="nil"/>
              <w:left w:val="nil"/>
              <w:bottom w:val="single" w:sz="4" w:space="0" w:color="auto"/>
              <w:right w:val="single" w:sz="4" w:space="0" w:color="auto"/>
            </w:tcBorders>
            <w:shd w:val="clear" w:color="auto" w:fill="auto"/>
            <w:noWrap/>
            <w:vAlign w:val="center"/>
            <w:hideMark/>
          </w:tcPr>
          <w:p w14:paraId="7F10E08D" w:rsidR="009E558F" w:rsidRPr="004C0E6A" w:rsidRDefault="009E558F" w:rsidP="009E558F">
            <w:pPr>
              <w:jc w:val="right"/>
              <w:rPr>
                <w:color w:val="000000"/>
                <w:sz w:val="18"/>
                <w:szCs w:val="18"/>
                <w:lang w:val="en-GB" w:eastAsia="en-GB"/>
              </w:rPr>
            </w:pPr>
            <w:r w:rsidRPr="004C0E6A">
              <w:rPr>
                <w:color w:val="000000"/>
                <w:sz w:val="18"/>
                <w:szCs w:val="18"/>
                <w:lang w:val="en-GB"/>
              </w:rPr>
              <w:t>4,750</w:t>
            </w:r>
          </w:p>
        </w:tc>
        <w:tc>
          <w:tcPr>
            <w:tcW w:w="917" w:type="dxa"/>
            <w:tcBorders>
              <w:top w:val="nil"/>
              <w:left w:val="nil"/>
              <w:bottom w:val="single" w:sz="4" w:space="0" w:color="auto"/>
              <w:right w:val="single" w:sz="4" w:space="0" w:color="auto"/>
            </w:tcBorders>
            <w:shd w:val="clear" w:color="auto" w:fill="auto"/>
            <w:noWrap/>
            <w:vAlign w:val="center"/>
            <w:hideMark/>
          </w:tcPr>
          <w:p w14:paraId="41CF0760" w:rsidR="009E558F" w:rsidRPr="004C0E6A" w:rsidRDefault="009E558F" w:rsidP="009E558F">
            <w:pPr>
              <w:jc w:val="right"/>
              <w:rPr>
                <w:color w:val="000000"/>
                <w:sz w:val="18"/>
                <w:szCs w:val="18"/>
                <w:lang w:val="en-GB" w:eastAsia="en-GB"/>
              </w:rPr>
            </w:pPr>
            <w:r w:rsidRPr="004C0E6A">
              <w:rPr>
                <w:color w:val="000000"/>
                <w:sz w:val="18"/>
                <w:szCs w:val="18"/>
                <w:lang w:val="en-GB"/>
              </w:rPr>
              <w:t>4,750</w:t>
            </w:r>
          </w:p>
        </w:tc>
        <w:tc>
          <w:tcPr>
            <w:tcW w:w="917" w:type="dxa"/>
            <w:tcBorders>
              <w:top w:val="nil"/>
              <w:left w:val="nil"/>
              <w:bottom w:val="single" w:sz="4" w:space="0" w:color="auto"/>
              <w:right w:val="single" w:sz="4" w:space="0" w:color="auto"/>
            </w:tcBorders>
            <w:shd w:val="clear" w:color="auto" w:fill="auto"/>
            <w:noWrap/>
            <w:vAlign w:val="center"/>
            <w:hideMark/>
          </w:tcPr>
          <w:p w14:paraId="0AB88178" w:rsidR="009E558F" w:rsidRPr="004C0E6A" w:rsidRDefault="009E558F" w:rsidP="009E558F">
            <w:pPr>
              <w:jc w:val="right"/>
              <w:rPr>
                <w:color w:val="000000"/>
                <w:sz w:val="18"/>
                <w:szCs w:val="18"/>
                <w:lang w:val="en-GB" w:eastAsia="en-GB"/>
              </w:rPr>
            </w:pPr>
            <w:r w:rsidRPr="004C0E6A">
              <w:rPr>
                <w:color w:val="000000"/>
                <w:sz w:val="18"/>
                <w:szCs w:val="18"/>
                <w:lang w:val="en-GB"/>
              </w:rPr>
              <w:t>4,750</w:t>
            </w:r>
          </w:p>
        </w:tc>
        <w:tc>
          <w:tcPr>
            <w:tcW w:w="1092" w:type="dxa"/>
            <w:tcBorders>
              <w:top w:val="nil"/>
              <w:left w:val="nil"/>
              <w:bottom w:val="single" w:sz="4" w:space="0" w:color="auto"/>
              <w:right w:val="single" w:sz="4" w:space="0" w:color="auto"/>
            </w:tcBorders>
            <w:shd w:val="clear" w:color="auto" w:fill="D9D9D9"/>
            <w:noWrap/>
            <w:vAlign w:val="center"/>
            <w:hideMark/>
          </w:tcPr>
          <w:p w14:paraId="57E8736F" w:rsidR="009E558F" w:rsidRPr="004C0E6A" w:rsidRDefault="009E558F" w:rsidP="009E558F">
            <w:pPr>
              <w:jc w:val="right"/>
              <w:rPr>
                <w:color w:val="000000"/>
                <w:sz w:val="18"/>
                <w:szCs w:val="18"/>
                <w:lang w:val="en-GB" w:eastAsia="en-GB"/>
              </w:rPr>
            </w:pPr>
            <w:r w:rsidRPr="004C0E6A">
              <w:rPr>
                <w:color w:val="000000"/>
                <w:sz w:val="18"/>
                <w:szCs w:val="18"/>
                <w:lang w:val="en-GB"/>
              </w:rPr>
              <w:t>19,000</w:t>
            </w:r>
          </w:p>
        </w:tc>
        <w:tc>
          <w:tcPr>
            <w:tcW w:w="694" w:type="dxa"/>
            <w:tcBorders>
              <w:top w:val="nil"/>
              <w:left w:val="nil"/>
              <w:bottom w:val="single" w:sz="4" w:space="0" w:color="auto"/>
              <w:right w:val="single" w:sz="4" w:space="0" w:color="auto"/>
            </w:tcBorders>
            <w:shd w:val="clear" w:color="auto" w:fill="auto"/>
            <w:noWrap/>
            <w:vAlign w:val="center"/>
            <w:hideMark/>
          </w:tcPr>
          <w:p w14:paraId="1BD2E443" w:rsidR="009E558F" w:rsidRPr="004C0E6A" w:rsidRDefault="009E558F" w:rsidP="009E558F">
            <w:pPr>
              <w:jc w:val="center"/>
              <w:rPr>
                <w:i/>
                <w:iCs/>
                <w:sz w:val="18"/>
                <w:szCs w:val="18"/>
                <w:lang w:val="en-GB" w:eastAsia="en-GB"/>
              </w:rPr>
            </w:pPr>
            <w:r w:rsidRPr="004C0E6A">
              <w:rPr>
                <w:i/>
                <w:iCs/>
                <w:sz w:val="18"/>
                <w:szCs w:val="18"/>
                <w:lang w:val="en-GB"/>
              </w:rPr>
              <w:t>26</w:t>
            </w:r>
          </w:p>
        </w:tc>
      </w:tr>
      <w:tr w14:paraId="58876121" w:rsidR="003A0B14" w:rsidRPr="004C0E6A" w:rsidTr="00080176">
        <w:trPr>
          <w:trHeight w:val="283"/>
        </w:trPr>
        <w:tc>
          <w:tcPr>
            <w:tcW w:w="1743" w:type="dxa"/>
            <w:vMerge/>
            <w:tcBorders>
              <w:left w:val="single" w:sz="4" w:space="0" w:color="auto"/>
              <w:right w:val="single" w:sz="4" w:space="0" w:color="auto"/>
            </w:tcBorders>
            <w:shd w:val="clear" w:color="auto" w:fill="auto"/>
            <w:noWrap/>
            <w:vAlign w:val="center"/>
            <w:hideMark/>
          </w:tcPr>
          <w:p w14:paraId="6B5D3EAA" w:rsidR="003A0B14" w:rsidRPr="004C0E6A" w:rsidRDefault="003A0B14" w:rsidP="003A0B14">
            <w:pPr>
              <w:rPr>
                <w:color w:val="000000"/>
                <w:sz w:val="20"/>
                <w:szCs w:val="20"/>
                <w:lang w:val="en-GB" w:eastAsia="en-GB"/>
              </w:rPr>
            </w:pPr>
          </w:p>
        </w:tc>
        <w:tc>
          <w:tcPr>
            <w:tcW w:w="1021" w:type="dxa"/>
            <w:tcBorders>
              <w:top w:val="nil"/>
              <w:left w:val="nil"/>
              <w:bottom w:val="single" w:sz="4" w:space="0" w:color="auto"/>
              <w:right w:val="single" w:sz="4" w:space="0" w:color="auto"/>
            </w:tcBorders>
            <w:shd w:val="clear" w:color="000000" w:fill="EEECE1"/>
            <w:noWrap/>
            <w:vAlign w:val="center"/>
            <w:hideMark/>
          </w:tcPr>
          <w:p w14:paraId="4E88AD57" w:rsidR="003A0B14" w:rsidRPr="004C0E6A" w:rsidRDefault="003A0B14" w:rsidP="003A0B14">
            <w:pPr>
              <w:rPr>
                <w:color w:val="000000"/>
                <w:sz w:val="18"/>
                <w:szCs w:val="18"/>
                <w:lang w:val="en-GB" w:eastAsia="en-GB"/>
              </w:rPr>
            </w:pPr>
            <w:r w:rsidRPr="004C0E6A">
              <w:rPr>
                <w:color w:val="000000"/>
                <w:sz w:val="18"/>
                <w:szCs w:val="18"/>
                <w:lang w:val="en-GB" w:eastAsia="en-GB"/>
              </w:rPr>
              <w:t>NIM</w:t>
            </w:r>
          </w:p>
        </w:tc>
        <w:tc>
          <w:tcPr>
            <w:tcW w:w="716" w:type="dxa"/>
            <w:tcBorders>
              <w:top w:val="nil"/>
              <w:left w:val="nil"/>
              <w:bottom w:val="single" w:sz="4" w:space="0" w:color="auto"/>
              <w:right w:val="single" w:sz="4" w:space="0" w:color="auto"/>
            </w:tcBorders>
            <w:shd w:val="clear" w:color="auto" w:fill="auto"/>
            <w:noWrap/>
            <w:vAlign w:val="center"/>
            <w:hideMark/>
          </w:tcPr>
          <w:p w14:paraId="2F2789A7" w:rsidR="003A0B14" w:rsidRPr="004C0E6A" w:rsidRDefault="003A0B14" w:rsidP="003A0B14">
            <w:pPr>
              <w:jc w:val="center"/>
              <w:rPr>
                <w:color w:val="000000"/>
                <w:sz w:val="18"/>
                <w:szCs w:val="18"/>
                <w:lang w:val="en-GB" w:eastAsia="en-GB"/>
              </w:rPr>
            </w:pPr>
            <w:r w:rsidRPr="004C0E6A">
              <w:rPr>
                <w:color w:val="000000"/>
                <w:sz w:val="18"/>
                <w:szCs w:val="18"/>
                <w:lang w:val="en-GB" w:eastAsia="en-GB"/>
              </w:rPr>
              <w:t>62000</w:t>
            </w:r>
          </w:p>
        </w:tc>
        <w:tc>
          <w:tcPr>
            <w:tcW w:w="761" w:type="dxa"/>
            <w:tcBorders>
              <w:top w:val="nil"/>
              <w:left w:val="nil"/>
              <w:bottom w:val="single" w:sz="4" w:space="0" w:color="auto"/>
              <w:right w:val="single" w:sz="4" w:space="0" w:color="auto"/>
            </w:tcBorders>
            <w:shd w:val="clear" w:color="auto" w:fill="auto"/>
            <w:noWrap/>
            <w:vAlign w:val="center"/>
            <w:hideMark/>
          </w:tcPr>
          <w:p w14:paraId="22BE1DEE" w:rsidR="003A0B14" w:rsidRPr="004C0E6A" w:rsidRDefault="003A0B14" w:rsidP="003A0B14">
            <w:pPr>
              <w:jc w:val="center"/>
              <w:rPr>
                <w:color w:val="000000"/>
                <w:sz w:val="18"/>
                <w:szCs w:val="18"/>
                <w:lang w:val="en-GB" w:eastAsia="en-GB"/>
              </w:rPr>
            </w:pPr>
            <w:r w:rsidRPr="004C0E6A">
              <w:rPr>
                <w:color w:val="000000"/>
                <w:sz w:val="18"/>
                <w:szCs w:val="18"/>
                <w:lang w:val="en-GB" w:eastAsia="en-GB"/>
              </w:rPr>
              <w:t>GEF</w:t>
            </w:r>
          </w:p>
        </w:tc>
        <w:tc>
          <w:tcPr>
            <w:tcW w:w="1245" w:type="dxa"/>
            <w:tcBorders>
              <w:top w:val="nil"/>
              <w:left w:val="nil"/>
              <w:bottom w:val="single" w:sz="4" w:space="0" w:color="auto"/>
              <w:right w:val="single" w:sz="4" w:space="0" w:color="auto"/>
            </w:tcBorders>
            <w:shd w:val="clear" w:color="auto" w:fill="auto"/>
            <w:noWrap/>
            <w:vAlign w:val="center"/>
            <w:hideMark/>
          </w:tcPr>
          <w:p w14:paraId="77578882" w:rsidR="003A0B14" w:rsidRPr="004C0E6A" w:rsidRDefault="003A0B14" w:rsidP="003A0B14">
            <w:pPr>
              <w:jc w:val="center"/>
              <w:rPr>
                <w:color w:val="000000"/>
                <w:sz w:val="18"/>
                <w:szCs w:val="18"/>
                <w:lang w:val="en-GB" w:eastAsia="en-GB"/>
              </w:rPr>
            </w:pPr>
            <w:r w:rsidRPr="004C0E6A">
              <w:rPr>
                <w:color w:val="000000"/>
                <w:sz w:val="18"/>
                <w:szCs w:val="18"/>
                <w:lang w:val="en-GB" w:eastAsia="en-GB"/>
              </w:rPr>
              <w:t>74500</w:t>
            </w:r>
          </w:p>
        </w:tc>
        <w:tc>
          <w:tcPr>
            <w:tcW w:w="3061" w:type="dxa"/>
            <w:tcBorders>
              <w:top w:val="nil"/>
              <w:left w:val="nil"/>
              <w:bottom w:val="single" w:sz="4" w:space="0" w:color="auto"/>
              <w:right w:val="single" w:sz="4" w:space="0" w:color="auto"/>
            </w:tcBorders>
            <w:shd w:val="clear" w:color="auto" w:fill="auto"/>
            <w:noWrap/>
            <w:vAlign w:val="center"/>
            <w:hideMark/>
          </w:tcPr>
          <w:p w14:paraId="109CAB43" w:rsidR="003A0B14" w:rsidRPr="004C0E6A" w:rsidRDefault="003A0B14" w:rsidP="003A0B14">
            <w:pPr>
              <w:rPr>
                <w:color w:val="000000"/>
                <w:sz w:val="18"/>
                <w:szCs w:val="18"/>
                <w:lang w:val="en-GB" w:eastAsia="en-GB"/>
              </w:rPr>
            </w:pPr>
            <w:r w:rsidRPr="004C0E6A">
              <w:rPr>
                <w:color w:val="000000"/>
                <w:sz w:val="18"/>
                <w:szCs w:val="18"/>
                <w:lang w:val="en-GB" w:eastAsia="en-GB"/>
              </w:rPr>
              <w:t>Miscellaneous Expenses</w:t>
            </w:r>
          </w:p>
        </w:tc>
        <w:tc>
          <w:tcPr>
            <w:tcW w:w="917" w:type="dxa"/>
            <w:tcBorders>
              <w:top w:val="nil"/>
              <w:left w:val="nil"/>
              <w:bottom w:val="single" w:sz="4" w:space="0" w:color="auto"/>
              <w:right w:val="single" w:sz="4" w:space="0" w:color="auto"/>
            </w:tcBorders>
            <w:shd w:val="clear" w:color="auto" w:fill="auto"/>
            <w:noWrap/>
            <w:vAlign w:val="center"/>
            <w:hideMark/>
          </w:tcPr>
          <w:p w14:paraId="68D429FA" w:rsidR="003A0B14" w:rsidRPr="004C0E6A" w:rsidRDefault="003A0B14" w:rsidP="003A0B14">
            <w:pPr>
              <w:jc w:val="right"/>
              <w:rPr>
                <w:color w:val="000000"/>
                <w:sz w:val="18"/>
                <w:szCs w:val="18"/>
                <w:lang w:val="en-GB" w:eastAsia="en-GB"/>
              </w:rPr>
            </w:pPr>
            <w:r w:rsidRPr="004C0E6A">
              <w:rPr>
                <w:color w:val="000000"/>
                <w:sz w:val="18"/>
                <w:szCs w:val="18"/>
                <w:lang w:val="en-GB"/>
              </w:rPr>
              <w:t> </w:t>
            </w:r>
          </w:p>
        </w:tc>
        <w:tc>
          <w:tcPr>
            <w:tcW w:w="1016" w:type="dxa"/>
            <w:tcBorders>
              <w:top w:val="nil"/>
              <w:left w:val="nil"/>
              <w:bottom w:val="single" w:sz="4" w:space="0" w:color="auto"/>
              <w:right w:val="single" w:sz="4" w:space="0" w:color="auto"/>
            </w:tcBorders>
            <w:shd w:val="clear" w:color="auto" w:fill="auto"/>
            <w:noWrap/>
            <w:vAlign w:val="center"/>
            <w:hideMark/>
          </w:tcPr>
          <w:p w14:paraId="557E2D7E" w:rsidR="003A0B14" w:rsidRPr="004C0E6A" w:rsidRDefault="003A0B14" w:rsidP="003A0B14">
            <w:pPr>
              <w:jc w:val="right"/>
              <w:rPr>
                <w:color w:val="000000"/>
                <w:sz w:val="18"/>
                <w:szCs w:val="18"/>
                <w:lang w:val="en-GB" w:eastAsia="en-GB"/>
              </w:rPr>
            </w:pPr>
            <w:r w:rsidRPr="004C0E6A">
              <w:rPr>
                <w:color w:val="000000"/>
                <w:sz w:val="18"/>
                <w:szCs w:val="18"/>
                <w:lang w:val="en-GB"/>
              </w:rPr>
              <w:t>500</w:t>
            </w:r>
          </w:p>
        </w:tc>
        <w:tc>
          <w:tcPr>
            <w:tcW w:w="1016" w:type="dxa"/>
            <w:tcBorders>
              <w:top w:val="nil"/>
              <w:left w:val="nil"/>
              <w:bottom w:val="single" w:sz="4" w:space="0" w:color="auto"/>
              <w:right w:val="single" w:sz="4" w:space="0" w:color="auto"/>
            </w:tcBorders>
            <w:shd w:val="clear" w:color="auto" w:fill="auto"/>
            <w:noWrap/>
            <w:vAlign w:val="center"/>
            <w:hideMark/>
          </w:tcPr>
          <w:p w14:paraId="2854B72B" w:rsidR="003A0B14" w:rsidRPr="004C0E6A" w:rsidRDefault="003A0B14" w:rsidP="003A0B14">
            <w:pPr>
              <w:jc w:val="right"/>
              <w:rPr>
                <w:color w:val="000000"/>
                <w:sz w:val="18"/>
                <w:szCs w:val="18"/>
                <w:lang w:val="en-GB" w:eastAsia="en-GB"/>
              </w:rPr>
            </w:pPr>
            <w:r w:rsidRPr="004C0E6A">
              <w:rPr>
                <w:color w:val="000000"/>
                <w:sz w:val="18"/>
                <w:szCs w:val="18"/>
                <w:lang w:val="en-GB"/>
              </w:rPr>
              <w:t>500</w:t>
            </w:r>
          </w:p>
        </w:tc>
        <w:tc>
          <w:tcPr>
            <w:tcW w:w="917" w:type="dxa"/>
            <w:tcBorders>
              <w:top w:val="nil"/>
              <w:left w:val="nil"/>
              <w:bottom w:val="single" w:sz="4" w:space="0" w:color="auto"/>
              <w:right w:val="single" w:sz="4" w:space="0" w:color="auto"/>
            </w:tcBorders>
            <w:shd w:val="clear" w:color="auto" w:fill="auto"/>
            <w:noWrap/>
            <w:vAlign w:val="center"/>
            <w:hideMark/>
          </w:tcPr>
          <w:p w14:paraId="600FE498" w:rsidR="003A0B14" w:rsidRPr="004C0E6A" w:rsidRDefault="003A0B14" w:rsidP="003A0B14">
            <w:pPr>
              <w:jc w:val="right"/>
              <w:rPr>
                <w:color w:val="000000"/>
                <w:sz w:val="18"/>
                <w:szCs w:val="18"/>
                <w:lang w:val="en-GB" w:eastAsia="en-GB"/>
              </w:rPr>
            </w:pPr>
            <w:r w:rsidRPr="004C0E6A">
              <w:rPr>
                <w:color w:val="000000"/>
                <w:sz w:val="18"/>
                <w:szCs w:val="18"/>
                <w:lang w:val="en-GB"/>
              </w:rPr>
              <w:t>500</w:t>
            </w:r>
          </w:p>
        </w:tc>
        <w:tc>
          <w:tcPr>
            <w:tcW w:w="917" w:type="dxa"/>
            <w:tcBorders>
              <w:top w:val="nil"/>
              <w:left w:val="nil"/>
              <w:bottom w:val="single" w:sz="4" w:space="0" w:color="auto"/>
              <w:right w:val="single" w:sz="4" w:space="0" w:color="auto"/>
            </w:tcBorders>
            <w:shd w:val="clear" w:color="auto" w:fill="auto"/>
            <w:noWrap/>
            <w:vAlign w:val="center"/>
            <w:hideMark/>
          </w:tcPr>
          <w:p w14:paraId="42AF0395" w:rsidR="003A0B14" w:rsidRPr="004C0E6A" w:rsidRDefault="003A0B14" w:rsidP="003A0B14">
            <w:pPr>
              <w:jc w:val="right"/>
              <w:rPr>
                <w:color w:val="000000"/>
                <w:sz w:val="18"/>
                <w:szCs w:val="18"/>
                <w:lang w:val="en-GB" w:eastAsia="en-GB"/>
              </w:rPr>
            </w:pPr>
            <w:r w:rsidRPr="004C0E6A">
              <w:rPr>
                <w:color w:val="000000"/>
                <w:sz w:val="18"/>
                <w:szCs w:val="18"/>
                <w:lang w:val="en-GB"/>
              </w:rPr>
              <w:t>500</w:t>
            </w:r>
          </w:p>
        </w:tc>
        <w:tc>
          <w:tcPr>
            <w:tcW w:w="1092" w:type="dxa"/>
            <w:tcBorders>
              <w:top w:val="nil"/>
              <w:left w:val="nil"/>
              <w:bottom w:val="single" w:sz="4" w:space="0" w:color="auto"/>
              <w:right w:val="single" w:sz="4" w:space="0" w:color="auto"/>
            </w:tcBorders>
            <w:shd w:val="clear" w:color="auto" w:fill="D9D9D9"/>
            <w:noWrap/>
            <w:vAlign w:val="center"/>
            <w:hideMark/>
          </w:tcPr>
          <w:p w14:paraId="0B762FC7" w:rsidR="003A0B14" w:rsidRPr="004C0E6A" w:rsidRDefault="003A0B14" w:rsidP="003A0B14">
            <w:pPr>
              <w:jc w:val="right"/>
              <w:rPr>
                <w:color w:val="000000"/>
                <w:sz w:val="18"/>
                <w:szCs w:val="18"/>
                <w:lang w:val="en-GB" w:eastAsia="en-GB"/>
              </w:rPr>
            </w:pPr>
            <w:r w:rsidRPr="004C0E6A">
              <w:rPr>
                <w:color w:val="000000"/>
                <w:sz w:val="18"/>
                <w:szCs w:val="18"/>
                <w:lang w:val="en-GB"/>
              </w:rPr>
              <w:t>2,000</w:t>
            </w:r>
          </w:p>
        </w:tc>
        <w:tc>
          <w:tcPr>
            <w:tcW w:w="694" w:type="dxa"/>
            <w:tcBorders>
              <w:top w:val="nil"/>
              <w:left w:val="nil"/>
              <w:bottom w:val="single" w:sz="4" w:space="0" w:color="auto"/>
              <w:right w:val="single" w:sz="4" w:space="0" w:color="auto"/>
            </w:tcBorders>
            <w:shd w:val="clear" w:color="auto" w:fill="auto"/>
            <w:noWrap/>
            <w:vAlign w:val="center"/>
            <w:hideMark/>
          </w:tcPr>
          <w:p w14:paraId="274F397B" w:rsidR="003A0B14" w:rsidRPr="004C0E6A" w:rsidRDefault="003A0B14" w:rsidP="003A0B14">
            <w:pPr>
              <w:jc w:val="center"/>
              <w:rPr>
                <w:i/>
                <w:iCs/>
                <w:sz w:val="18"/>
                <w:szCs w:val="18"/>
                <w:lang w:val="en-GB" w:eastAsia="en-GB"/>
              </w:rPr>
            </w:pPr>
            <w:r w:rsidRPr="004C0E6A">
              <w:rPr>
                <w:i/>
                <w:iCs/>
                <w:sz w:val="18"/>
                <w:szCs w:val="18"/>
                <w:lang w:val="en-GB"/>
              </w:rPr>
              <w:t>10</w:t>
            </w:r>
          </w:p>
        </w:tc>
      </w:tr>
      <w:tr w14:paraId="5BF477A6" w:rsidR="003A0B14" w:rsidRPr="004C0E6A" w:rsidTr="00080176">
        <w:trPr>
          <w:trHeight w:val="283"/>
        </w:trPr>
        <w:tc>
          <w:tcPr>
            <w:tcW w:w="1743" w:type="dxa"/>
            <w:vMerge/>
            <w:tcBorders>
              <w:left w:val="single" w:sz="4" w:space="0" w:color="auto"/>
              <w:right w:val="single" w:sz="4" w:space="0" w:color="auto"/>
            </w:tcBorders>
            <w:shd w:val="clear" w:color="000000" w:fill="F2F2F2"/>
            <w:noWrap/>
            <w:vAlign w:val="center"/>
            <w:hideMark/>
          </w:tcPr>
          <w:p w14:paraId="5EB3194D" w:rsidR="003A0B14" w:rsidRPr="004C0E6A" w:rsidRDefault="003A0B14" w:rsidP="003A0B14">
            <w:pPr>
              <w:rPr>
                <w:b/>
                <w:bCs/>
                <w:color w:val="000000"/>
                <w:sz w:val="20"/>
                <w:szCs w:val="20"/>
                <w:lang w:val="en-GB" w:eastAsia="en-GB"/>
              </w:rPr>
            </w:pPr>
          </w:p>
        </w:tc>
        <w:tc>
          <w:tcPr>
            <w:tcW w:w="6804" w:type="dxa"/>
            <w:gridSpan w:val="5"/>
            <w:tcBorders>
              <w:top w:val="nil"/>
              <w:left w:val="nil"/>
              <w:bottom w:val="single" w:sz="4" w:space="0" w:color="auto"/>
              <w:right w:val="single" w:sz="4" w:space="0" w:color="auto"/>
            </w:tcBorders>
            <w:shd w:val="clear" w:color="auto" w:fill="D6E3BC"/>
            <w:noWrap/>
            <w:vAlign w:val="center"/>
            <w:hideMark/>
          </w:tcPr>
          <w:p w14:paraId="3919A2E9" w:rsidR="003A0B14" w:rsidRPr="004C0E6A" w:rsidRDefault="003A0B14" w:rsidP="003A0B14">
            <w:pPr>
              <w:rPr>
                <w:b/>
                <w:bCs/>
                <w:color w:val="000000"/>
                <w:sz w:val="18"/>
                <w:szCs w:val="18"/>
                <w:lang w:val="en-GB"/>
              </w:rPr>
            </w:pPr>
            <w:r w:rsidRPr="004C0E6A">
              <w:rPr>
                <w:b/>
                <w:bCs/>
                <w:color w:val="000000"/>
                <w:sz w:val="18"/>
                <w:szCs w:val="18"/>
                <w:lang w:val="en-GB"/>
              </w:rPr>
              <w:t>Subtotal GEF - Project Management / Atlas Activity 3</w:t>
            </w:r>
          </w:p>
        </w:tc>
        <w:tc>
          <w:tcPr>
            <w:tcW w:w="917" w:type="dxa"/>
            <w:tcBorders>
              <w:top w:val="nil"/>
              <w:left w:val="nil"/>
              <w:bottom w:val="single" w:sz="4" w:space="0" w:color="auto"/>
              <w:right w:val="single" w:sz="4" w:space="0" w:color="auto"/>
            </w:tcBorders>
            <w:shd w:val="clear" w:color="auto" w:fill="D6E3BC"/>
            <w:noWrap/>
            <w:vAlign w:val="center"/>
            <w:hideMark/>
          </w:tcPr>
          <w:p w14:paraId="16DE8D44" w:rsidR="003A0B14" w:rsidRPr="004C0E6A" w:rsidRDefault="009E558F" w:rsidP="003A0B14">
            <w:pPr>
              <w:jc w:val="right"/>
              <w:rPr>
                <w:b/>
                <w:bCs/>
                <w:sz w:val="18"/>
                <w:szCs w:val="18"/>
                <w:lang w:val="en-GB" w:eastAsia="en-GB"/>
              </w:rPr>
            </w:pPr>
            <w:r w:rsidRPr="004C0E6A">
              <w:rPr>
                <w:b/>
                <w:bCs/>
                <w:sz w:val="18"/>
                <w:szCs w:val="18"/>
                <w:lang w:val="en-GB"/>
              </w:rPr>
              <w:t>32</w:t>
            </w:r>
            <w:r w:rsidR="003A0B14" w:rsidRPr="004C0E6A">
              <w:rPr>
                <w:b/>
                <w:bCs/>
                <w:sz w:val="18"/>
                <w:szCs w:val="18"/>
                <w:lang w:val="en-GB"/>
              </w:rPr>
              <w:t>,000</w:t>
            </w:r>
          </w:p>
        </w:tc>
        <w:tc>
          <w:tcPr>
            <w:tcW w:w="1016" w:type="dxa"/>
            <w:tcBorders>
              <w:top w:val="nil"/>
              <w:left w:val="nil"/>
              <w:bottom w:val="single" w:sz="4" w:space="0" w:color="auto"/>
              <w:right w:val="single" w:sz="4" w:space="0" w:color="auto"/>
            </w:tcBorders>
            <w:shd w:val="clear" w:color="auto" w:fill="D6E3BC"/>
            <w:noWrap/>
            <w:vAlign w:val="center"/>
            <w:hideMark/>
          </w:tcPr>
          <w:p w14:paraId="66758E14" w:rsidR="003A0B14" w:rsidRPr="004C0E6A" w:rsidRDefault="009E558F" w:rsidP="003A0B14">
            <w:pPr>
              <w:jc w:val="right"/>
              <w:rPr>
                <w:b/>
                <w:bCs/>
                <w:sz w:val="18"/>
                <w:szCs w:val="18"/>
                <w:lang w:val="en-GB" w:eastAsia="en-GB"/>
              </w:rPr>
            </w:pPr>
            <w:r w:rsidRPr="004C0E6A">
              <w:rPr>
                <w:b/>
                <w:bCs/>
                <w:sz w:val="18"/>
                <w:szCs w:val="18"/>
                <w:lang w:val="en-GB"/>
              </w:rPr>
              <w:t>3</w:t>
            </w:r>
            <w:r w:rsidR="003A0B14" w:rsidRPr="004C0E6A">
              <w:rPr>
                <w:b/>
                <w:bCs/>
                <w:sz w:val="18"/>
                <w:szCs w:val="18"/>
                <w:lang w:val="en-GB"/>
              </w:rPr>
              <w:t>8,750</w:t>
            </w:r>
          </w:p>
        </w:tc>
        <w:tc>
          <w:tcPr>
            <w:tcW w:w="1016" w:type="dxa"/>
            <w:tcBorders>
              <w:top w:val="nil"/>
              <w:left w:val="nil"/>
              <w:bottom w:val="single" w:sz="4" w:space="0" w:color="auto"/>
              <w:right w:val="single" w:sz="4" w:space="0" w:color="auto"/>
            </w:tcBorders>
            <w:shd w:val="clear" w:color="auto" w:fill="D6E3BC"/>
            <w:noWrap/>
            <w:vAlign w:val="center"/>
            <w:hideMark/>
          </w:tcPr>
          <w:p w14:paraId="5EEA7C2E" w:rsidR="003A0B14" w:rsidRPr="004C0E6A" w:rsidRDefault="003A0B14" w:rsidP="003A0B14">
            <w:pPr>
              <w:jc w:val="right"/>
              <w:rPr>
                <w:b/>
                <w:bCs/>
                <w:sz w:val="18"/>
                <w:szCs w:val="18"/>
                <w:lang w:val="en-GB" w:eastAsia="en-GB"/>
              </w:rPr>
            </w:pPr>
            <w:r w:rsidRPr="004C0E6A">
              <w:rPr>
                <w:b/>
                <w:bCs/>
                <w:sz w:val="18"/>
                <w:szCs w:val="18"/>
                <w:lang w:val="en-GB"/>
              </w:rPr>
              <w:t>97,750</w:t>
            </w:r>
          </w:p>
        </w:tc>
        <w:tc>
          <w:tcPr>
            <w:tcW w:w="917" w:type="dxa"/>
            <w:tcBorders>
              <w:top w:val="nil"/>
              <w:left w:val="nil"/>
              <w:bottom w:val="single" w:sz="4" w:space="0" w:color="auto"/>
              <w:right w:val="single" w:sz="4" w:space="0" w:color="auto"/>
            </w:tcBorders>
            <w:shd w:val="clear" w:color="auto" w:fill="D6E3BC"/>
            <w:noWrap/>
            <w:vAlign w:val="center"/>
            <w:hideMark/>
          </w:tcPr>
          <w:p w14:paraId="206D22E8" w:rsidR="003A0B14" w:rsidRPr="004C0E6A" w:rsidRDefault="003A0B14" w:rsidP="003A0B14">
            <w:pPr>
              <w:jc w:val="right"/>
              <w:rPr>
                <w:b/>
                <w:bCs/>
                <w:sz w:val="18"/>
                <w:szCs w:val="18"/>
                <w:lang w:val="en-GB" w:eastAsia="en-GB"/>
              </w:rPr>
            </w:pPr>
            <w:r w:rsidRPr="004C0E6A">
              <w:rPr>
                <w:b/>
                <w:bCs/>
                <w:sz w:val="18"/>
                <w:szCs w:val="18"/>
                <w:lang w:val="en-GB"/>
              </w:rPr>
              <w:t>38,750</w:t>
            </w:r>
          </w:p>
        </w:tc>
        <w:tc>
          <w:tcPr>
            <w:tcW w:w="917" w:type="dxa"/>
            <w:tcBorders>
              <w:top w:val="nil"/>
              <w:left w:val="nil"/>
              <w:bottom w:val="single" w:sz="4" w:space="0" w:color="auto"/>
              <w:right w:val="single" w:sz="4" w:space="0" w:color="auto"/>
            </w:tcBorders>
            <w:shd w:val="clear" w:color="auto" w:fill="D6E3BC"/>
            <w:noWrap/>
            <w:vAlign w:val="center"/>
            <w:hideMark/>
          </w:tcPr>
          <w:p w14:paraId="1110834B" w:rsidR="003A0B14" w:rsidRPr="004C0E6A" w:rsidRDefault="009E558F" w:rsidP="003A0B14">
            <w:pPr>
              <w:jc w:val="right"/>
              <w:rPr>
                <w:b/>
                <w:bCs/>
                <w:sz w:val="18"/>
                <w:szCs w:val="18"/>
                <w:lang w:val="en-GB" w:eastAsia="en-GB"/>
              </w:rPr>
            </w:pPr>
            <w:r w:rsidRPr="004C0E6A">
              <w:rPr>
                <w:b/>
                <w:bCs/>
                <w:sz w:val="18"/>
                <w:szCs w:val="18"/>
                <w:lang w:val="en-GB"/>
              </w:rPr>
              <w:t>82</w:t>
            </w:r>
            <w:r w:rsidR="003A0B14" w:rsidRPr="004C0E6A">
              <w:rPr>
                <w:b/>
                <w:bCs/>
                <w:sz w:val="18"/>
                <w:szCs w:val="18"/>
                <w:lang w:val="en-GB"/>
              </w:rPr>
              <w:t>,750</w:t>
            </w:r>
          </w:p>
        </w:tc>
        <w:tc>
          <w:tcPr>
            <w:tcW w:w="1092" w:type="dxa"/>
            <w:tcBorders>
              <w:top w:val="nil"/>
              <w:left w:val="nil"/>
              <w:bottom w:val="single" w:sz="4" w:space="0" w:color="auto"/>
              <w:right w:val="single" w:sz="4" w:space="0" w:color="auto"/>
            </w:tcBorders>
            <w:shd w:val="clear" w:color="auto" w:fill="D9D9D9"/>
            <w:noWrap/>
            <w:vAlign w:val="center"/>
            <w:hideMark/>
          </w:tcPr>
          <w:p w14:paraId="6ED3E126" w:rsidR="003A0B14" w:rsidRPr="004C0E6A" w:rsidRDefault="003A0B14" w:rsidP="003A0B14">
            <w:pPr>
              <w:jc w:val="right"/>
              <w:rPr>
                <w:b/>
                <w:bCs/>
                <w:sz w:val="18"/>
                <w:szCs w:val="18"/>
                <w:lang w:val="en-GB" w:eastAsia="en-GB"/>
              </w:rPr>
            </w:pPr>
            <w:r w:rsidRPr="004C0E6A">
              <w:rPr>
                <w:b/>
                <w:bCs/>
                <w:sz w:val="18"/>
                <w:szCs w:val="18"/>
                <w:lang w:val="en-GB"/>
              </w:rPr>
              <w:t>290,000</w:t>
            </w:r>
          </w:p>
        </w:tc>
        <w:tc>
          <w:tcPr>
            <w:tcW w:w="694" w:type="dxa"/>
            <w:tcBorders>
              <w:top w:val="nil"/>
              <w:left w:val="nil"/>
              <w:bottom w:val="single" w:sz="4" w:space="0" w:color="auto"/>
              <w:right w:val="single" w:sz="4" w:space="0" w:color="auto"/>
            </w:tcBorders>
            <w:shd w:val="clear" w:color="auto" w:fill="auto"/>
            <w:noWrap/>
            <w:vAlign w:val="center"/>
            <w:hideMark/>
          </w:tcPr>
          <w:p w14:paraId="16109FA6" w:rsidR="003A0B14" w:rsidRPr="004C0E6A" w:rsidRDefault="003A0B14" w:rsidP="003A0B14">
            <w:pPr>
              <w:rPr>
                <w:b/>
                <w:bCs/>
                <w:sz w:val="18"/>
                <w:szCs w:val="18"/>
                <w:lang w:val="en-GB" w:eastAsia="en-GB"/>
              </w:rPr>
            </w:pPr>
            <w:r w:rsidRPr="004C0E6A">
              <w:rPr>
                <w:color w:val="000000"/>
                <w:sz w:val="18"/>
                <w:szCs w:val="18"/>
                <w:lang w:val="en-GB"/>
              </w:rPr>
              <w:t> </w:t>
            </w:r>
          </w:p>
        </w:tc>
      </w:tr>
      <w:tr w14:paraId="31D2F473" w:rsidR="009E558F" w:rsidRPr="004C0E6A" w:rsidTr="00080176">
        <w:trPr>
          <w:trHeight w:val="283"/>
        </w:trPr>
        <w:tc>
          <w:tcPr>
            <w:tcW w:w="1743" w:type="dxa"/>
            <w:vMerge/>
            <w:tcBorders>
              <w:left w:val="single" w:sz="4" w:space="0" w:color="auto"/>
              <w:right w:val="single" w:sz="4" w:space="0" w:color="auto"/>
            </w:tcBorders>
            <w:shd w:val="clear" w:color="auto" w:fill="auto"/>
            <w:noWrap/>
            <w:vAlign w:val="center"/>
            <w:hideMark/>
          </w:tcPr>
          <w:p w14:paraId="08E49480" w:rsidR="009E558F" w:rsidRPr="004C0E6A" w:rsidRDefault="009E558F" w:rsidP="009E558F">
            <w:pPr>
              <w:rPr>
                <w:color w:val="000000"/>
                <w:sz w:val="20"/>
                <w:szCs w:val="20"/>
                <w:lang w:val="en-GB" w:eastAsia="en-GB"/>
              </w:rPr>
            </w:pPr>
          </w:p>
        </w:tc>
        <w:tc>
          <w:tcPr>
            <w:tcW w:w="1021" w:type="dxa"/>
            <w:tcBorders>
              <w:top w:val="nil"/>
              <w:left w:val="nil"/>
              <w:bottom w:val="single" w:sz="4" w:space="0" w:color="auto"/>
              <w:right w:val="single" w:sz="4" w:space="0" w:color="auto"/>
            </w:tcBorders>
            <w:shd w:val="clear" w:color="000000" w:fill="EEECE1"/>
            <w:noWrap/>
            <w:vAlign w:val="center"/>
            <w:hideMark/>
          </w:tcPr>
          <w:p w14:paraId="5F2F937F" w:rsidR="009E558F" w:rsidRPr="004C0E6A" w:rsidRDefault="009E558F" w:rsidP="009E558F">
            <w:pPr>
              <w:rPr>
                <w:color w:val="000000"/>
                <w:sz w:val="18"/>
                <w:szCs w:val="18"/>
                <w:lang w:val="en-GB" w:eastAsia="en-GB"/>
              </w:rPr>
            </w:pPr>
            <w:r w:rsidRPr="004C0E6A">
              <w:rPr>
                <w:color w:val="000000"/>
                <w:sz w:val="18"/>
                <w:szCs w:val="18"/>
                <w:lang w:val="en-GB" w:eastAsia="en-GB"/>
              </w:rPr>
              <w:t>UNDP</w:t>
            </w:r>
          </w:p>
        </w:tc>
        <w:tc>
          <w:tcPr>
            <w:tcW w:w="716" w:type="dxa"/>
            <w:tcBorders>
              <w:top w:val="nil"/>
              <w:left w:val="nil"/>
              <w:bottom w:val="single" w:sz="4" w:space="0" w:color="auto"/>
              <w:right w:val="single" w:sz="4" w:space="0" w:color="auto"/>
            </w:tcBorders>
            <w:shd w:val="clear" w:color="auto" w:fill="auto"/>
            <w:noWrap/>
            <w:vAlign w:val="center"/>
            <w:hideMark/>
          </w:tcPr>
          <w:p w14:paraId="27D708AB" w:rsidR="009E558F" w:rsidRPr="004C0E6A" w:rsidRDefault="009E558F" w:rsidP="009E558F">
            <w:pPr>
              <w:jc w:val="center"/>
              <w:rPr>
                <w:color w:val="000000"/>
                <w:sz w:val="18"/>
                <w:szCs w:val="18"/>
                <w:lang w:val="en-GB" w:eastAsia="en-GB"/>
              </w:rPr>
            </w:pPr>
            <w:r w:rsidRPr="004C0E6A">
              <w:rPr>
                <w:color w:val="000000"/>
                <w:sz w:val="18"/>
                <w:szCs w:val="18"/>
                <w:lang w:val="en-GB" w:eastAsia="en-GB"/>
              </w:rPr>
              <w:t>04000</w:t>
            </w:r>
          </w:p>
        </w:tc>
        <w:tc>
          <w:tcPr>
            <w:tcW w:w="761" w:type="dxa"/>
            <w:tcBorders>
              <w:top w:val="nil"/>
              <w:left w:val="nil"/>
              <w:bottom w:val="single" w:sz="4" w:space="0" w:color="auto"/>
              <w:right w:val="single" w:sz="4" w:space="0" w:color="auto"/>
            </w:tcBorders>
            <w:shd w:val="clear" w:color="auto" w:fill="auto"/>
            <w:noWrap/>
            <w:vAlign w:val="center"/>
            <w:hideMark/>
          </w:tcPr>
          <w:p w14:paraId="6AF28FAD" w:rsidR="009E558F" w:rsidRPr="004C0E6A" w:rsidRDefault="009E558F" w:rsidP="009E558F">
            <w:pPr>
              <w:jc w:val="center"/>
              <w:rPr>
                <w:color w:val="000000"/>
                <w:sz w:val="18"/>
                <w:szCs w:val="18"/>
                <w:lang w:val="en-GB" w:eastAsia="en-GB"/>
              </w:rPr>
            </w:pPr>
            <w:r w:rsidRPr="004C0E6A">
              <w:rPr>
                <w:color w:val="000000"/>
                <w:sz w:val="18"/>
                <w:szCs w:val="18"/>
                <w:lang w:val="en-GB" w:eastAsia="en-GB"/>
              </w:rPr>
              <w:t>UNDP</w:t>
            </w:r>
          </w:p>
        </w:tc>
        <w:tc>
          <w:tcPr>
            <w:tcW w:w="1245" w:type="dxa"/>
            <w:tcBorders>
              <w:top w:val="nil"/>
              <w:left w:val="nil"/>
              <w:bottom w:val="single" w:sz="4" w:space="0" w:color="auto"/>
              <w:right w:val="single" w:sz="4" w:space="0" w:color="auto"/>
            </w:tcBorders>
            <w:shd w:val="clear" w:color="auto" w:fill="auto"/>
            <w:noWrap/>
            <w:vAlign w:val="center"/>
            <w:hideMark/>
          </w:tcPr>
          <w:p w14:paraId="17D2C2F0" w:rsidR="009E558F" w:rsidRPr="004C0E6A" w:rsidRDefault="009E558F" w:rsidP="00B42E95">
            <w:pPr>
              <w:jc w:val="center"/>
              <w:rPr>
                <w:color w:val="000000"/>
                <w:sz w:val="18"/>
                <w:szCs w:val="18"/>
                <w:lang w:val="en-GB" w:eastAsia="en-GB"/>
              </w:rPr>
            </w:pPr>
            <w:r w:rsidRPr="004C0E6A">
              <w:rPr>
                <w:color w:val="000000"/>
                <w:sz w:val="18"/>
                <w:szCs w:val="18"/>
                <w:lang w:val="en-GB" w:eastAsia="en-GB"/>
              </w:rPr>
              <w:t>71</w:t>
            </w:r>
            <w:r w:rsidR="00B42E95" w:rsidRPr="004C0E6A">
              <w:rPr>
                <w:color w:val="000000"/>
                <w:sz w:val="18"/>
                <w:szCs w:val="18"/>
                <w:lang w:val="en-GB" w:eastAsia="en-GB"/>
              </w:rPr>
              <w:t>6</w:t>
            </w:r>
            <w:r w:rsidRPr="004C0E6A">
              <w:rPr>
                <w:color w:val="000000"/>
                <w:sz w:val="18"/>
                <w:szCs w:val="18"/>
                <w:lang w:val="en-GB" w:eastAsia="en-GB"/>
              </w:rPr>
              <w:t>00</w:t>
            </w:r>
          </w:p>
        </w:tc>
        <w:tc>
          <w:tcPr>
            <w:tcW w:w="3061" w:type="dxa"/>
            <w:tcBorders>
              <w:top w:val="nil"/>
              <w:left w:val="nil"/>
              <w:bottom w:val="single" w:sz="4" w:space="0" w:color="auto"/>
              <w:right w:val="single" w:sz="4" w:space="0" w:color="auto"/>
            </w:tcBorders>
            <w:shd w:val="clear" w:color="auto" w:fill="auto"/>
            <w:noWrap/>
            <w:vAlign w:val="center"/>
            <w:hideMark/>
          </w:tcPr>
          <w:p w14:paraId="13D90FDF" w:rsidR="009E558F" w:rsidRPr="004C0E6A" w:rsidRDefault="009E558F" w:rsidP="009E558F">
            <w:pPr>
              <w:rPr>
                <w:color w:val="000000"/>
                <w:sz w:val="18"/>
                <w:szCs w:val="18"/>
                <w:lang w:val="en-GB" w:eastAsia="en-GB"/>
              </w:rPr>
            </w:pPr>
            <w:r w:rsidRPr="004C0E6A">
              <w:rPr>
                <w:color w:val="000000"/>
                <w:sz w:val="18"/>
                <w:szCs w:val="18"/>
                <w:lang w:val="en-GB" w:eastAsia="en-GB"/>
              </w:rPr>
              <w:t>Contractual Services - Individ</w:t>
            </w:r>
          </w:p>
        </w:tc>
        <w:tc>
          <w:tcPr>
            <w:tcW w:w="917" w:type="dxa"/>
            <w:tcBorders>
              <w:top w:val="nil"/>
              <w:left w:val="nil"/>
              <w:bottom w:val="single" w:sz="4" w:space="0" w:color="auto"/>
              <w:right w:val="single" w:sz="4" w:space="0" w:color="auto"/>
            </w:tcBorders>
            <w:shd w:val="clear" w:color="auto" w:fill="auto"/>
            <w:noWrap/>
            <w:vAlign w:val="center"/>
            <w:hideMark/>
          </w:tcPr>
          <w:p w14:paraId="45C78505" w:rsidR="009E558F" w:rsidRPr="004C0E6A" w:rsidRDefault="009E558F" w:rsidP="009E558F">
            <w:pPr>
              <w:jc w:val="right"/>
              <w:rPr>
                <w:color w:val="000000"/>
                <w:sz w:val="18"/>
                <w:szCs w:val="18"/>
                <w:lang w:val="en-GB" w:eastAsia="en-GB"/>
              </w:rPr>
            </w:pPr>
            <w:r w:rsidRPr="004C0E6A">
              <w:rPr>
                <w:color w:val="000000"/>
                <w:sz w:val="18"/>
                <w:szCs w:val="18"/>
                <w:lang w:val="en-GB"/>
              </w:rPr>
              <w:t>10,000</w:t>
            </w:r>
          </w:p>
        </w:tc>
        <w:tc>
          <w:tcPr>
            <w:tcW w:w="1016" w:type="dxa"/>
            <w:tcBorders>
              <w:top w:val="nil"/>
              <w:left w:val="nil"/>
              <w:bottom w:val="single" w:sz="4" w:space="0" w:color="auto"/>
              <w:right w:val="single" w:sz="4" w:space="0" w:color="auto"/>
            </w:tcBorders>
            <w:shd w:val="clear" w:color="auto" w:fill="auto"/>
            <w:noWrap/>
            <w:vAlign w:val="center"/>
            <w:hideMark/>
          </w:tcPr>
          <w:p w14:paraId="7C32B2F3" w:rsidR="009E558F" w:rsidRPr="004C0E6A" w:rsidRDefault="009E558F" w:rsidP="009E558F">
            <w:pPr>
              <w:jc w:val="right"/>
              <w:rPr>
                <w:color w:val="000000"/>
                <w:sz w:val="18"/>
                <w:szCs w:val="18"/>
                <w:lang w:val="en-GB" w:eastAsia="en-GB"/>
              </w:rPr>
            </w:pPr>
            <w:r w:rsidRPr="004C0E6A">
              <w:rPr>
                <w:color w:val="000000"/>
                <w:sz w:val="18"/>
                <w:szCs w:val="18"/>
                <w:lang w:val="en-GB"/>
              </w:rPr>
              <w:t>10,000</w:t>
            </w:r>
          </w:p>
        </w:tc>
        <w:tc>
          <w:tcPr>
            <w:tcW w:w="1016" w:type="dxa"/>
            <w:tcBorders>
              <w:top w:val="nil"/>
              <w:left w:val="nil"/>
              <w:bottom w:val="single" w:sz="4" w:space="0" w:color="auto"/>
              <w:right w:val="single" w:sz="4" w:space="0" w:color="auto"/>
            </w:tcBorders>
            <w:shd w:val="clear" w:color="auto" w:fill="auto"/>
            <w:noWrap/>
            <w:vAlign w:val="center"/>
            <w:hideMark/>
          </w:tcPr>
          <w:p w14:paraId="1B4F378B" w:rsidR="009E558F" w:rsidRPr="004C0E6A" w:rsidRDefault="009E558F" w:rsidP="009E558F">
            <w:pPr>
              <w:jc w:val="right"/>
              <w:rPr>
                <w:color w:val="000000"/>
                <w:sz w:val="18"/>
                <w:szCs w:val="18"/>
                <w:lang w:val="en-GB" w:eastAsia="en-GB"/>
              </w:rPr>
            </w:pPr>
            <w:r w:rsidRPr="004C0E6A">
              <w:rPr>
                <w:color w:val="000000"/>
                <w:sz w:val="18"/>
                <w:szCs w:val="18"/>
                <w:lang w:val="en-GB"/>
              </w:rPr>
              <w:t>10,000</w:t>
            </w:r>
          </w:p>
        </w:tc>
        <w:tc>
          <w:tcPr>
            <w:tcW w:w="917" w:type="dxa"/>
            <w:tcBorders>
              <w:top w:val="nil"/>
              <w:left w:val="nil"/>
              <w:bottom w:val="single" w:sz="4" w:space="0" w:color="auto"/>
              <w:right w:val="single" w:sz="4" w:space="0" w:color="auto"/>
            </w:tcBorders>
            <w:shd w:val="clear" w:color="auto" w:fill="auto"/>
            <w:noWrap/>
            <w:vAlign w:val="center"/>
            <w:hideMark/>
          </w:tcPr>
          <w:p w14:paraId="19FDD8A3" w:rsidR="009E558F" w:rsidRPr="004C0E6A" w:rsidRDefault="009E558F" w:rsidP="009E558F">
            <w:pPr>
              <w:jc w:val="right"/>
              <w:rPr>
                <w:color w:val="000000"/>
                <w:sz w:val="18"/>
                <w:szCs w:val="18"/>
                <w:lang w:val="en-GB" w:eastAsia="en-GB"/>
              </w:rPr>
            </w:pPr>
            <w:r w:rsidRPr="004C0E6A">
              <w:rPr>
                <w:color w:val="000000"/>
                <w:sz w:val="18"/>
                <w:szCs w:val="18"/>
                <w:lang w:val="en-GB"/>
              </w:rPr>
              <w:t>6,734</w:t>
            </w:r>
          </w:p>
        </w:tc>
        <w:tc>
          <w:tcPr>
            <w:tcW w:w="917" w:type="dxa"/>
            <w:tcBorders>
              <w:top w:val="nil"/>
              <w:left w:val="nil"/>
              <w:bottom w:val="single" w:sz="4" w:space="0" w:color="auto"/>
              <w:right w:val="single" w:sz="4" w:space="0" w:color="auto"/>
            </w:tcBorders>
            <w:shd w:val="clear" w:color="auto" w:fill="auto"/>
            <w:noWrap/>
            <w:vAlign w:val="center"/>
            <w:hideMark/>
          </w:tcPr>
          <w:p w14:paraId="3490068A" w:rsidR="009E558F" w:rsidRPr="004C0E6A" w:rsidRDefault="009E558F" w:rsidP="009E558F">
            <w:pPr>
              <w:jc w:val="right"/>
              <w:rPr>
                <w:color w:val="000000"/>
                <w:sz w:val="18"/>
                <w:szCs w:val="18"/>
                <w:lang w:val="en-GB" w:eastAsia="en-GB"/>
              </w:rPr>
            </w:pPr>
            <w:r w:rsidRPr="004C0E6A">
              <w:rPr>
                <w:color w:val="000000"/>
                <w:sz w:val="18"/>
                <w:szCs w:val="18"/>
                <w:lang w:val="en-GB"/>
              </w:rPr>
              <w:t> </w:t>
            </w:r>
          </w:p>
        </w:tc>
        <w:tc>
          <w:tcPr>
            <w:tcW w:w="1092" w:type="dxa"/>
            <w:tcBorders>
              <w:top w:val="nil"/>
              <w:left w:val="nil"/>
              <w:bottom w:val="single" w:sz="4" w:space="0" w:color="auto"/>
              <w:right w:val="single" w:sz="4" w:space="0" w:color="auto"/>
            </w:tcBorders>
            <w:shd w:val="clear" w:color="auto" w:fill="D9D9D9"/>
            <w:noWrap/>
            <w:vAlign w:val="center"/>
            <w:hideMark/>
          </w:tcPr>
          <w:p w14:paraId="15D10D0C" w:rsidR="009E558F" w:rsidRPr="004C0E6A" w:rsidRDefault="009E558F" w:rsidP="009E558F">
            <w:pPr>
              <w:jc w:val="right"/>
              <w:rPr>
                <w:color w:val="000000"/>
                <w:sz w:val="18"/>
                <w:szCs w:val="18"/>
                <w:lang w:val="en-GB" w:eastAsia="en-GB"/>
              </w:rPr>
            </w:pPr>
            <w:r w:rsidRPr="004C0E6A">
              <w:rPr>
                <w:color w:val="000000"/>
                <w:sz w:val="18"/>
                <w:szCs w:val="18"/>
                <w:lang w:val="en-GB"/>
              </w:rPr>
              <w:t>36,734</w:t>
            </w:r>
          </w:p>
        </w:tc>
        <w:tc>
          <w:tcPr>
            <w:tcW w:w="694" w:type="dxa"/>
            <w:tcBorders>
              <w:top w:val="nil"/>
              <w:left w:val="nil"/>
              <w:bottom w:val="single" w:sz="4" w:space="0" w:color="auto"/>
              <w:right w:val="single" w:sz="4" w:space="0" w:color="auto"/>
            </w:tcBorders>
            <w:shd w:val="clear" w:color="auto" w:fill="auto"/>
            <w:noWrap/>
            <w:vAlign w:val="center"/>
            <w:hideMark/>
          </w:tcPr>
          <w:p w14:paraId="4C80762D" w:rsidR="009E558F" w:rsidRPr="004C0E6A" w:rsidRDefault="009E558F" w:rsidP="009E558F">
            <w:pPr>
              <w:jc w:val="center"/>
              <w:rPr>
                <w:i/>
                <w:iCs/>
                <w:sz w:val="18"/>
                <w:szCs w:val="18"/>
                <w:lang w:val="en-GB" w:eastAsia="en-GB"/>
              </w:rPr>
            </w:pPr>
            <w:r w:rsidRPr="004C0E6A">
              <w:rPr>
                <w:i/>
                <w:iCs/>
                <w:sz w:val="18"/>
                <w:szCs w:val="18"/>
                <w:lang w:val="en-GB"/>
              </w:rPr>
              <w:t>23</w:t>
            </w:r>
          </w:p>
        </w:tc>
      </w:tr>
      <w:tr w14:paraId="720FF353" w:rsidR="009E558F" w:rsidRPr="004C0E6A" w:rsidTr="00080176">
        <w:trPr>
          <w:trHeight w:val="283"/>
        </w:trPr>
        <w:tc>
          <w:tcPr>
            <w:tcW w:w="1743" w:type="dxa"/>
            <w:vMerge/>
            <w:tcBorders>
              <w:left w:val="single" w:sz="4" w:space="0" w:color="auto"/>
              <w:bottom w:val="single" w:sz="12" w:space="0" w:color="auto"/>
              <w:right w:val="single" w:sz="4" w:space="0" w:color="auto"/>
            </w:tcBorders>
            <w:shd w:val="clear" w:color="000000" w:fill="F2F2F2"/>
            <w:noWrap/>
            <w:vAlign w:val="center"/>
            <w:hideMark/>
          </w:tcPr>
          <w:p w14:paraId="2301D5E7" w:rsidR="009E558F" w:rsidRPr="004C0E6A" w:rsidRDefault="009E558F" w:rsidP="009E558F">
            <w:pPr>
              <w:rPr>
                <w:b/>
                <w:bCs/>
                <w:color w:val="000000"/>
                <w:sz w:val="20"/>
                <w:szCs w:val="20"/>
                <w:lang w:val="en-GB" w:eastAsia="en-GB"/>
              </w:rPr>
            </w:pPr>
          </w:p>
        </w:tc>
        <w:tc>
          <w:tcPr>
            <w:tcW w:w="6804" w:type="dxa"/>
            <w:gridSpan w:val="5"/>
            <w:tcBorders>
              <w:top w:val="nil"/>
              <w:left w:val="nil"/>
              <w:bottom w:val="single" w:sz="12" w:space="0" w:color="auto"/>
              <w:right w:val="single" w:sz="4" w:space="0" w:color="auto"/>
            </w:tcBorders>
            <w:shd w:val="clear" w:color="auto" w:fill="B8CCE4"/>
            <w:noWrap/>
            <w:vAlign w:val="center"/>
            <w:hideMark/>
          </w:tcPr>
          <w:p w14:paraId="5F8C0CBA" w:rsidR="009E558F" w:rsidRPr="004C0E6A" w:rsidRDefault="009E558F" w:rsidP="009E558F">
            <w:pPr>
              <w:rPr>
                <w:b/>
                <w:bCs/>
                <w:color w:val="000000"/>
                <w:sz w:val="18"/>
                <w:szCs w:val="18"/>
                <w:lang w:val="en-GB"/>
              </w:rPr>
            </w:pPr>
            <w:r w:rsidRPr="004C0E6A">
              <w:rPr>
                <w:b/>
                <w:bCs/>
                <w:color w:val="000000"/>
                <w:sz w:val="18"/>
                <w:szCs w:val="18"/>
                <w:lang w:val="en-GB"/>
              </w:rPr>
              <w:t>Subtotal UNDP - Project Management / Atlas Activity 3</w:t>
            </w:r>
          </w:p>
        </w:tc>
        <w:tc>
          <w:tcPr>
            <w:tcW w:w="917" w:type="dxa"/>
            <w:tcBorders>
              <w:top w:val="nil"/>
              <w:left w:val="nil"/>
              <w:bottom w:val="single" w:sz="12" w:space="0" w:color="auto"/>
              <w:right w:val="single" w:sz="4" w:space="0" w:color="auto"/>
            </w:tcBorders>
            <w:shd w:val="clear" w:color="auto" w:fill="B8CCE4"/>
            <w:noWrap/>
            <w:vAlign w:val="center"/>
            <w:hideMark/>
          </w:tcPr>
          <w:p w14:paraId="06614A9D" w:rsidR="009E558F" w:rsidRPr="004C0E6A" w:rsidRDefault="009E558F" w:rsidP="009E558F">
            <w:pPr>
              <w:jc w:val="right"/>
              <w:rPr>
                <w:color w:val="000000"/>
                <w:sz w:val="18"/>
                <w:szCs w:val="18"/>
                <w:lang w:val="en-GB" w:eastAsia="en-GB"/>
              </w:rPr>
            </w:pPr>
            <w:r w:rsidRPr="004C0E6A">
              <w:rPr>
                <w:color w:val="000000"/>
                <w:sz w:val="18"/>
                <w:szCs w:val="18"/>
                <w:lang w:val="en-GB"/>
              </w:rPr>
              <w:t>10,000</w:t>
            </w:r>
          </w:p>
        </w:tc>
        <w:tc>
          <w:tcPr>
            <w:tcW w:w="1016" w:type="dxa"/>
            <w:tcBorders>
              <w:top w:val="nil"/>
              <w:left w:val="nil"/>
              <w:bottom w:val="single" w:sz="12" w:space="0" w:color="auto"/>
              <w:right w:val="single" w:sz="4" w:space="0" w:color="auto"/>
            </w:tcBorders>
            <w:shd w:val="clear" w:color="auto" w:fill="B8CCE4"/>
            <w:noWrap/>
            <w:vAlign w:val="center"/>
            <w:hideMark/>
          </w:tcPr>
          <w:p w14:paraId="640583F8" w:rsidR="009E558F" w:rsidRPr="004C0E6A" w:rsidRDefault="009E558F" w:rsidP="009E558F">
            <w:pPr>
              <w:jc w:val="right"/>
              <w:rPr>
                <w:color w:val="000000"/>
                <w:sz w:val="18"/>
                <w:szCs w:val="18"/>
                <w:lang w:val="en-GB" w:eastAsia="en-GB"/>
              </w:rPr>
            </w:pPr>
            <w:r w:rsidRPr="004C0E6A">
              <w:rPr>
                <w:color w:val="000000"/>
                <w:sz w:val="18"/>
                <w:szCs w:val="18"/>
                <w:lang w:val="en-GB"/>
              </w:rPr>
              <w:t>10,000</w:t>
            </w:r>
          </w:p>
        </w:tc>
        <w:tc>
          <w:tcPr>
            <w:tcW w:w="1016" w:type="dxa"/>
            <w:tcBorders>
              <w:top w:val="nil"/>
              <w:left w:val="nil"/>
              <w:bottom w:val="single" w:sz="12" w:space="0" w:color="auto"/>
              <w:right w:val="single" w:sz="4" w:space="0" w:color="auto"/>
            </w:tcBorders>
            <w:shd w:val="clear" w:color="auto" w:fill="B8CCE4"/>
            <w:noWrap/>
            <w:vAlign w:val="center"/>
            <w:hideMark/>
          </w:tcPr>
          <w:p w14:paraId="7A229DA1" w:rsidR="009E558F" w:rsidRPr="004C0E6A" w:rsidRDefault="009E558F" w:rsidP="009E558F">
            <w:pPr>
              <w:jc w:val="right"/>
              <w:rPr>
                <w:color w:val="000000"/>
                <w:sz w:val="18"/>
                <w:szCs w:val="18"/>
                <w:lang w:val="en-GB" w:eastAsia="en-GB"/>
              </w:rPr>
            </w:pPr>
            <w:r w:rsidRPr="004C0E6A">
              <w:rPr>
                <w:color w:val="000000"/>
                <w:sz w:val="18"/>
                <w:szCs w:val="18"/>
                <w:lang w:val="en-GB"/>
              </w:rPr>
              <w:t>10,000</w:t>
            </w:r>
          </w:p>
        </w:tc>
        <w:tc>
          <w:tcPr>
            <w:tcW w:w="917" w:type="dxa"/>
            <w:tcBorders>
              <w:top w:val="nil"/>
              <w:left w:val="nil"/>
              <w:bottom w:val="single" w:sz="12" w:space="0" w:color="auto"/>
              <w:right w:val="single" w:sz="4" w:space="0" w:color="auto"/>
            </w:tcBorders>
            <w:shd w:val="clear" w:color="auto" w:fill="B8CCE4"/>
            <w:noWrap/>
            <w:vAlign w:val="center"/>
            <w:hideMark/>
          </w:tcPr>
          <w:p w14:paraId="75656692" w:rsidR="009E558F" w:rsidRPr="004C0E6A" w:rsidRDefault="009E558F" w:rsidP="009E558F">
            <w:pPr>
              <w:jc w:val="right"/>
              <w:rPr>
                <w:b/>
                <w:bCs/>
                <w:color w:val="000000"/>
                <w:sz w:val="18"/>
                <w:szCs w:val="18"/>
                <w:lang w:val="en-GB" w:eastAsia="en-GB"/>
              </w:rPr>
            </w:pPr>
            <w:r w:rsidRPr="004C0E6A">
              <w:rPr>
                <w:b/>
                <w:bCs/>
                <w:color w:val="000000"/>
                <w:sz w:val="18"/>
                <w:szCs w:val="18"/>
                <w:lang w:val="en-GB"/>
              </w:rPr>
              <w:t>6,734</w:t>
            </w:r>
          </w:p>
        </w:tc>
        <w:tc>
          <w:tcPr>
            <w:tcW w:w="917" w:type="dxa"/>
            <w:tcBorders>
              <w:top w:val="nil"/>
              <w:left w:val="nil"/>
              <w:bottom w:val="single" w:sz="12" w:space="0" w:color="auto"/>
              <w:right w:val="single" w:sz="4" w:space="0" w:color="auto"/>
            </w:tcBorders>
            <w:shd w:val="clear" w:color="auto" w:fill="B8CCE4"/>
            <w:noWrap/>
            <w:vAlign w:val="center"/>
            <w:hideMark/>
          </w:tcPr>
          <w:p w14:paraId="276627E0" w:rsidR="009E558F" w:rsidRPr="004C0E6A" w:rsidRDefault="009E558F" w:rsidP="009E558F">
            <w:pPr>
              <w:jc w:val="right"/>
              <w:rPr>
                <w:b/>
                <w:bCs/>
                <w:color w:val="000000"/>
                <w:sz w:val="18"/>
                <w:szCs w:val="18"/>
                <w:lang w:val="en-GB" w:eastAsia="en-GB"/>
              </w:rPr>
            </w:pPr>
            <w:r w:rsidRPr="004C0E6A">
              <w:rPr>
                <w:b/>
                <w:bCs/>
                <w:color w:val="000000"/>
                <w:sz w:val="18"/>
                <w:szCs w:val="18"/>
                <w:lang w:val="en-GB"/>
              </w:rPr>
              <w:t>0</w:t>
            </w:r>
          </w:p>
        </w:tc>
        <w:tc>
          <w:tcPr>
            <w:tcW w:w="1092" w:type="dxa"/>
            <w:tcBorders>
              <w:top w:val="nil"/>
              <w:left w:val="nil"/>
              <w:bottom w:val="single" w:sz="12" w:space="0" w:color="auto"/>
              <w:right w:val="single" w:sz="4" w:space="0" w:color="auto"/>
            </w:tcBorders>
            <w:shd w:val="clear" w:color="auto" w:fill="D9D9D9"/>
            <w:noWrap/>
            <w:vAlign w:val="center"/>
            <w:hideMark/>
          </w:tcPr>
          <w:p w14:paraId="7518B1DB" w:rsidR="009E558F" w:rsidRPr="004C0E6A" w:rsidRDefault="009E558F" w:rsidP="009E558F">
            <w:pPr>
              <w:jc w:val="right"/>
              <w:rPr>
                <w:b/>
                <w:color w:val="000000"/>
                <w:sz w:val="18"/>
                <w:szCs w:val="18"/>
                <w:lang w:val="en-GB" w:eastAsia="en-GB"/>
              </w:rPr>
            </w:pPr>
            <w:r w:rsidRPr="004C0E6A">
              <w:rPr>
                <w:b/>
                <w:color w:val="000000"/>
                <w:sz w:val="18"/>
                <w:szCs w:val="18"/>
                <w:lang w:val="en-GB"/>
              </w:rPr>
              <w:t>36,734</w:t>
            </w:r>
          </w:p>
        </w:tc>
        <w:tc>
          <w:tcPr>
            <w:tcW w:w="694" w:type="dxa"/>
            <w:tcBorders>
              <w:top w:val="nil"/>
              <w:left w:val="nil"/>
              <w:bottom w:val="single" w:sz="12" w:space="0" w:color="auto"/>
              <w:right w:val="single" w:sz="4" w:space="0" w:color="auto"/>
            </w:tcBorders>
            <w:shd w:val="clear" w:color="auto" w:fill="auto"/>
            <w:noWrap/>
            <w:vAlign w:val="center"/>
            <w:hideMark/>
          </w:tcPr>
          <w:p w14:paraId="70D8930F" w:rsidR="009E558F" w:rsidRPr="004C0E6A" w:rsidRDefault="009E558F" w:rsidP="009E558F">
            <w:pPr>
              <w:rPr>
                <w:b/>
                <w:bCs/>
                <w:sz w:val="18"/>
                <w:szCs w:val="18"/>
                <w:lang w:val="en-GB" w:eastAsia="en-GB"/>
              </w:rPr>
            </w:pPr>
            <w:r w:rsidRPr="004C0E6A">
              <w:rPr>
                <w:b/>
                <w:bCs/>
                <w:sz w:val="18"/>
                <w:szCs w:val="18"/>
                <w:lang w:val="en-GB" w:eastAsia="en-GB"/>
              </w:rPr>
              <w:t> </w:t>
            </w:r>
          </w:p>
        </w:tc>
      </w:tr>
      <w:tr w14:paraId="0C8D9438" w:rsidR="003A0B14" w:rsidRPr="004C0E6A" w:rsidTr="00080176">
        <w:trPr>
          <w:trHeight w:val="283"/>
        </w:trPr>
        <w:tc>
          <w:tcPr>
            <w:tcW w:w="8547" w:type="dxa"/>
            <w:gridSpan w:val="6"/>
            <w:tcBorders>
              <w:top w:val="single" w:sz="12" w:space="0" w:color="auto"/>
              <w:left w:val="single" w:sz="12" w:space="0" w:color="auto"/>
              <w:bottom w:val="single" w:sz="12" w:space="0" w:color="auto"/>
              <w:right w:val="single" w:sz="12" w:space="0" w:color="auto"/>
            </w:tcBorders>
            <w:shd w:val="clear" w:color="000000" w:fill="D8D8D8"/>
            <w:noWrap/>
            <w:vAlign w:val="center"/>
            <w:hideMark/>
          </w:tcPr>
          <w:p w14:paraId="0110967F" w:rsidR="003A0B14" w:rsidRPr="004C0E6A" w:rsidRDefault="003A0B14" w:rsidP="003A0B14">
            <w:pPr>
              <w:rPr>
                <w:b/>
                <w:bCs/>
                <w:color w:val="000000"/>
                <w:sz w:val="20"/>
                <w:szCs w:val="20"/>
                <w:lang w:val="en-GB" w:eastAsia="en-GB"/>
              </w:rPr>
            </w:pPr>
            <w:r w:rsidRPr="004C0E6A">
              <w:rPr>
                <w:b/>
                <w:bCs/>
                <w:color w:val="000000"/>
                <w:sz w:val="20"/>
                <w:szCs w:val="20"/>
                <w:lang w:val="en-GB" w:eastAsia="en-GB"/>
              </w:rPr>
              <w:t>TOTAL PROJECT MANAGEMENT</w:t>
            </w:r>
          </w:p>
        </w:tc>
        <w:tc>
          <w:tcPr>
            <w:tcW w:w="917" w:type="dxa"/>
            <w:tcBorders>
              <w:top w:val="single" w:sz="12" w:space="0" w:color="auto"/>
              <w:left w:val="single" w:sz="12" w:space="0" w:color="auto"/>
              <w:bottom w:val="single" w:sz="12" w:space="0" w:color="auto"/>
              <w:right w:val="single" w:sz="12" w:space="0" w:color="auto"/>
            </w:tcBorders>
            <w:shd w:val="clear" w:color="000000" w:fill="D8D8D8"/>
            <w:noWrap/>
            <w:vAlign w:val="center"/>
            <w:hideMark/>
          </w:tcPr>
          <w:p w14:paraId="45F73DA4" w:rsidR="003A0B14" w:rsidRPr="004C0E6A" w:rsidRDefault="009E558F" w:rsidP="003A0B14">
            <w:pPr>
              <w:jc w:val="right"/>
              <w:rPr>
                <w:b/>
                <w:bCs/>
                <w:sz w:val="18"/>
                <w:szCs w:val="18"/>
                <w:lang w:val="en-GB" w:eastAsia="en-GB"/>
              </w:rPr>
            </w:pPr>
            <w:r w:rsidRPr="004C0E6A">
              <w:rPr>
                <w:b/>
                <w:bCs/>
                <w:sz w:val="18"/>
                <w:szCs w:val="18"/>
                <w:lang w:val="en-GB"/>
              </w:rPr>
              <w:t>42</w:t>
            </w:r>
            <w:r w:rsidR="003A0B14" w:rsidRPr="004C0E6A">
              <w:rPr>
                <w:b/>
                <w:bCs/>
                <w:sz w:val="18"/>
                <w:szCs w:val="18"/>
                <w:lang w:val="en-GB"/>
              </w:rPr>
              <w:t>,000</w:t>
            </w:r>
          </w:p>
        </w:tc>
        <w:tc>
          <w:tcPr>
            <w:tcW w:w="1016" w:type="dxa"/>
            <w:tcBorders>
              <w:top w:val="single" w:sz="12" w:space="0" w:color="auto"/>
              <w:left w:val="single" w:sz="12" w:space="0" w:color="auto"/>
              <w:bottom w:val="single" w:sz="12" w:space="0" w:color="auto"/>
              <w:right w:val="single" w:sz="12" w:space="0" w:color="auto"/>
            </w:tcBorders>
            <w:shd w:val="clear" w:color="000000" w:fill="D8D8D8"/>
            <w:noWrap/>
            <w:vAlign w:val="center"/>
            <w:hideMark/>
          </w:tcPr>
          <w:p w14:paraId="2AF07A1C" w:rsidR="003A0B14" w:rsidRPr="004C0E6A" w:rsidRDefault="009E558F" w:rsidP="003A0B14">
            <w:pPr>
              <w:jc w:val="right"/>
              <w:rPr>
                <w:b/>
                <w:bCs/>
                <w:sz w:val="18"/>
                <w:szCs w:val="18"/>
                <w:lang w:val="en-GB" w:eastAsia="en-GB"/>
              </w:rPr>
            </w:pPr>
            <w:r w:rsidRPr="004C0E6A">
              <w:rPr>
                <w:b/>
                <w:bCs/>
                <w:sz w:val="18"/>
                <w:szCs w:val="18"/>
                <w:lang w:val="en-GB"/>
              </w:rPr>
              <w:t>48</w:t>
            </w:r>
            <w:r w:rsidR="003A0B14" w:rsidRPr="004C0E6A">
              <w:rPr>
                <w:b/>
                <w:bCs/>
                <w:sz w:val="18"/>
                <w:szCs w:val="18"/>
                <w:lang w:val="en-GB"/>
              </w:rPr>
              <w:t>,750</w:t>
            </w:r>
          </w:p>
        </w:tc>
        <w:tc>
          <w:tcPr>
            <w:tcW w:w="1016" w:type="dxa"/>
            <w:tcBorders>
              <w:top w:val="single" w:sz="12" w:space="0" w:color="auto"/>
              <w:left w:val="single" w:sz="12" w:space="0" w:color="auto"/>
              <w:bottom w:val="single" w:sz="12" w:space="0" w:color="auto"/>
              <w:right w:val="single" w:sz="12" w:space="0" w:color="auto"/>
            </w:tcBorders>
            <w:shd w:val="clear" w:color="000000" w:fill="D8D8D8"/>
            <w:noWrap/>
            <w:vAlign w:val="center"/>
            <w:hideMark/>
          </w:tcPr>
          <w:p w14:paraId="2442F363" w:rsidR="003A0B14" w:rsidRPr="004C0E6A" w:rsidRDefault="003A0B14" w:rsidP="009E558F">
            <w:pPr>
              <w:jc w:val="right"/>
              <w:rPr>
                <w:b/>
                <w:bCs/>
                <w:sz w:val="18"/>
                <w:szCs w:val="18"/>
                <w:lang w:val="en-GB" w:eastAsia="en-GB"/>
              </w:rPr>
            </w:pPr>
            <w:r w:rsidRPr="004C0E6A">
              <w:rPr>
                <w:b/>
                <w:bCs/>
                <w:sz w:val="18"/>
                <w:szCs w:val="18"/>
                <w:lang w:val="en-GB"/>
              </w:rPr>
              <w:t>10</w:t>
            </w:r>
            <w:r w:rsidR="009E558F" w:rsidRPr="004C0E6A">
              <w:rPr>
                <w:b/>
                <w:bCs/>
                <w:sz w:val="18"/>
                <w:szCs w:val="18"/>
                <w:lang w:val="en-GB"/>
              </w:rPr>
              <w:t>7</w:t>
            </w:r>
            <w:r w:rsidRPr="004C0E6A">
              <w:rPr>
                <w:b/>
                <w:bCs/>
                <w:sz w:val="18"/>
                <w:szCs w:val="18"/>
                <w:lang w:val="en-GB"/>
              </w:rPr>
              <w:t>,750</w:t>
            </w:r>
          </w:p>
        </w:tc>
        <w:tc>
          <w:tcPr>
            <w:tcW w:w="917" w:type="dxa"/>
            <w:tcBorders>
              <w:top w:val="single" w:sz="12" w:space="0" w:color="auto"/>
              <w:left w:val="single" w:sz="12" w:space="0" w:color="auto"/>
              <w:bottom w:val="single" w:sz="12" w:space="0" w:color="auto"/>
              <w:right w:val="single" w:sz="12" w:space="0" w:color="auto"/>
            </w:tcBorders>
            <w:shd w:val="clear" w:color="000000" w:fill="D8D8D8"/>
            <w:noWrap/>
            <w:vAlign w:val="center"/>
            <w:hideMark/>
          </w:tcPr>
          <w:p w14:paraId="78FDF740" w:rsidR="003A0B14" w:rsidRPr="004C0E6A" w:rsidRDefault="003A0B14" w:rsidP="003A0B14">
            <w:pPr>
              <w:jc w:val="right"/>
              <w:rPr>
                <w:b/>
                <w:bCs/>
                <w:sz w:val="18"/>
                <w:szCs w:val="18"/>
                <w:lang w:val="en-GB" w:eastAsia="en-GB"/>
              </w:rPr>
            </w:pPr>
            <w:r w:rsidRPr="004C0E6A">
              <w:rPr>
                <w:b/>
                <w:bCs/>
                <w:sz w:val="18"/>
                <w:szCs w:val="18"/>
                <w:lang w:val="en-GB"/>
              </w:rPr>
              <w:t>45,484</w:t>
            </w:r>
          </w:p>
        </w:tc>
        <w:tc>
          <w:tcPr>
            <w:tcW w:w="917" w:type="dxa"/>
            <w:tcBorders>
              <w:top w:val="single" w:sz="12" w:space="0" w:color="auto"/>
              <w:left w:val="single" w:sz="12" w:space="0" w:color="auto"/>
              <w:bottom w:val="single" w:sz="12" w:space="0" w:color="auto"/>
              <w:right w:val="single" w:sz="12" w:space="0" w:color="auto"/>
            </w:tcBorders>
            <w:shd w:val="clear" w:color="000000" w:fill="D8D8D8"/>
            <w:noWrap/>
            <w:vAlign w:val="center"/>
            <w:hideMark/>
          </w:tcPr>
          <w:p w14:paraId="7B65C15A" w:rsidR="003A0B14" w:rsidRPr="004C0E6A" w:rsidRDefault="009E558F" w:rsidP="003A0B14">
            <w:pPr>
              <w:jc w:val="right"/>
              <w:rPr>
                <w:b/>
                <w:bCs/>
                <w:sz w:val="18"/>
                <w:szCs w:val="18"/>
                <w:lang w:val="en-GB" w:eastAsia="en-GB"/>
              </w:rPr>
            </w:pPr>
            <w:r w:rsidRPr="004C0E6A">
              <w:rPr>
                <w:b/>
                <w:bCs/>
                <w:sz w:val="18"/>
                <w:szCs w:val="18"/>
                <w:lang w:val="en-GB"/>
              </w:rPr>
              <w:t>82</w:t>
            </w:r>
            <w:r w:rsidR="003A0B14" w:rsidRPr="004C0E6A">
              <w:rPr>
                <w:b/>
                <w:bCs/>
                <w:sz w:val="18"/>
                <w:szCs w:val="18"/>
                <w:lang w:val="en-GB"/>
              </w:rPr>
              <w:t>,750</w:t>
            </w:r>
          </w:p>
        </w:tc>
        <w:tc>
          <w:tcPr>
            <w:tcW w:w="1092" w:type="dxa"/>
            <w:tcBorders>
              <w:top w:val="single" w:sz="12" w:space="0" w:color="auto"/>
              <w:left w:val="single" w:sz="12" w:space="0" w:color="auto"/>
              <w:bottom w:val="single" w:sz="12" w:space="0" w:color="auto"/>
              <w:right w:val="single" w:sz="12" w:space="0" w:color="auto"/>
            </w:tcBorders>
            <w:shd w:val="clear" w:color="auto" w:fill="D9D9D9"/>
            <w:noWrap/>
            <w:vAlign w:val="center"/>
            <w:hideMark/>
          </w:tcPr>
          <w:p w14:paraId="4776DDD6" w:rsidR="003A0B14" w:rsidRPr="004C0E6A" w:rsidRDefault="003A0B14" w:rsidP="003A0B14">
            <w:pPr>
              <w:jc w:val="right"/>
              <w:rPr>
                <w:b/>
                <w:bCs/>
                <w:sz w:val="18"/>
                <w:szCs w:val="18"/>
                <w:lang w:val="en-GB" w:eastAsia="en-GB"/>
              </w:rPr>
            </w:pPr>
            <w:r w:rsidRPr="004C0E6A">
              <w:rPr>
                <w:b/>
                <w:bCs/>
                <w:sz w:val="18"/>
                <w:szCs w:val="18"/>
                <w:lang w:val="en-GB"/>
              </w:rPr>
              <w:t>326,734</w:t>
            </w:r>
          </w:p>
        </w:tc>
        <w:tc>
          <w:tcPr>
            <w:tcW w:w="694" w:type="dxa"/>
            <w:tcBorders>
              <w:top w:val="single" w:sz="12" w:space="0" w:color="auto"/>
              <w:left w:val="single" w:sz="12" w:space="0" w:color="auto"/>
              <w:bottom w:val="single" w:sz="12" w:space="0" w:color="auto"/>
              <w:right w:val="single" w:sz="12" w:space="0" w:color="auto"/>
            </w:tcBorders>
            <w:shd w:val="clear" w:color="000000" w:fill="D8D8D8"/>
            <w:noWrap/>
            <w:vAlign w:val="center"/>
            <w:hideMark/>
          </w:tcPr>
          <w:p w14:paraId="7C895D83" w:rsidR="003A0B14" w:rsidRPr="004C0E6A" w:rsidRDefault="003A0B14" w:rsidP="003A0B14">
            <w:pPr>
              <w:rPr>
                <w:b/>
                <w:bCs/>
                <w:sz w:val="18"/>
                <w:szCs w:val="18"/>
                <w:lang w:val="en-GB" w:eastAsia="en-GB"/>
              </w:rPr>
            </w:pPr>
            <w:r w:rsidRPr="004C0E6A">
              <w:rPr>
                <w:b/>
                <w:bCs/>
                <w:sz w:val="18"/>
                <w:szCs w:val="18"/>
                <w:lang w:val="en-GB" w:eastAsia="en-GB"/>
              </w:rPr>
              <w:t> </w:t>
            </w:r>
          </w:p>
        </w:tc>
      </w:tr>
    </w:tbl>
    <w:p w14:paraId="38780DB1" w:rsidR="00080176" w:rsidRPr="004C0E6A" w:rsidRDefault="00080176" w:rsidP="00080176">
      <w:pPr>
        <w:rPr>
          <w:lang w:val="en-GB"/>
        </w:rPr>
      </w:pPr>
    </w:p>
    <w:tbl>
      <w:tblPr>
        <w:tblW w:w="15119" w:type="dxa"/>
        <w:tblInd w:w="95"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8537"/>
        <w:gridCol w:w="914"/>
        <w:gridCol w:w="1036"/>
        <w:gridCol w:w="1035"/>
        <w:gridCol w:w="896"/>
        <w:gridCol w:w="859"/>
        <w:gridCol w:w="1134"/>
        <w:gridCol w:w="708"/>
      </w:tblGrid>
      <w:tr w14:paraId="7D549533" w:rsidR="00080176" w:rsidRPr="004C0E6A" w:rsidTr="00A744AB">
        <w:trPr>
          <w:trHeight w:val="340"/>
        </w:trPr>
        <w:tc>
          <w:tcPr>
            <w:tcW w:w="8537" w:type="dxa"/>
            <w:shd w:val="clear" w:color="auto" w:fill="D6E3BC"/>
            <w:noWrap/>
            <w:vAlign w:val="center"/>
            <w:hideMark/>
          </w:tcPr>
          <w:p w14:paraId="19D9896E" w:rsidR="00080176" w:rsidRPr="004C0E6A" w:rsidRDefault="00080176" w:rsidP="005A5754">
            <w:pPr>
              <w:rPr>
                <w:b/>
                <w:bCs/>
                <w:sz w:val="18"/>
                <w:szCs w:val="18"/>
                <w:lang w:val="en-GB" w:eastAsia="en-GB"/>
              </w:rPr>
            </w:pPr>
            <w:r w:rsidRPr="004C0E6A">
              <w:rPr>
                <w:b/>
                <w:bCs/>
                <w:sz w:val="18"/>
                <w:szCs w:val="18"/>
                <w:lang w:val="en-GB" w:eastAsia="en-GB"/>
              </w:rPr>
              <w:t>TOTAL GEF</w:t>
            </w:r>
          </w:p>
        </w:tc>
        <w:tc>
          <w:tcPr>
            <w:tcW w:w="914" w:type="dxa"/>
            <w:shd w:val="clear" w:color="auto" w:fill="D6E3BC"/>
            <w:noWrap/>
            <w:vAlign w:val="center"/>
          </w:tcPr>
          <w:p w14:paraId="1827F503" w:rsidR="00080176" w:rsidRPr="004C0E6A" w:rsidRDefault="00A744AB" w:rsidP="005A5754">
            <w:pPr>
              <w:jc w:val="right"/>
              <w:rPr>
                <w:b/>
                <w:bCs/>
                <w:sz w:val="18"/>
                <w:szCs w:val="18"/>
                <w:lang w:val="en-GB"/>
              </w:rPr>
            </w:pPr>
            <w:r w:rsidRPr="004C0E6A">
              <w:rPr>
                <w:b/>
                <w:bCs/>
                <w:sz w:val="18"/>
                <w:szCs w:val="18"/>
                <w:lang w:val="en-GB"/>
              </w:rPr>
              <w:t>705,057</w:t>
            </w:r>
          </w:p>
        </w:tc>
        <w:tc>
          <w:tcPr>
            <w:tcW w:w="1036" w:type="dxa"/>
            <w:shd w:val="clear" w:color="auto" w:fill="D6E3BC"/>
            <w:noWrap/>
            <w:vAlign w:val="center"/>
          </w:tcPr>
          <w:p w14:paraId="68C5A297" w:rsidR="00080176" w:rsidRPr="004C0E6A" w:rsidRDefault="00A744AB" w:rsidP="005A5754">
            <w:pPr>
              <w:jc w:val="right"/>
              <w:rPr>
                <w:b/>
                <w:bCs/>
                <w:sz w:val="18"/>
                <w:szCs w:val="18"/>
                <w:lang w:val="en-GB"/>
              </w:rPr>
            </w:pPr>
            <w:r w:rsidRPr="004C0E6A">
              <w:rPr>
                <w:b/>
                <w:bCs/>
                <w:sz w:val="18"/>
                <w:szCs w:val="18"/>
                <w:lang w:val="en-GB"/>
              </w:rPr>
              <w:t>2,420,437</w:t>
            </w:r>
          </w:p>
        </w:tc>
        <w:tc>
          <w:tcPr>
            <w:tcW w:w="1035" w:type="dxa"/>
            <w:shd w:val="clear" w:color="auto" w:fill="D6E3BC"/>
            <w:noWrap/>
            <w:vAlign w:val="center"/>
          </w:tcPr>
          <w:p w14:paraId="7DE19A4C" w:rsidR="00080176" w:rsidRPr="004C0E6A" w:rsidRDefault="00A744AB" w:rsidP="005A5754">
            <w:pPr>
              <w:jc w:val="right"/>
              <w:rPr>
                <w:b/>
                <w:bCs/>
                <w:sz w:val="18"/>
                <w:szCs w:val="18"/>
                <w:lang w:val="en-GB"/>
              </w:rPr>
            </w:pPr>
            <w:r w:rsidRPr="004C0E6A">
              <w:rPr>
                <w:b/>
                <w:bCs/>
                <w:sz w:val="18"/>
                <w:szCs w:val="18"/>
                <w:lang w:val="en-GB"/>
              </w:rPr>
              <w:t>1,775,277</w:t>
            </w:r>
          </w:p>
        </w:tc>
        <w:tc>
          <w:tcPr>
            <w:tcW w:w="896" w:type="dxa"/>
            <w:shd w:val="clear" w:color="auto" w:fill="D6E3BC"/>
            <w:noWrap/>
            <w:vAlign w:val="center"/>
          </w:tcPr>
          <w:p w14:paraId="3DAB6A8E" w:rsidR="00080176" w:rsidRPr="004C0E6A" w:rsidRDefault="00A744AB" w:rsidP="005A5754">
            <w:pPr>
              <w:jc w:val="right"/>
              <w:rPr>
                <w:b/>
                <w:bCs/>
                <w:sz w:val="18"/>
                <w:szCs w:val="18"/>
                <w:lang w:val="en-GB"/>
              </w:rPr>
            </w:pPr>
            <w:r w:rsidRPr="004C0E6A">
              <w:rPr>
                <w:b/>
                <w:bCs/>
                <w:sz w:val="18"/>
                <w:szCs w:val="18"/>
                <w:lang w:val="en-GB"/>
              </w:rPr>
              <w:t>565,827</w:t>
            </w:r>
          </w:p>
        </w:tc>
        <w:tc>
          <w:tcPr>
            <w:tcW w:w="859" w:type="dxa"/>
            <w:shd w:val="clear" w:color="auto" w:fill="D6E3BC"/>
            <w:noWrap/>
            <w:vAlign w:val="center"/>
          </w:tcPr>
          <w:p w14:paraId="147BA74C" w:rsidR="00080176" w:rsidRPr="004C0E6A" w:rsidRDefault="00A744AB" w:rsidP="005A5754">
            <w:pPr>
              <w:jc w:val="right"/>
              <w:rPr>
                <w:b/>
                <w:bCs/>
                <w:sz w:val="18"/>
                <w:szCs w:val="18"/>
                <w:lang w:val="en-GB"/>
              </w:rPr>
            </w:pPr>
            <w:r w:rsidRPr="004C0E6A">
              <w:rPr>
                <w:b/>
                <w:bCs/>
                <w:sz w:val="18"/>
                <w:szCs w:val="18"/>
                <w:lang w:val="en-GB"/>
              </w:rPr>
              <w:t>333,402</w:t>
            </w:r>
          </w:p>
        </w:tc>
        <w:tc>
          <w:tcPr>
            <w:tcW w:w="1134" w:type="dxa"/>
            <w:shd w:val="clear" w:color="auto" w:fill="D6E3BC"/>
            <w:noWrap/>
            <w:vAlign w:val="center"/>
            <w:hideMark/>
          </w:tcPr>
          <w:p w14:paraId="1A485F93" w:rsidR="00080176" w:rsidRPr="004C0E6A" w:rsidRDefault="00080176" w:rsidP="005A5754">
            <w:pPr>
              <w:jc w:val="right"/>
              <w:rPr>
                <w:b/>
                <w:bCs/>
                <w:sz w:val="18"/>
                <w:szCs w:val="18"/>
                <w:lang w:val="en-GB"/>
              </w:rPr>
            </w:pPr>
            <w:r w:rsidRPr="004C0E6A">
              <w:rPr>
                <w:b/>
                <w:bCs/>
                <w:sz w:val="18"/>
                <w:szCs w:val="18"/>
                <w:lang w:val="en-GB"/>
              </w:rPr>
              <w:t>5,800,000</w:t>
            </w:r>
          </w:p>
        </w:tc>
        <w:tc>
          <w:tcPr>
            <w:tcW w:w="708" w:type="dxa"/>
            <w:shd w:val="clear" w:color="auto" w:fill="D6E3BC"/>
            <w:noWrap/>
            <w:vAlign w:val="center"/>
            <w:hideMark/>
          </w:tcPr>
          <w:p w14:paraId="467C50A1" w:rsidR="00080176" w:rsidRPr="004C0E6A" w:rsidRDefault="00080176" w:rsidP="005A5754">
            <w:pPr>
              <w:rPr>
                <w:b/>
                <w:bCs/>
                <w:sz w:val="18"/>
                <w:szCs w:val="18"/>
                <w:lang w:val="en-GB" w:eastAsia="en-GB"/>
              </w:rPr>
            </w:pPr>
            <w:r w:rsidRPr="004C0E6A">
              <w:rPr>
                <w:b/>
                <w:bCs/>
                <w:sz w:val="18"/>
                <w:szCs w:val="18"/>
                <w:lang w:val="en-GB" w:eastAsia="en-GB"/>
              </w:rPr>
              <w:t> </w:t>
            </w:r>
          </w:p>
        </w:tc>
      </w:tr>
      <w:tr w14:paraId="7026F83B" w:rsidR="00A744AB" w:rsidRPr="004C0E6A" w:rsidTr="00A744AB">
        <w:trPr>
          <w:trHeight w:val="340"/>
        </w:trPr>
        <w:tc>
          <w:tcPr>
            <w:tcW w:w="8537" w:type="dxa"/>
            <w:shd w:val="clear" w:color="auto" w:fill="B8CCE4"/>
            <w:noWrap/>
            <w:vAlign w:val="center"/>
            <w:hideMark/>
          </w:tcPr>
          <w:p w14:paraId="0D5160D8" w:rsidR="00A744AB" w:rsidRPr="004C0E6A" w:rsidRDefault="00A744AB" w:rsidP="00A744AB">
            <w:pPr>
              <w:rPr>
                <w:b/>
                <w:bCs/>
                <w:sz w:val="18"/>
                <w:szCs w:val="18"/>
                <w:lang w:val="en-GB" w:eastAsia="en-GB"/>
              </w:rPr>
            </w:pPr>
            <w:r w:rsidRPr="004C0E6A">
              <w:rPr>
                <w:b/>
                <w:bCs/>
                <w:sz w:val="18"/>
                <w:szCs w:val="18"/>
                <w:lang w:val="en-GB" w:eastAsia="en-GB"/>
              </w:rPr>
              <w:t>TOTAL UNDP</w:t>
            </w:r>
          </w:p>
        </w:tc>
        <w:tc>
          <w:tcPr>
            <w:tcW w:w="914" w:type="dxa"/>
            <w:shd w:val="clear" w:color="auto" w:fill="B8CCE4"/>
            <w:noWrap/>
            <w:vAlign w:val="center"/>
          </w:tcPr>
          <w:p w14:paraId="2764711C" w:rsidR="00A744AB" w:rsidRPr="004C0E6A" w:rsidRDefault="00A744AB" w:rsidP="00A744AB">
            <w:pPr>
              <w:jc w:val="right"/>
              <w:rPr>
                <w:b/>
                <w:bCs/>
                <w:sz w:val="18"/>
                <w:szCs w:val="18"/>
                <w:lang w:val="en-GB"/>
              </w:rPr>
            </w:pPr>
            <w:r w:rsidRPr="004C0E6A">
              <w:rPr>
                <w:b/>
                <w:bCs/>
                <w:sz w:val="18"/>
                <w:szCs w:val="18"/>
                <w:lang w:val="en-GB"/>
              </w:rPr>
              <w:t>110,000</w:t>
            </w:r>
          </w:p>
        </w:tc>
        <w:tc>
          <w:tcPr>
            <w:tcW w:w="1036" w:type="dxa"/>
            <w:shd w:val="clear" w:color="auto" w:fill="B8CCE4"/>
            <w:noWrap/>
            <w:vAlign w:val="center"/>
          </w:tcPr>
          <w:p w14:paraId="48E20C41" w:rsidR="00A744AB" w:rsidRPr="004C0E6A" w:rsidRDefault="00A744AB" w:rsidP="00A744AB">
            <w:pPr>
              <w:jc w:val="right"/>
              <w:rPr>
                <w:b/>
                <w:bCs/>
                <w:sz w:val="18"/>
                <w:szCs w:val="18"/>
                <w:lang w:val="en-GB"/>
              </w:rPr>
            </w:pPr>
            <w:r w:rsidRPr="004C0E6A">
              <w:rPr>
                <w:b/>
                <w:bCs/>
                <w:sz w:val="18"/>
                <w:szCs w:val="18"/>
                <w:lang w:val="en-GB"/>
              </w:rPr>
              <w:t>110,000</w:t>
            </w:r>
          </w:p>
        </w:tc>
        <w:tc>
          <w:tcPr>
            <w:tcW w:w="1035" w:type="dxa"/>
            <w:shd w:val="clear" w:color="auto" w:fill="B8CCE4"/>
            <w:noWrap/>
            <w:vAlign w:val="center"/>
          </w:tcPr>
          <w:p w14:paraId="6C992CBB" w:rsidR="00A744AB" w:rsidRPr="004C0E6A" w:rsidRDefault="00A744AB" w:rsidP="00A744AB">
            <w:pPr>
              <w:jc w:val="right"/>
              <w:rPr>
                <w:b/>
                <w:bCs/>
                <w:sz w:val="18"/>
                <w:szCs w:val="18"/>
                <w:lang w:val="en-GB"/>
              </w:rPr>
            </w:pPr>
            <w:r w:rsidRPr="004C0E6A">
              <w:rPr>
                <w:b/>
                <w:bCs/>
                <w:sz w:val="18"/>
                <w:szCs w:val="18"/>
                <w:lang w:val="en-GB"/>
              </w:rPr>
              <w:t>110,000</w:t>
            </w:r>
          </w:p>
        </w:tc>
        <w:tc>
          <w:tcPr>
            <w:tcW w:w="896" w:type="dxa"/>
            <w:shd w:val="clear" w:color="auto" w:fill="B8CCE4"/>
            <w:noWrap/>
            <w:vAlign w:val="center"/>
          </w:tcPr>
          <w:p w14:paraId="24CE99F0" w:rsidR="00A744AB" w:rsidRPr="004C0E6A" w:rsidRDefault="00A744AB" w:rsidP="00A744AB">
            <w:pPr>
              <w:jc w:val="right"/>
              <w:rPr>
                <w:b/>
                <w:bCs/>
                <w:sz w:val="18"/>
                <w:szCs w:val="18"/>
                <w:lang w:val="en-GB"/>
              </w:rPr>
            </w:pPr>
            <w:r w:rsidRPr="004C0E6A">
              <w:rPr>
                <w:b/>
                <w:bCs/>
                <w:sz w:val="18"/>
                <w:szCs w:val="18"/>
                <w:lang w:val="en-GB"/>
              </w:rPr>
              <w:t>106,734</w:t>
            </w:r>
          </w:p>
        </w:tc>
        <w:tc>
          <w:tcPr>
            <w:tcW w:w="859" w:type="dxa"/>
            <w:shd w:val="clear" w:color="auto" w:fill="B8CCE4"/>
            <w:noWrap/>
            <w:vAlign w:val="center"/>
          </w:tcPr>
          <w:p w14:paraId="4373B82D" w:rsidR="00A744AB" w:rsidRPr="004C0E6A" w:rsidRDefault="00A744AB" w:rsidP="00A744AB">
            <w:pPr>
              <w:jc w:val="right"/>
              <w:rPr>
                <w:b/>
                <w:bCs/>
                <w:sz w:val="18"/>
                <w:szCs w:val="18"/>
                <w:lang w:val="en-GB"/>
              </w:rPr>
            </w:pPr>
            <w:r w:rsidRPr="004C0E6A">
              <w:rPr>
                <w:b/>
                <w:bCs/>
                <w:sz w:val="18"/>
                <w:szCs w:val="18"/>
                <w:lang w:val="en-GB"/>
              </w:rPr>
              <w:t>63,266</w:t>
            </w:r>
          </w:p>
        </w:tc>
        <w:tc>
          <w:tcPr>
            <w:tcW w:w="1134" w:type="dxa"/>
            <w:shd w:val="clear" w:color="auto" w:fill="B8CCE4"/>
            <w:noWrap/>
            <w:vAlign w:val="center"/>
            <w:hideMark/>
          </w:tcPr>
          <w:p w14:paraId="7F5E6F73" w:rsidR="00A744AB" w:rsidRPr="004C0E6A" w:rsidRDefault="00A744AB" w:rsidP="00A744AB">
            <w:pPr>
              <w:jc w:val="right"/>
              <w:rPr>
                <w:b/>
                <w:bCs/>
                <w:sz w:val="18"/>
                <w:szCs w:val="18"/>
                <w:lang w:val="en-GB"/>
              </w:rPr>
            </w:pPr>
            <w:r w:rsidRPr="004C0E6A">
              <w:rPr>
                <w:b/>
                <w:bCs/>
                <w:sz w:val="18"/>
                <w:szCs w:val="18"/>
                <w:lang w:val="en-GB"/>
              </w:rPr>
              <w:t>500,000</w:t>
            </w:r>
          </w:p>
        </w:tc>
        <w:tc>
          <w:tcPr>
            <w:tcW w:w="708" w:type="dxa"/>
            <w:shd w:val="clear" w:color="auto" w:fill="B8CCE4"/>
            <w:noWrap/>
            <w:vAlign w:val="center"/>
            <w:hideMark/>
          </w:tcPr>
          <w:p w14:paraId="1A0BD84B" w:rsidR="00A744AB" w:rsidRPr="004C0E6A" w:rsidRDefault="00A744AB" w:rsidP="00A744AB">
            <w:pPr>
              <w:rPr>
                <w:b/>
                <w:bCs/>
                <w:sz w:val="18"/>
                <w:szCs w:val="18"/>
                <w:lang w:val="en-GB" w:eastAsia="en-GB"/>
              </w:rPr>
            </w:pPr>
            <w:r w:rsidRPr="004C0E6A">
              <w:rPr>
                <w:b/>
                <w:bCs/>
                <w:sz w:val="18"/>
                <w:szCs w:val="18"/>
                <w:lang w:val="en-GB" w:eastAsia="en-GB"/>
              </w:rPr>
              <w:t> </w:t>
            </w:r>
          </w:p>
        </w:tc>
      </w:tr>
      <w:tr w14:paraId="2D0AFF52" w:rsidR="00A744AB" w:rsidRPr="004C0E6A" w:rsidTr="00A744AB">
        <w:trPr>
          <w:trHeight w:val="340"/>
        </w:trPr>
        <w:tc>
          <w:tcPr>
            <w:tcW w:w="8537" w:type="dxa"/>
            <w:shd w:val="clear" w:color="auto" w:fill="D9D9D9"/>
            <w:noWrap/>
            <w:vAlign w:val="center"/>
            <w:hideMark/>
          </w:tcPr>
          <w:p w14:paraId="74B14384" w:rsidR="00A744AB" w:rsidRPr="004C0E6A" w:rsidRDefault="00A744AB" w:rsidP="00A744AB">
            <w:pPr>
              <w:rPr>
                <w:b/>
                <w:bCs/>
                <w:sz w:val="18"/>
                <w:szCs w:val="18"/>
                <w:lang w:val="en-GB" w:eastAsia="en-GB"/>
              </w:rPr>
            </w:pPr>
            <w:r w:rsidRPr="004C0E6A">
              <w:rPr>
                <w:b/>
                <w:bCs/>
                <w:sz w:val="18"/>
                <w:szCs w:val="18"/>
                <w:lang w:val="en-GB" w:eastAsia="en-GB"/>
              </w:rPr>
              <w:t>TOTAL PROJECT</w:t>
            </w:r>
          </w:p>
        </w:tc>
        <w:tc>
          <w:tcPr>
            <w:tcW w:w="914" w:type="dxa"/>
            <w:shd w:val="clear" w:color="auto" w:fill="D9D9D9"/>
            <w:noWrap/>
            <w:vAlign w:val="center"/>
          </w:tcPr>
          <w:p w14:paraId="20AB3913" w:rsidR="00A744AB" w:rsidRPr="004C0E6A" w:rsidRDefault="00A744AB" w:rsidP="00A744AB">
            <w:pPr>
              <w:jc w:val="right"/>
              <w:rPr>
                <w:b/>
                <w:bCs/>
                <w:sz w:val="18"/>
                <w:szCs w:val="18"/>
                <w:lang w:val="en-GB"/>
              </w:rPr>
            </w:pPr>
            <w:r w:rsidRPr="004C0E6A">
              <w:rPr>
                <w:b/>
                <w:bCs/>
                <w:sz w:val="18"/>
                <w:szCs w:val="18"/>
                <w:lang w:val="en-GB"/>
              </w:rPr>
              <w:t>815,057</w:t>
            </w:r>
          </w:p>
        </w:tc>
        <w:tc>
          <w:tcPr>
            <w:tcW w:w="1036" w:type="dxa"/>
            <w:shd w:val="clear" w:color="auto" w:fill="D9D9D9"/>
            <w:noWrap/>
            <w:vAlign w:val="center"/>
          </w:tcPr>
          <w:p w14:paraId="0A6CCC93" w:rsidR="00A744AB" w:rsidRPr="004C0E6A" w:rsidRDefault="00A744AB" w:rsidP="00A744AB">
            <w:pPr>
              <w:jc w:val="right"/>
              <w:rPr>
                <w:b/>
                <w:bCs/>
                <w:sz w:val="18"/>
                <w:szCs w:val="18"/>
                <w:lang w:val="en-GB"/>
              </w:rPr>
            </w:pPr>
            <w:r w:rsidRPr="004C0E6A">
              <w:rPr>
                <w:b/>
                <w:bCs/>
                <w:sz w:val="18"/>
                <w:szCs w:val="18"/>
                <w:lang w:val="en-GB"/>
              </w:rPr>
              <w:t>2,530,437</w:t>
            </w:r>
          </w:p>
        </w:tc>
        <w:tc>
          <w:tcPr>
            <w:tcW w:w="1035" w:type="dxa"/>
            <w:shd w:val="clear" w:color="auto" w:fill="D9D9D9"/>
            <w:noWrap/>
            <w:vAlign w:val="center"/>
          </w:tcPr>
          <w:p w14:paraId="13CBE2A4" w:rsidR="00A744AB" w:rsidRPr="004C0E6A" w:rsidRDefault="00A744AB" w:rsidP="00A744AB">
            <w:pPr>
              <w:jc w:val="right"/>
              <w:rPr>
                <w:b/>
                <w:bCs/>
                <w:sz w:val="18"/>
                <w:szCs w:val="18"/>
                <w:lang w:val="en-GB"/>
              </w:rPr>
            </w:pPr>
            <w:r w:rsidRPr="004C0E6A">
              <w:rPr>
                <w:b/>
                <w:bCs/>
                <w:sz w:val="18"/>
                <w:szCs w:val="18"/>
                <w:lang w:val="en-GB"/>
              </w:rPr>
              <w:t>1,885,277</w:t>
            </w:r>
          </w:p>
        </w:tc>
        <w:tc>
          <w:tcPr>
            <w:tcW w:w="896" w:type="dxa"/>
            <w:shd w:val="clear" w:color="auto" w:fill="D9D9D9"/>
            <w:noWrap/>
            <w:vAlign w:val="center"/>
          </w:tcPr>
          <w:p w14:paraId="6E57006F" w:rsidR="00A744AB" w:rsidRPr="004C0E6A" w:rsidRDefault="00A744AB" w:rsidP="00A744AB">
            <w:pPr>
              <w:jc w:val="right"/>
              <w:rPr>
                <w:b/>
                <w:bCs/>
                <w:sz w:val="18"/>
                <w:szCs w:val="18"/>
                <w:lang w:val="en-GB"/>
              </w:rPr>
            </w:pPr>
            <w:r w:rsidRPr="004C0E6A">
              <w:rPr>
                <w:b/>
                <w:bCs/>
                <w:sz w:val="18"/>
                <w:szCs w:val="18"/>
                <w:lang w:val="en-GB"/>
              </w:rPr>
              <w:t>672,561</w:t>
            </w:r>
          </w:p>
        </w:tc>
        <w:tc>
          <w:tcPr>
            <w:tcW w:w="859" w:type="dxa"/>
            <w:shd w:val="clear" w:color="auto" w:fill="D9D9D9"/>
            <w:noWrap/>
            <w:vAlign w:val="center"/>
          </w:tcPr>
          <w:p w14:paraId="1B497473" w:rsidR="00A744AB" w:rsidRPr="004C0E6A" w:rsidRDefault="00A744AB" w:rsidP="00A744AB">
            <w:pPr>
              <w:jc w:val="right"/>
              <w:rPr>
                <w:b/>
                <w:bCs/>
                <w:sz w:val="18"/>
                <w:szCs w:val="18"/>
                <w:lang w:val="en-GB"/>
              </w:rPr>
            </w:pPr>
            <w:r w:rsidRPr="004C0E6A">
              <w:rPr>
                <w:b/>
                <w:bCs/>
                <w:sz w:val="18"/>
                <w:szCs w:val="18"/>
                <w:lang w:val="en-GB"/>
              </w:rPr>
              <w:t>396,668</w:t>
            </w:r>
          </w:p>
        </w:tc>
        <w:tc>
          <w:tcPr>
            <w:tcW w:w="1134" w:type="dxa"/>
            <w:shd w:val="clear" w:color="auto" w:fill="D9D9D9"/>
            <w:noWrap/>
            <w:vAlign w:val="center"/>
            <w:hideMark/>
          </w:tcPr>
          <w:p w14:paraId="69E1F92E" w:rsidR="00A744AB" w:rsidRPr="004C0E6A" w:rsidRDefault="00A744AB" w:rsidP="00A744AB">
            <w:pPr>
              <w:jc w:val="right"/>
              <w:rPr>
                <w:b/>
                <w:bCs/>
                <w:sz w:val="18"/>
                <w:szCs w:val="18"/>
                <w:lang w:val="en-GB"/>
              </w:rPr>
            </w:pPr>
            <w:r w:rsidRPr="004C0E6A">
              <w:rPr>
                <w:b/>
                <w:bCs/>
                <w:sz w:val="18"/>
                <w:szCs w:val="18"/>
                <w:lang w:val="en-GB"/>
              </w:rPr>
              <w:t>6,300,000</w:t>
            </w:r>
          </w:p>
        </w:tc>
        <w:tc>
          <w:tcPr>
            <w:tcW w:w="708" w:type="dxa"/>
            <w:shd w:val="clear" w:color="auto" w:fill="D9D9D9"/>
            <w:noWrap/>
            <w:vAlign w:val="center"/>
            <w:hideMark/>
          </w:tcPr>
          <w:p w14:paraId="51DB854B" w:rsidR="00A744AB" w:rsidRPr="004C0E6A" w:rsidRDefault="00A744AB" w:rsidP="00A744AB">
            <w:pPr>
              <w:rPr>
                <w:b/>
                <w:bCs/>
                <w:sz w:val="18"/>
                <w:szCs w:val="18"/>
                <w:lang w:val="en-GB" w:eastAsia="en-GB"/>
              </w:rPr>
            </w:pPr>
            <w:r w:rsidRPr="004C0E6A">
              <w:rPr>
                <w:b/>
                <w:bCs/>
                <w:sz w:val="18"/>
                <w:szCs w:val="18"/>
                <w:lang w:val="en-GB" w:eastAsia="en-GB"/>
              </w:rPr>
              <w:t> </w:t>
            </w:r>
          </w:p>
        </w:tc>
      </w:tr>
    </w:tbl>
    <w:p w14:paraId="68E895C2" w:rsidR="00080176" w:rsidRPr="004C0E6A" w:rsidRDefault="00080176" w:rsidP="00080176">
      <w:pPr>
        <w:rPr>
          <w:b/>
          <w:color w:val="000000"/>
          <w:szCs w:val="22"/>
          <w:lang w:val="en-GB"/>
        </w:rPr>
      </w:pPr>
    </w:p>
    <w:p w14:paraId="218491A2" w:rsidR="00080176" w:rsidRPr="004C0E6A" w:rsidRDefault="00080176" w:rsidP="00080176">
      <w:pPr>
        <w:rPr>
          <w:b/>
          <w:color w:val="000000"/>
          <w:szCs w:val="22"/>
          <w:lang w:val="en-GB"/>
        </w:rPr>
      </w:pPr>
    </w:p>
    <w:tbl>
      <w:tblPr>
        <w:tblW w:w="15072" w:type="dxa"/>
        <w:tblInd w:w="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4"/>
        <w:gridCol w:w="14488"/>
      </w:tblGrid>
      <w:tr w14:paraId="0334BBB3" w:rsidR="00080176" w:rsidRPr="004C0E6A" w:rsidTr="00080176">
        <w:trPr>
          <w:tblHeader/>
        </w:trPr>
        <w:tc>
          <w:tcPr>
            <w:tcW w:w="15072" w:type="dxa"/>
            <w:gridSpan w:val="2"/>
            <w:shd w:val="clear" w:color="auto" w:fill="D9D9D9"/>
            <w:noWrap/>
            <w:hideMark/>
          </w:tcPr>
          <w:p w14:paraId="1FE97630" w:rsidR="00080176" w:rsidRPr="004C0E6A" w:rsidRDefault="00080176" w:rsidP="005A5754">
            <w:pPr>
              <w:spacing w:after="100"/>
              <w:rPr>
                <w:b/>
                <w:bCs/>
                <w:sz w:val="20"/>
                <w:szCs w:val="20"/>
                <w:lang w:val="en-GB" w:eastAsia="en-GB"/>
              </w:rPr>
            </w:pPr>
            <w:r w:rsidRPr="004C0E6A">
              <w:rPr>
                <w:b/>
                <w:bCs/>
                <w:sz w:val="20"/>
                <w:szCs w:val="20"/>
                <w:lang w:val="en-GB" w:eastAsia="en-GB"/>
              </w:rPr>
              <w:t>Budget Notes</w:t>
            </w:r>
          </w:p>
        </w:tc>
      </w:tr>
      <w:tr w14:paraId="5286FACC" w:rsidR="00080176" w:rsidRPr="004C0E6A" w:rsidTr="00080176">
        <w:tc>
          <w:tcPr>
            <w:tcW w:w="584" w:type="dxa"/>
            <w:shd w:val="clear" w:color="auto" w:fill="auto"/>
            <w:noWrap/>
            <w:hideMark/>
          </w:tcPr>
          <w:p w14:paraId="3806A906" w:rsidR="00080176" w:rsidRPr="004C0E6A" w:rsidRDefault="00080176" w:rsidP="005A5754">
            <w:pPr>
              <w:spacing w:after="100"/>
              <w:jc w:val="center"/>
              <w:rPr>
                <w:i/>
                <w:iCs/>
                <w:color w:val="000000"/>
                <w:sz w:val="20"/>
                <w:szCs w:val="20"/>
                <w:lang w:val="en-GB" w:eastAsia="en-GB"/>
              </w:rPr>
            </w:pPr>
            <w:r w:rsidRPr="004C0E6A">
              <w:rPr>
                <w:i/>
                <w:iCs/>
                <w:color w:val="000000"/>
                <w:sz w:val="20"/>
                <w:szCs w:val="20"/>
                <w:lang w:val="en-GB" w:eastAsia="en-GB"/>
              </w:rPr>
              <w:t>1</w:t>
            </w:r>
          </w:p>
        </w:tc>
        <w:tc>
          <w:tcPr>
            <w:tcW w:w="14488" w:type="dxa"/>
            <w:shd w:val="clear" w:color="auto" w:fill="auto"/>
            <w:noWrap/>
            <w:hideMark/>
          </w:tcPr>
          <w:p w14:paraId="5D58FF5A" w:rsidR="00080176" w:rsidRPr="004C0E6A" w:rsidRDefault="00080176" w:rsidP="00F53CD0">
            <w:pPr>
              <w:spacing w:after="100"/>
              <w:rPr>
                <w:color w:val="000000"/>
                <w:sz w:val="20"/>
                <w:szCs w:val="20"/>
                <w:lang w:val="en-GB" w:eastAsia="en-GB"/>
              </w:rPr>
            </w:pPr>
            <w:r w:rsidRPr="004C0E6A">
              <w:rPr>
                <w:color w:val="000000"/>
                <w:sz w:val="20"/>
                <w:szCs w:val="20"/>
                <w:lang w:val="en-GB" w:eastAsia="en-GB"/>
              </w:rPr>
              <w:t xml:space="preserve">Project posts: Proforma costs of the appointment of </w:t>
            </w:r>
            <w:r w:rsidR="00524D4F" w:rsidRPr="004C0E6A">
              <w:rPr>
                <w:color w:val="000000"/>
                <w:sz w:val="20"/>
                <w:szCs w:val="20"/>
                <w:lang w:val="en-GB" w:eastAsia="en-GB"/>
              </w:rPr>
              <w:t xml:space="preserve">a </w:t>
            </w:r>
            <w:r w:rsidR="003A2D34">
              <w:rPr>
                <w:color w:val="000000"/>
                <w:sz w:val="20"/>
                <w:szCs w:val="20"/>
                <w:lang w:val="en-GB" w:eastAsia="en-GB"/>
              </w:rPr>
              <w:t>Project Officer</w:t>
            </w:r>
            <w:r w:rsidR="00524D4F" w:rsidRPr="004C0E6A">
              <w:rPr>
                <w:color w:val="000000"/>
                <w:sz w:val="20"/>
                <w:szCs w:val="20"/>
                <w:lang w:val="en-GB" w:eastAsia="en-GB"/>
              </w:rPr>
              <w:t xml:space="preserve"> (UNV) of the project (5 years) divided </w:t>
            </w:r>
            <w:r w:rsidRPr="004C0E6A">
              <w:rPr>
                <w:color w:val="000000"/>
                <w:sz w:val="20"/>
                <w:szCs w:val="20"/>
                <w:lang w:val="en-GB" w:eastAsia="en-GB"/>
              </w:rPr>
              <w:t xml:space="preserve">between Components 1 and 2 on a pro rata basis (GEF financed). Refer to detailed ToR for the post. </w:t>
            </w:r>
          </w:p>
        </w:tc>
      </w:tr>
      <w:tr w14:paraId="4F2BE0F9" w:rsidR="00524D4F" w:rsidRPr="004C0E6A" w:rsidTr="00080176">
        <w:tc>
          <w:tcPr>
            <w:tcW w:w="584" w:type="dxa"/>
            <w:shd w:val="clear" w:color="auto" w:fill="auto"/>
            <w:noWrap/>
          </w:tcPr>
          <w:p w14:paraId="583669E5" w:rsidR="00524D4F" w:rsidRPr="004C0E6A" w:rsidRDefault="00524D4F" w:rsidP="005A5754">
            <w:pPr>
              <w:spacing w:after="100"/>
              <w:jc w:val="center"/>
              <w:rPr>
                <w:i/>
                <w:iCs/>
                <w:color w:val="000000"/>
                <w:sz w:val="20"/>
                <w:szCs w:val="20"/>
                <w:lang w:val="en-GB" w:eastAsia="en-GB"/>
              </w:rPr>
            </w:pPr>
            <w:r w:rsidRPr="004C0E6A">
              <w:rPr>
                <w:i/>
                <w:iCs/>
                <w:color w:val="000000"/>
                <w:sz w:val="20"/>
                <w:szCs w:val="20"/>
                <w:lang w:val="en-GB" w:eastAsia="en-GB"/>
              </w:rPr>
              <w:t>27</w:t>
            </w:r>
          </w:p>
        </w:tc>
        <w:tc>
          <w:tcPr>
            <w:tcW w:w="14488" w:type="dxa"/>
            <w:shd w:val="clear" w:color="auto" w:fill="auto"/>
            <w:noWrap/>
          </w:tcPr>
          <w:p w14:paraId="0AD9E0E4" w:rsidR="00524D4F" w:rsidRPr="004C0E6A" w:rsidRDefault="00524D4F" w:rsidP="00163D13">
            <w:pPr>
              <w:spacing w:after="100"/>
              <w:rPr>
                <w:color w:val="000000"/>
                <w:sz w:val="20"/>
                <w:szCs w:val="20"/>
                <w:lang w:val="en-GB" w:eastAsia="en-GB"/>
              </w:rPr>
            </w:pPr>
            <w:r w:rsidRPr="004C0E6A">
              <w:rPr>
                <w:color w:val="000000"/>
                <w:sz w:val="20"/>
                <w:szCs w:val="20"/>
                <w:lang w:val="en-GB" w:eastAsia="en-GB"/>
              </w:rPr>
              <w:t xml:space="preserve">National Project Coordinator hired by MINAMB and financed by GEF (USD </w:t>
            </w:r>
            <w:r w:rsidR="00163D13" w:rsidRPr="004C0E6A">
              <w:rPr>
                <w:color w:val="000000"/>
                <w:sz w:val="20"/>
                <w:szCs w:val="20"/>
                <w:lang w:val="en-GB" w:eastAsia="en-GB"/>
              </w:rPr>
              <w:t>60</w:t>
            </w:r>
            <w:r w:rsidRPr="004C0E6A">
              <w:rPr>
                <w:color w:val="000000"/>
                <w:sz w:val="20"/>
                <w:szCs w:val="20"/>
                <w:lang w:val="en-GB" w:eastAsia="en-GB"/>
              </w:rPr>
              <w:t>,000 per year</w:t>
            </w:r>
            <w:r w:rsidR="00163D13" w:rsidRPr="004C0E6A">
              <w:rPr>
                <w:color w:val="000000"/>
                <w:sz w:val="20"/>
                <w:szCs w:val="20"/>
                <w:lang w:val="en-GB" w:eastAsia="en-GB"/>
              </w:rPr>
              <w:t>, years 1-5</w:t>
            </w:r>
            <w:r w:rsidRPr="004C0E6A">
              <w:rPr>
                <w:color w:val="000000"/>
                <w:sz w:val="20"/>
                <w:szCs w:val="20"/>
                <w:lang w:val="en-GB" w:eastAsia="en-GB"/>
              </w:rPr>
              <w:t xml:space="preserve">); </w:t>
            </w:r>
            <w:r w:rsidR="00163D13" w:rsidRPr="004C0E6A">
              <w:rPr>
                <w:color w:val="000000"/>
                <w:sz w:val="20"/>
                <w:szCs w:val="20"/>
                <w:lang w:val="en-GB" w:eastAsia="en-GB"/>
              </w:rPr>
              <w:t xml:space="preserve">Project Assistant hired by MINAMB and financed by GEF (USD 15,000 per year, years 1-5); and </w:t>
            </w:r>
            <w:r w:rsidRPr="004C0E6A">
              <w:rPr>
                <w:color w:val="000000"/>
                <w:sz w:val="20"/>
                <w:szCs w:val="20"/>
                <w:lang w:val="en-GB" w:eastAsia="en-GB"/>
              </w:rPr>
              <w:t xml:space="preserve">project driver </w:t>
            </w:r>
            <w:r w:rsidR="00163D13" w:rsidRPr="004C0E6A">
              <w:rPr>
                <w:color w:val="000000"/>
                <w:sz w:val="20"/>
                <w:szCs w:val="20"/>
                <w:lang w:val="en-GB" w:eastAsia="en-GB"/>
              </w:rPr>
              <w:t xml:space="preserve">hired by MINAMB and financed by GEF </w:t>
            </w:r>
            <w:r w:rsidRPr="004C0E6A">
              <w:rPr>
                <w:color w:val="000000"/>
                <w:sz w:val="20"/>
                <w:szCs w:val="20"/>
                <w:lang w:val="en-GB" w:eastAsia="en-GB"/>
              </w:rPr>
              <w:t>(USD 15,000 per year</w:t>
            </w:r>
            <w:r w:rsidR="00163D13" w:rsidRPr="004C0E6A">
              <w:rPr>
                <w:color w:val="000000"/>
                <w:sz w:val="20"/>
                <w:szCs w:val="20"/>
                <w:lang w:val="en-GB" w:eastAsia="en-GB"/>
              </w:rPr>
              <w:t xml:space="preserve">, </w:t>
            </w:r>
            <w:r w:rsidRPr="004C0E6A">
              <w:rPr>
                <w:color w:val="000000"/>
                <w:sz w:val="20"/>
                <w:szCs w:val="20"/>
                <w:lang w:val="en-GB" w:eastAsia="en-GB"/>
              </w:rPr>
              <w:t>years 2-5, in the first year shared with the GEF Iona project</w:t>
            </w:r>
            <w:r w:rsidR="00163D13" w:rsidRPr="004C0E6A">
              <w:rPr>
                <w:color w:val="000000"/>
                <w:sz w:val="20"/>
                <w:szCs w:val="20"/>
                <w:lang w:val="en-GB" w:eastAsia="en-GB"/>
              </w:rPr>
              <w:t>)</w:t>
            </w:r>
            <w:r w:rsidRPr="004C0E6A">
              <w:rPr>
                <w:color w:val="000000"/>
                <w:sz w:val="20"/>
                <w:szCs w:val="20"/>
                <w:lang w:val="en-GB" w:eastAsia="en-GB"/>
              </w:rPr>
              <w:t xml:space="preserve">. </w:t>
            </w:r>
          </w:p>
        </w:tc>
      </w:tr>
      <w:tr w14:paraId="76C66A22" w:rsidR="00080176" w:rsidRPr="004C0E6A" w:rsidTr="00080176">
        <w:tc>
          <w:tcPr>
            <w:tcW w:w="584" w:type="dxa"/>
            <w:shd w:val="clear" w:color="auto" w:fill="auto"/>
            <w:noWrap/>
            <w:hideMark/>
          </w:tcPr>
          <w:p w14:paraId="087FB050" w:rsidR="00080176" w:rsidRPr="004C0E6A" w:rsidRDefault="00080176" w:rsidP="005A5754">
            <w:pPr>
              <w:spacing w:after="100"/>
              <w:jc w:val="center"/>
              <w:rPr>
                <w:i/>
                <w:iCs/>
                <w:color w:val="000000"/>
                <w:sz w:val="20"/>
                <w:szCs w:val="20"/>
                <w:lang w:val="en-GB" w:eastAsia="en-GB"/>
              </w:rPr>
            </w:pPr>
            <w:r w:rsidRPr="004C0E6A">
              <w:rPr>
                <w:i/>
                <w:iCs/>
                <w:color w:val="000000"/>
                <w:sz w:val="20"/>
                <w:szCs w:val="20"/>
                <w:lang w:val="en-GB" w:eastAsia="en-GB"/>
              </w:rPr>
              <w:lastRenderedPageBreak/>
              <w:t>2</w:t>
            </w:r>
          </w:p>
        </w:tc>
        <w:tc>
          <w:tcPr>
            <w:tcW w:w="14488" w:type="dxa"/>
            <w:shd w:val="clear" w:color="auto" w:fill="auto"/>
            <w:noWrap/>
            <w:hideMark/>
          </w:tcPr>
          <w:p w14:paraId="265A196A" w:rsidR="00080176" w:rsidRPr="004C0E6A" w:rsidRDefault="00080176" w:rsidP="005A5754">
            <w:pPr>
              <w:spacing w:after="100"/>
              <w:rPr>
                <w:color w:val="000000"/>
                <w:sz w:val="20"/>
                <w:szCs w:val="20"/>
                <w:lang w:val="en-GB" w:eastAsia="en-GB"/>
              </w:rPr>
            </w:pPr>
            <w:r w:rsidRPr="004C0E6A">
              <w:rPr>
                <w:color w:val="000000"/>
                <w:sz w:val="20"/>
                <w:szCs w:val="20"/>
                <w:lang w:val="en-GB" w:eastAsia="en-GB"/>
              </w:rPr>
              <w:t xml:space="preserve">Travel costs associated with activity implementation under this component. </w:t>
            </w:r>
          </w:p>
        </w:tc>
      </w:tr>
      <w:tr w14:paraId="65A6F655" w:rsidR="00080176" w:rsidRPr="004C0E6A" w:rsidTr="00080176">
        <w:tc>
          <w:tcPr>
            <w:tcW w:w="584" w:type="dxa"/>
            <w:shd w:val="clear" w:color="auto" w:fill="auto"/>
            <w:noWrap/>
            <w:hideMark/>
          </w:tcPr>
          <w:p w14:paraId="5B1D06FF" w:rsidR="00080176" w:rsidRPr="004C0E6A" w:rsidRDefault="00080176" w:rsidP="005A5754">
            <w:pPr>
              <w:spacing w:after="100"/>
              <w:jc w:val="center"/>
              <w:rPr>
                <w:i/>
                <w:iCs/>
                <w:color w:val="000000"/>
                <w:sz w:val="20"/>
                <w:szCs w:val="20"/>
                <w:lang w:val="en-GB" w:eastAsia="en-GB"/>
              </w:rPr>
            </w:pPr>
            <w:r w:rsidRPr="004C0E6A">
              <w:rPr>
                <w:i/>
                <w:iCs/>
                <w:color w:val="000000"/>
                <w:sz w:val="20"/>
                <w:szCs w:val="20"/>
                <w:lang w:val="en-GB" w:eastAsia="en-GB"/>
              </w:rPr>
              <w:t>3</w:t>
            </w:r>
          </w:p>
        </w:tc>
        <w:tc>
          <w:tcPr>
            <w:tcW w:w="14488" w:type="dxa"/>
            <w:shd w:val="clear" w:color="auto" w:fill="auto"/>
            <w:noWrap/>
            <w:vAlign w:val="center"/>
            <w:hideMark/>
          </w:tcPr>
          <w:p w14:paraId="60E9D73E" w:rsidR="00080176" w:rsidRPr="004C0E6A" w:rsidRDefault="00080176" w:rsidP="005A5754">
            <w:pPr>
              <w:spacing w:after="100"/>
              <w:rPr>
                <w:color w:val="000000"/>
                <w:sz w:val="20"/>
                <w:szCs w:val="20"/>
                <w:lang w:val="en-GB" w:eastAsia="en-GB"/>
              </w:rPr>
            </w:pPr>
            <w:r w:rsidRPr="004C0E6A">
              <w:rPr>
                <w:color w:val="000000"/>
                <w:sz w:val="20"/>
                <w:szCs w:val="18"/>
                <w:lang w:val="en-GB"/>
              </w:rPr>
              <w:t>Service Provision Consultancy Contracts (*): International / Regional Specialised Technical Support the Professional PA Expansion Team in MINAMB contributing to Output 1.1, items: (vi) Medium-term strategic plan for PA expansion; (vii) Support the implementation of detailed site-specific field and aerial survey work; (viii) Detailed feasibility assessments, and develop detailed PA expansion roll-out programmes; (ix) Electronic information management system for all data supporting the PA expansion programme (design, populate, host and maintain). (x) Regional Partnerships with counterpart agencies in adjacent countries (i.e. TFCAs KAZA, Iona-Skeleton Coast TFCA, Liuwa Plain-Kameia TFCA, Maiombe Forest TFCA</w:t>
            </w:r>
            <w:r w:rsidR="00524D4F" w:rsidRPr="004C0E6A">
              <w:rPr>
                <w:color w:val="000000"/>
                <w:sz w:val="20"/>
                <w:szCs w:val="18"/>
                <w:lang w:val="en-GB"/>
              </w:rPr>
              <w:t>, study on human-wildlife conflict and its mitigation</w:t>
            </w:r>
            <w:r w:rsidRPr="004C0E6A">
              <w:rPr>
                <w:color w:val="000000"/>
                <w:sz w:val="20"/>
                <w:szCs w:val="18"/>
                <w:lang w:val="en-GB"/>
              </w:rPr>
              <w:t xml:space="preserve">).     </w:t>
            </w:r>
          </w:p>
        </w:tc>
      </w:tr>
      <w:tr w14:paraId="04F1B9A0" w:rsidR="00080176" w:rsidRPr="004C0E6A" w:rsidTr="00080176">
        <w:tc>
          <w:tcPr>
            <w:tcW w:w="584" w:type="dxa"/>
            <w:shd w:val="clear" w:color="auto" w:fill="auto"/>
            <w:noWrap/>
            <w:hideMark/>
          </w:tcPr>
          <w:p w14:paraId="63873237" w:rsidR="00080176" w:rsidRPr="004C0E6A" w:rsidRDefault="00080176" w:rsidP="005A5754">
            <w:pPr>
              <w:spacing w:after="100"/>
              <w:jc w:val="center"/>
              <w:rPr>
                <w:i/>
                <w:iCs/>
                <w:color w:val="000000"/>
                <w:sz w:val="20"/>
                <w:szCs w:val="20"/>
                <w:lang w:val="en-GB" w:eastAsia="en-GB"/>
              </w:rPr>
            </w:pPr>
            <w:r w:rsidRPr="004C0E6A">
              <w:rPr>
                <w:i/>
                <w:iCs/>
                <w:color w:val="000000"/>
                <w:sz w:val="20"/>
                <w:szCs w:val="20"/>
                <w:lang w:val="en-GB" w:eastAsia="en-GB"/>
              </w:rPr>
              <w:t>4</w:t>
            </w:r>
          </w:p>
        </w:tc>
        <w:tc>
          <w:tcPr>
            <w:tcW w:w="14488" w:type="dxa"/>
            <w:shd w:val="clear" w:color="auto" w:fill="auto"/>
            <w:noWrap/>
            <w:vAlign w:val="center"/>
            <w:hideMark/>
          </w:tcPr>
          <w:p w14:paraId="6529231B" w:rsidR="00080176" w:rsidRPr="004C0E6A" w:rsidRDefault="00080176" w:rsidP="00524D4F">
            <w:pPr>
              <w:spacing w:after="100"/>
              <w:rPr>
                <w:color w:val="000000"/>
                <w:sz w:val="20"/>
                <w:szCs w:val="20"/>
                <w:lang w:val="en-GB" w:eastAsia="en-GB"/>
              </w:rPr>
            </w:pPr>
            <w:r w:rsidRPr="004C0E6A">
              <w:rPr>
                <w:color w:val="000000"/>
                <w:sz w:val="20"/>
                <w:szCs w:val="18"/>
                <w:lang w:val="en-GB"/>
              </w:rPr>
              <w:t xml:space="preserve">Service Provision Consultancy Contracts (*): </w:t>
            </w:r>
            <w:r w:rsidR="00524D4F" w:rsidRPr="004C0E6A">
              <w:rPr>
                <w:color w:val="000000"/>
                <w:sz w:val="20"/>
                <w:szCs w:val="18"/>
                <w:lang w:val="en-GB"/>
              </w:rPr>
              <w:t>National/</w:t>
            </w:r>
            <w:r w:rsidRPr="004C0E6A">
              <w:rPr>
                <w:color w:val="000000"/>
                <w:sz w:val="20"/>
                <w:szCs w:val="18"/>
                <w:lang w:val="en-GB"/>
              </w:rPr>
              <w:t xml:space="preserve">International Specialised Technical Support the Professional PA Expansion Team in MINAMB contributing to Output 1.2, items: [1] PA boundaries identification; (b) PA Zoning; [2] Draft PA regulations; [d] Review of stakeholder inputs towards finalize the PA boundaries, use zones and regulations.   It is envisaged that the following consultants will be contracted to support the work of the unit: (a) a communications company to design and produce the requisite communications materials; (b) a national independent mediator to develop and implement the local and institutional stakeholder consultation process; (c) a surveying firm to survey the PA boundaries and prepare survey diagrams; and (d) a national legal advisor to prepare and draft the PA regulations. </w:t>
            </w:r>
          </w:p>
        </w:tc>
      </w:tr>
      <w:tr w14:paraId="382E8A3D" w:rsidR="00080176" w:rsidRPr="004C0E6A" w:rsidTr="00080176">
        <w:tc>
          <w:tcPr>
            <w:tcW w:w="584" w:type="dxa"/>
            <w:shd w:val="clear" w:color="auto" w:fill="auto"/>
            <w:noWrap/>
            <w:hideMark/>
          </w:tcPr>
          <w:p w14:paraId="595E10E8" w:rsidR="00080176" w:rsidRPr="004C0E6A" w:rsidRDefault="00080176" w:rsidP="005A5754">
            <w:pPr>
              <w:spacing w:after="100"/>
              <w:jc w:val="center"/>
              <w:rPr>
                <w:i/>
                <w:iCs/>
                <w:color w:val="000000"/>
                <w:sz w:val="20"/>
                <w:szCs w:val="20"/>
                <w:lang w:val="en-GB" w:eastAsia="en-GB"/>
              </w:rPr>
            </w:pPr>
            <w:r w:rsidRPr="004C0E6A">
              <w:rPr>
                <w:i/>
                <w:iCs/>
                <w:color w:val="000000"/>
                <w:sz w:val="20"/>
                <w:szCs w:val="20"/>
                <w:lang w:val="en-GB" w:eastAsia="en-GB"/>
              </w:rPr>
              <w:t>5</w:t>
            </w:r>
          </w:p>
        </w:tc>
        <w:tc>
          <w:tcPr>
            <w:tcW w:w="14488" w:type="dxa"/>
            <w:shd w:val="clear" w:color="auto" w:fill="auto"/>
            <w:noWrap/>
            <w:vAlign w:val="center"/>
            <w:hideMark/>
          </w:tcPr>
          <w:p w14:paraId="0621E02C" w:rsidR="00080176" w:rsidRPr="004C0E6A" w:rsidRDefault="00080176" w:rsidP="005A5754">
            <w:pPr>
              <w:spacing w:after="100"/>
              <w:rPr>
                <w:color w:val="000000"/>
                <w:sz w:val="20"/>
                <w:szCs w:val="20"/>
                <w:lang w:val="en-GB" w:eastAsia="en-GB"/>
              </w:rPr>
            </w:pPr>
            <w:r w:rsidRPr="004C0E6A">
              <w:rPr>
                <w:color w:val="000000"/>
                <w:sz w:val="20"/>
                <w:szCs w:val="18"/>
                <w:lang w:val="en-GB"/>
              </w:rPr>
              <w:t>Service Provision Consultancy Contracts (*):</w:t>
            </w:r>
            <w:r w:rsidR="00524D4F" w:rsidRPr="004C0E6A">
              <w:rPr>
                <w:color w:val="000000"/>
                <w:sz w:val="20"/>
                <w:szCs w:val="18"/>
                <w:lang w:val="en-GB"/>
              </w:rPr>
              <w:t xml:space="preserve"> National/International </w:t>
            </w:r>
            <w:r w:rsidRPr="004C0E6A">
              <w:rPr>
                <w:color w:val="000000"/>
                <w:sz w:val="20"/>
                <w:szCs w:val="18"/>
                <w:lang w:val="en-GB"/>
              </w:rPr>
              <w:t xml:space="preserve">Specialised Technical Support the Professional PA Expansion Team in MINAMB contributing to Output 1.3, items: </w:t>
            </w:r>
            <w:r w:rsidRPr="004C0E6A">
              <w:rPr>
                <w:color w:val="000000"/>
                <w:sz w:val="20"/>
                <w:szCs w:val="18"/>
                <w:lang w:val="en-GB"/>
              </w:rPr>
              <w:br/>
            </w:r>
            <w:r w:rsidRPr="004C0E6A">
              <w:rPr>
                <w:color w:val="000000"/>
                <w:sz w:val="20"/>
                <w:szCs w:val="18"/>
                <w:lang w:val="en-GB"/>
              </w:rPr>
              <w:t xml:space="preserve">[1] Support to PA Finance Development: A national financial planning firm will be contracted to: provide technical financial support; develop financial protocols, policies and systems; identify financial hardware, software and infrastructure requirements; facilitate medium-term and annual budgeting; implement financial management training and skills development programmes; facilitating auditing and financial controls; preparing a business case for an increase in investment in protected areas; and developing and costing projects for donor funding. The company will work in close collaboration with MINAMB, the Ministry of Planning and the Ministry of Finance. </w:t>
            </w:r>
            <w:r w:rsidRPr="004C0E6A">
              <w:rPr>
                <w:color w:val="000000"/>
                <w:sz w:val="20"/>
                <w:szCs w:val="18"/>
                <w:lang w:val="en-GB"/>
              </w:rPr>
              <w:br/>
            </w:r>
            <w:r w:rsidRPr="004C0E6A">
              <w:rPr>
                <w:color w:val="000000"/>
                <w:sz w:val="20"/>
                <w:szCs w:val="18"/>
                <w:lang w:val="en-GB"/>
              </w:rPr>
              <w:t xml:space="preserve">[2] Support to PA Concessioning Process: An </w:t>
            </w:r>
            <w:r w:rsidR="00524D4F" w:rsidRPr="004C0E6A">
              <w:rPr>
                <w:color w:val="000000"/>
                <w:sz w:val="20"/>
                <w:szCs w:val="18"/>
                <w:lang w:val="en-GB"/>
              </w:rPr>
              <w:t xml:space="preserve">National/International </w:t>
            </w:r>
            <w:r w:rsidRPr="004C0E6A">
              <w:rPr>
                <w:color w:val="000000"/>
                <w:sz w:val="20"/>
                <w:szCs w:val="18"/>
                <w:lang w:val="en-GB"/>
              </w:rPr>
              <w:t xml:space="preserve">nature-based tourism development specialist will be contracted to: support the determination of pricing structures for protected areas; design and support the piloting of a tourism/recreation concessioning process; and provide planning and technical support in the implementation a range of entry and other user fees. </w:t>
            </w:r>
          </w:p>
        </w:tc>
      </w:tr>
      <w:tr w14:paraId="60CF3B35" w:rsidR="00080176" w:rsidRPr="004C0E6A" w:rsidTr="00080176">
        <w:tc>
          <w:tcPr>
            <w:tcW w:w="584" w:type="dxa"/>
            <w:shd w:val="clear" w:color="auto" w:fill="auto"/>
            <w:noWrap/>
            <w:hideMark/>
          </w:tcPr>
          <w:p w14:paraId="799F87CC" w:rsidR="00080176" w:rsidRPr="004C0E6A" w:rsidRDefault="00080176" w:rsidP="005A5754">
            <w:pPr>
              <w:spacing w:after="100"/>
              <w:jc w:val="center"/>
              <w:rPr>
                <w:i/>
                <w:iCs/>
                <w:color w:val="000000"/>
                <w:sz w:val="20"/>
                <w:szCs w:val="20"/>
                <w:lang w:val="en-GB" w:eastAsia="en-GB"/>
              </w:rPr>
            </w:pPr>
            <w:r w:rsidRPr="004C0E6A">
              <w:rPr>
                <w:i/>
                <w:iCs/>
                <w:color w:val="000000"/>
                <w:sz w:val="20"/>
                <w:szCs w:val="20"/>
                <w:lang w:val="en-GB" w:eastAsia="en-GB"/>
              </w:rPr>
              <w:t>6</w:t>
            </w:r>
          </w:p>
        </w:tc>
        <w:tc>
          <w:tcPr>
            <w:tcW w:w="14488" w:type="dxa"/>
            <w:shd w:val="clear" w:color="auto" w:fill="auto"/>
            <w:noWrap/>
            <w:hideMark/>
          </w:tcPr>
          <w:p w14:paraId="6159E90F" w:rsidR="00080176" w:rsidRPr="004C0E6A" w:rsidRDefault="00080176" w:rsidP="005A5754">
            <w:pPr>
              <w:spacing w:after="100"/>
              <w:rPr>
                <w:color w:val="000000"/>
                <w:sz w:val="20"/>
                <w:szCs w:val="20"/>
                <w:lang w:val="en-GB" w:eastAsia="en-GB"/>
              </w:rPr>
            </w:pPr>
            <w:r w:rsidRPr="004C0E6A">
              <w:rPr>
                <w:color w:val="000000"/>
                <w:sz w:val="20"/>
                <w:szCs w:val="20"/>
                <w:lang w:val="en-GB" w:eastAsia="en-GB"/>
              </w:rPr>
              <w:t>Training and workshops needed under Output 1.2, item (iv) Implement a focused consultation and negotiation process with affected institutional stakeholders (e.g. entities in charge of agriculture, forestry, extractives industries oil, mining, energy, water, tourism, as well as provincial and governments and local consultation committees ) to address any key issues and concerns, and agree on the boundaries, use zoning and regulations of the park.</w:t>
            </w:r>
          </w:p>
        </w:tc>
      </w:tr>
      <w:tr w14:paraId="1A6BDE84" w:rsidR="00080176" w:rsidRPr="004C0E6A" w:rsidTr="00080176">
        <w:tc>
          <w:tcPr>
            <w:tcW w:w="584" w:type="dxa"/>
            <w:shd w:val="clear" w:color="auto" w:fill="auto"/>
            <w:noWrap/>
            <w:hideMark/>
          </w:tcPr>
          <w:p w14:paraId="07D819FF" w:rsidR="00080176" w:rsidRPr="004C0E6A" w:rsidRDefault="00080176" w:rsidP="005A5754">
            <w:pPr>
              <w:spacing w:after="100"/>
              <w:jc w:val="center"/>
              <w:rPr>
                <w:i/>
                <w:iCs/>
                <w:color w:val="000000"/>
                <w:sz w:val="20"/>
                <w:szCs w:val="20"/>
                <w:lang w:val="en-GB" w:eastAsia="en-GB"/>
              </w:rPr>
            </w:pPr>
            <w:r w:rsidRPr="004C0E6A">
              <w:rPr>
                <w:i/>
                <w:iCs/>
                <w:color w:val="000000"/>
                <w:sz w:val="20"/>
                <w:szCs w:val="20"/>
                <w:lang w:val="en-GB" w:eastAsia="en-GB"/>
              </w:rPr>
              <w:t>7</w:t>
            </w:r>
          </w:p>
        </w:tc>
        <w:tc>
          <w:tcPr>
            <w:tcW w:w="14488" w:type="dxa"/>
            <w:shd w:val="clear" w:color="auto" w:fill="auto"/>
            <w:noWrap/>
            <w:hideMark/>
          </w:tcPr>
          <w:p w14:paraId="17CCD49E" w:rsidR="00080176" w:rsidRPr="004C0E6A" w:rsidRDefault="00080176" w:rsidP="005A5754">
            <w:pPr>
              <w:spacing w:after="100"/>
              <w:rPr>
                <w:color w:val="000000"/>
                <w:sz w:val="20"/>
                <w:szCs w:val="20"/>
                <w:lang w:val="en-GB" w:eastAsia="en-GB"/>
              </w:rPr>
            </w:pPr>
            <w:r w:rsidRPr="004C0E6A">
              <w:rPr>
                <w:color w:val="000000"/>
                <w:sz w:val="20"/>
                <w:szCs w:val="20"/>
                <w:lang w:val="en-GB" w:eastAsia="en-GB"/>
              </w:rPr>
              <w:t>Bulk costs of procuring at least 4 computers, 2 printers, 4 portable HDD, software licenses and 1 data projector for Office equipment for the Professional PA Expansion Team in MINAMB in Comp 1, plus other communication equipment as needed.</w:t>
            </w:r>
          </w:p>
        </w:tc>
      </w:tr>
      <w:tr w14:paraId="72E7C8A0" w:rsidR="00080176" w:rsidRPr="004C0E6A" w:rsidTr="00080176">
        <w:tc>
          <w:tcPr>
            <w:tcW w:w="584" w:type="dxa"/>
            <w:shd w:val="clear" w:color="auto" w:fill="auto"/>
            <w:noWrap/>
            <w:hideMark/>
          </w:tcPr>
          <w:p w14:paraId="060DA6CA" w:rsidR="00080176" w:rsidRPr="004C0E6A" w:rsidRDefault="00080176" w:rsidP="005A5754">
            <w:pPr>
              <w:spacing w:after="100"/>
              <w:jc w:val="center"/>
              <w:rPr>
                <w:i/>
                <w:iCs/>
                <w:color w:val="000000"/>
                <w:sz w:val="20"/>
                <w:szCs w:val="20"/>
                <w:lang w:val="en-GB" w:eastAsia="en-GB"/>
              </w:rPr>
            </w:pPr>
            <w:r w:rsidRPr="004C0E6A">
              <w:rPr>
                <w:i/>
                <w:iCs/>
                <w:color w:val="000000"/>
                <w:sz w:val="20"/>
                <w:szCs w:val="20"/>
                <w:lang w:val="en-GB" w:eastAsia="en-GB"/>
              </w:rPr>
              <w:t>8</w:t>
            </w:r>
          </w:p>
        </w:tc>
        <w:tc>
          <w:tcPr>
            <w:tcW w:w="14488" w:type="dxa"/>
            <w:shd w:val="clear" w:color="auto" w:fill="auto"/>
            <w:noWrap/>
            <w:hideMark/>
          </w:tcPr>
          <w:p w14:paraId="29D0F493" w:rsidR="00080176" w:rsidRPr="004C0E6A" w:rsidRDefault="00080176" w:rsidP="005A5754">
            <w:pPr>
              <w:spacing w:after="100"/>
              <w:rPr>
                <w:color w:val="000000"/>
                <w:sz w:val="20"/>
                <w:szCs w:val="20"/>
                <w:lang w:val="en-GB" w:eastAsia="en-GB"/>
              </w:rPr>
            </w:pPr>
            <w:r w:rsidRPr="004C0E6A">
              <w:rPr>
                <w:color w:val="000000"/>
                <w:sz w:val="20"/>
                <w:szCs w:val="20"/>
                <w:lang w:val="en-GB" w:eastAsia="en-GB"/>
              </w:rPr>
              <w:t xml:space="preserve">Various supplies, including fuel, stationary, etc. under this component. </w:t>
            </w:r>
          </w:p>
        </w:tc>
      </w:tr>
      <w:tr w14:paraId="4D7C2E24" w:rsidR="00080176" w:rsidRPr="004C0E6A" w:rsidTr="00080176">
        <w:tc>
          <w:tcPr>
            <w:tcW w:w="584" w:type="dxa"/>
            <w:shd w:val="clear" w:color="auto" w:fill="auto"/>
            <w:noWrap/>
            <w:hideMark/>
          </w:tcPr>
          <w:p w14:paraId="13FFA11E" w:rsidR="00080176" w:rsidRPr="004C0E6A" w:rsidRDefault="00080176" w:rsidP="005A5754">
            <w:pPr>
              <w:spacing w:after="100"/>
              <w:jc w:val="center"/>
              <w:rPr>
                <w:i/>
                <w:iCs/>
                <w:color w:val="000000"/>
                <w:sz w:val="20"/>
                <w:szCs w:val="20"/>
                <w:lang w:val="en-GB" w:eastAsia="en-GB"/>
              </w:rPr>
            </w:pPr>
            <w:r w:rsidRPr="004C0E6A">
              <w:rPr>
                <w:i/>
                <w:iCs/>
                <w:color w:val="000000"/>
                <w:sz w:val="20"/>
                <w:szCs w:val="20"/>
                <w:lang w:val="en-GB" w:eastAsia="en-GB"/>
              </w:rPr>
              <w:t>9</w:t>
            </w:r>
          </w:p>
        </w:tc>
        <w:tc>
          <w:tcPr>
            <w:tcW w:w="14488" w:type="dxa"/>
            <w:shd w:val="clear" w:color="auto" w:fill="auto"/>
            <w:noWrap/>
            <w:hideMark/>
          </w:tcPr>
          <w:p w14:paraId="6BCFE542" w:rsidR="00080176" w:rsidRPr="004C0E6A" w:rsidRDefault="00B42E95" w:rsidP="00B42E95">
            <w:pPr>
              <w:spacing w:after="100"/>
              <w:rPr>
                <w:color w:val="000000"/>
                <w:sz w:val="20"/>
                <w:szCs w:val="20"/>
                <w:lang w:val="en-GB" w:eastAsia="en-GB"/>
              </w:rPr>
            </w:pPr>
            <w:r w:rsidRPr="004C0E6A">
              <w:rPr>
                <w:color w:val="000000"/>
                <w:sz w:val="20"/>
                <w:szCs w:val="20"/>
                <w:lang w:eastAsia="en-GB"/>
              </w:rPr>
              <w:t xml:space="preserve">Using UNDP’s Micro Capital Grants mechanism, </w:t>
            </w:r>
            <w:r w:rsidRPr="004C0E6A">
              <w:rPr>
                <w:color w:val="000000"/>
                <w:sz w:val="20"/>
                <w:szCs w:val="20"/>
                <w:lang w:val="en-GB" w:eastAsia="en-GB"/>
              </w:rPr>
              <w:t>t</w:t>
            </w:r>
            <w:r w:rsidR="00080176" w:rsidRPr="004C0E6A">
              <w:rPr>
                <w:color w:val="000000"/>
                <w:sz w:val="20"/>
                <w:szCs w:val="20"/>
                <w:lang w:val="en-GB" w:eastAsia="en-GB"/>
              </w:rPr>
              <w:t>he GEF will finance the piloting of activities pertaining to the engagement of local NGOs and CBOs in PA proclamation consultations by engaging them on the basis of a proposal in response to a specific (SGP) call for proposals directed to national NGOs and CSOs for the purpose. This will involve the launching of a call for proposals, the training of NGOs/CBOs and grant-making. MINAMB will complement the grants, so that the scale of th</w:t>
            </w:r>
            <w:r w:rsidRPr="004C0E6A">
              <w:rPr>
                <w:color w:val="000000"/>
                <w:sz w:val="20"/>
                <w:szCs w:val="20"/>
                <w:lang w:val="en-GB" w:eastAsia="en-GB"/>
              </w:rPr>
              <w:t>ese</w:t>
            </w:r>
            <w:r w:rsidR="00080176" w:rsidRPr="004C0E6A">
              <w:rPr>
                <w:color w:val="000000"/>
                <w:sz w:val="20"/>
                <w:szCs w:val="20"/>
                <w:lang w:val="en-GB" w:eastAsia="en-GB"/>
              </w:rPr>
              <w:t xml:space="preserve"> activities responds to the needs of the entire PA expansion strategy. This will contribute to Output 1.2, Items related to the definition of boundaries, use zoning and regulations of the park: (iii) develop a public participation program with communities; (iv) implement consultation and negotiation process with affected community stakeholders</w:t>
            </w:r>
            <w:r w:rsidR="00514DCF" w:rsidRPr="004C0E6A">
              <w:rPr>
                <w:color w:val="000000"/>
                <w:sz w:val="20"/>
                <w:szCs w:val="20"/>
                <w:lang w:val="en-GB" w:eastAsia="en-GB"/>
              </w:rPr>
              <w:t>; and if funds permit (v) engagement of communities in alternative livelihoods activities.</w:t>
            </w:r>
          </w:p>
        </w:tc>
      </w:tr>
      <w:tr w14:paraId="2B931189" w:rsidR="00080176" w:rsidRPr="004C0E6A" w:rsidTr="00080176">
        <w:tc>
          <w:tcPr>
            <w:tcW w:w="584" w:type="dxa"/>
            <w:shd w:val="clear" w:color="auto" w:fill="auto"/>
            <w:noWrap/>
            <w:hideMark/>
          </w:tcPr>
          <w:p w14:paraId="78C3CDF0" w:rsidR="00080176" w:rsidRPr="004C0E6A" w:rsidRDefault="00080176" w:rsidP="005A5754">
            <w:pPr>
              <w:spacing w:after="100"/>
              <w:jc w:val="center"/>
              <w:rPr>
                <w:i/>
                <w:iCs/>
                <w:color w:val="000000"/>
                <w:sz w:val="20"/>
                <w:szCs w:val="20"/>
                <w:lang w:val="en-GB" w:eastAsia="en-GB"/>
              </w:rPr>
            </w:pPr>
            <w:r w:rsidRPr="004C0E6A">
              <w:rPr>
                <w:i/>
                <w:iCs/>
                <w:color w:val="000000"/>
                <w:sz w:val="20"/>
                <w:szCs w:val="20"/>
                <w:lang w:val="en-GB" w:eastAsia="en-GB"/>
              </w:rPr>
              <w:t>10</w:t>
            </w:r>
          </w:p>
        </w:tc>
        <w:tc>
          <w:tcPr>
            <w:tcW w:w="14488" w:type="dxa"/>
            <w:shd w:val="clear" w:color="auto" w:fill="auto"/>
            <w:noWrap/>
            <w:hideMark/>
          </w:tcPr>
          <w:p w14:paraId="434794EE" w:rsidR="00080176" w:rsidRPr="004C0E6A" w:rsidRDefault="00080176" w:rsidP="005A5754">
            <w:pPr>
              <w:spacing w:after="100"/>
              <w:rPr>
                <w:color w:val="000000"/>
                <w:sz w:val="20"/>
                <w:szCs w:val="20"/>
                <w:lang w:val="en-GB" w:eastAsia="en-GB"/>
              </w:rPr>
            </w:pPr>
            <w:r w:rsidRPr="004C0E6A">
              <w:rPr>
                <w:color w:val="000000"/>
                <w:sz w:val="20"/>
                <w:szCs w:val="20"/>
                <w:lang w:val="en-GB" w:eastAsia="en-GB"/>
              </w:rPr>
              <w:t>Costs of insurance, security services, bank transfers and exchange rate loss.</w:t>
            </w:r>
          </w:p>
        </w:tc>
      </w:tr>
      <w:tr w14:paraId="503D820B" w:rsidR="00080176" w:rsidRPr="004C0E6A" w:rsidTr="00080176">
        <w:tc>
          <w:tcPr>
            <w:tcW w:w="584" w:type="dxa"/>
            <w:shd w:val="clear" w:color="auto" w:fill="auto"/>
            <w:noWrap/>
            <w:hideMark/>
          </w:tcPr>
          <w:p w14:paraId="3ACA660B" w:rsidR="00080176" w:rsidRPr="004C0E6A" w:rsidRDefault="00080176" w:rsidP="005A5754">
            <w:pPr>
              <w:spacing w:after="100"/>
              <w:jc w:val="center"/>
              <w:rPr>
                <w:i/>
                <w:iCs/>
                <w:color w:val="000000"/>
                <w:sz w:val="20"/>
                <w:szCs w:val="20"/>
                <w:lang w:val="en-GB" w:eastAsia="en-GB"/>
              </w:rPr>
            </w:pPr>
            <w:r w:rsidRPr="004C0E6A">
              <w:rPr>
                <w:i/>
                <w:iCs/>
                <w:color w:val="000000"/>
                <w:sz w:val="20"/>
                <w:szCs w:val="20"/>
                <w:lang w:val="en-GB" w:eastAsia="en-GB"/>
              </w:rPr>
              <w:t>11</w:t>
            </w:r>
          </w:p>
        </w:tc>
        <w:tc>
          <w:tcPr>
            <w:tcW w:w="14488" w:type="dxa"/>
            <w:shd w:val="clear" w:color="auto" w:fill="auto"/>
            <w:noWrap/>
            <w:vAlign w:val="center"/>
            <w:hideMark/>
          </w:tcPr>
          <w:p w14:paraId="6F5DC815" w:rsidR="00080176" w:rsidRPr="004C0E6A" w:rsidRDefault="00080176" w:rsidP="005A5754">
            <w:pPr>
              <w:spacing w:after="100"/>
              <w:rPr>
                <w:color w:val="000000"/>
                <w:sz w:val="20"/>
                <w:szCs w:val="20"/>
                <w:lang w:val="en-GB" w:eastAsia="en-GB"/>
              </w:rPr>
            </w:pPr>
            <w:r w:rsidRPr="004C0E6A">
              <w:rPr>
                <w:color w:val="000000"/>
                <w:sz w:val="20"/>
                <w:szCs w:val="18"/>
                <w:lang w:val="en-GB"/>
              </w:rPr>
              <w:t>Service Provision Consultancy Contracts (*): Training - Specialised technical support and services (int/reg/nat) to the PA Management Teams Component 2, Outputs 2.1 through 2.3 in each National Park (QNP, CNP, BNP), contributing to: Strategic Intervention 1. [Establish, equip, train and resource park staff], items (iii) basic ranger / PA staff training, (iv) PA mgt staff training, and (vii) mentoring and exchange.  (Approx. $150K/park for budgeting purp</w:t>
            </w:r>
            <w:r w:rsidR="00060A00" w:rsidRPr="004C0E6A">
              <w:rPr>
                <w:color w:val="000000"/>
                <w:sz w:val="20"/>
                <w:szCs w:val="18"/>
                <w:lang w:val="en-GB"/>
              </w:rPr>
              <w:t xml:space="preserve">oses; to </w:t>
            </w:r>
            <w:r w:rsidRPr="004C0E6A">
              <w:rPr>
                <w:color w:val="000000"/>
                <w:sz w:val="20"/>
                <w:szCs w:val="18"/>
                <w:lang w:val="en-GB"/>
              </w:rPr>
              <w:t>be allocated in an equi</w:t>
            </w:r>
            <w:r w:rsidR="00060A00" w:rsidRPr="004C0E6A">
              <w:rPr>
                <w:color w:val="000000"/>
                <w:sz w:val="20"/>
                <w:szCs w:val="18"/>
                <w:lang w:val="en-GB"/>
              </w:rPr>
              <w:t>table manner according to needs</w:t>
            </w:r>
            <w:r w:rsidRPr="004C0E6A">
              <w:rPr>
                <w:color w:val="000000"/>
                <w:sz w:val="20"/>
                <w:szCs w:val="18"/>
                <w:lang w:val="en-GB"/>
              </w:rPr>
              <w:t>)</w:t>
            </w:r>
            <w:r w:rsidR="00060A00" w:rsidRPr="004C0E6A">
              <w:rPr>
                <w:color w:val="000000"/>
                <w:sz w:val="20"/>
                <w:szCs w:val="18"/>
                <w:lang w:val="en-GB"/>
              </w:rPr>
              <w:t xml:space="preserve">; and if funds permit, activities in Maiombe. </w:t>
            </w:r>
          </w:p>
        </w:tc>
      </w:tr>
      <w:tr w14:paraId="6B890CE6" w:rsidR="00080176" w:rsidRPr="004C0E6A" w:rsidTr="00080176">
        <w:tc>
          <w:tcPr>
            <w:tcW w:w="584" w:type="dxa"/>
            <w:shd w:val="clear" w:color="auto" w:fill="auto"/>
            <w:noWrap/>
            <w:hideMark/>
          </w:tcPr>
          <w:p w14:paraId="1D6D4BC2" w:rsidR="00080176" w:rsidRPr="004C0E6A" w:rsidRDefault="00080176" w:rsidP="005A5754">
            <w:pPr>
              <w:spacing w:after="100"/>
              <w:jc w:val="center"/>
              <w:rPr>
                <w:i/>
                <w:iCs/>
                <w:color w:val="000000"/>
                <w:sz w:val="20"/>
                <w:szCs w:val="20"/>
                <w:lang w:val="en-GB" w:eastAsia="en-GB"/>
              </w:rPr>
            </w:pPr>
            <w:r w:rsidRPr="004C0E6A">
              <w:rPr>
                <w:i/>
                <w:iCs/>
                <w:color w:val="000000"/>
                <w:sz w:val="20"/>
                <w:szCs w:val="20"/>
                <w:lang w:val="en-GB" w:eastAsia="en-GB"/>
              </w:rPr>
              <w:lastRenderedPageBreak/>
              <w:t>12</w:t>
            </w:r>
          </w:p>
        </w:tc>
        <w:tc>
          <w:tcPr>
            <w:tcW w:w="14488" w:type="dxa"/>
            <w:shd w:val="clear" w:color="auto" w:fill="auto"/>
            <w:noWrap/>
            <w:vAlign w:val="center"/>
            <w:hideMark/>
          </w:tcPr>
          <w:p w14:paraId="4C98300A" w:rsidR="00080176" w:rsidRPr="004C0E6A" w:rsidRDefault="00080176" w:rsidP="005A5754">
            <w:pPr>
              <w:spacing w:after="100"/>
              <w:rPr>
                <w:color w:val="000000"/>
                <w:sz w:val="20"/>
                <w:szCs w:val="20"/>
                <w:lang w:val="en-GB" w:eastAsia="en-GB"/>
              </w:rPr>
            </w:pPr>
            <w:r w:rsidRPr="004C0E6A">
              <w:rPr>
                <w:color w:val="000000"/>
                <w:sz w:val="20"/>
                <w:szCs w:val="18"/>
                <w:lang w:val="en-GB"/>
              </w:rPr>
              <w:t>Service Provision Consultancy Contracts (*): Mgt Planning - Specialised technical support and services (int/reg/nat) to the PA Management Teams Component 2, Outputs 2.1 through 2.3 in each National Park (QNP, CNP, BNP), contributing to: Strategic Intervention 3. [Develop a park knowledge and management planning system]: integrated management planning and related activities in items (i) through (iv). (Approx. $250K /park for budgeting purposes; to  be allocated in an equitable manner according to needs).</w:t>
            </w:r>
          </w:p>
        </w:tc>
      </w:tr>
      <w:tr w14:paraId="3899D749" w:rsidR="00080176" w:rsidRPr="004C0E6A" w:rsidTr="00080176">
        <w:tc>
          <w:tcPr>
            <w:tcW w:w="584" w:type="dxa"/>
            <w:shd w:val="clear" w:color="auto" w:fill="auto"/>
            <w:noWrap/>
            <w:hideMark/>
          </w:tcPr>
          <w:p w14:paraId="08980551" w:rsidR="00080176" w:rsidRPr="004C0E6A" w:rsidRDefault="00080176" w:rsidP="005A5754">
            <w:pPr>
              <w:spacing w:after="100"/>
              <w:jc w:val="center"/>
              <w:rPr>
                <w:i/>
                <w:iCs/>
                <w:color w:val="000000"/>
                <w:sz w:val="20"/>
                <w:szCs w:val="20"/>
                <w:lang w:val="en-GB" w:eastAsia="en-GB"/>
              </w:rPr>
            </w:pPr>
            <w:r w:rsidRPr="004C0E6A">
              <w:rPr>
                <w:i/>
                <w:iCs/>
                <w:color w:val="000000"/>
                <w:sz w:val="20"/>
                <w:szCs w:val="20"/>
                <w:lang w:val="en-GB" w:eastAsia="en-GB"/>
              </w:rPr>
              <w:t>13</w:t>
            </w:r>
          </w:p>
        </w:tc>
        <w:tc>
          <w:tcPr>
            <w:tcW w:w="14488" w:type="dxa"/>
            <w:shd w:val="clear" w:color="auto" w:fill="auto"/>
            <w:noWrap/>
            <w:vAlign w:val="center"/>
            <w:hideMark/>
          </w:tcPr>
          <w:p w14:paraId="118C27FB" w:rsidR="00080176" w:rsidRPr="004C0E6A" w:rsidRDefault="00080176" w:rsidP="005A5754">
            <w:pPr>
              <w:spacing w:after="100"/>
              <w:rPr>
                <w:color w:val="000000"/>
                <w:sz w:val="20"/>
                <w:szCs w:val="20"/>
                <w:lang w:val="en-GB" w:eastAsia="en-GB"/>
              </w:rPr>
            </w:pPr>
            <w:r w:rsidRPr="004C0E6A">
              <w:rPr>
                <w:color w:val="000000"/>
                <w:sz w:val="20"/>
                <w:szCs w:val="18"/>
                <w:lang w:val="en-GB"/>
              </w:rPr>
              <w:t>Service Provision Contracts (*): May includes both consultancies on community engagement and direct engagement of communities. Consultancies - Specialised technical support and services (int/reg/nat) to the PA Management Teams Component 2, Outputs 2.1 through 2.3 in each National Park (QNP, CNP, BNP), contributing to: Strategic Intervention 4 [Establish local stakeholder engagement capacity, and develop cooperative governance mechanisms]: Engagement of communities, related to items (i) through (xiii). (Approx. $150K / park for budgeting purposes; to  be allocated in an equitable manner according to needs).</w:t>
            </w:r>
          </w:p>
        </w:tc>
      </w:tr>
      <w:tr w14:paraId="06B0E5E8" w:rsidR="00080176" w:rsidRPr="004C0E6A" w:rsidTr="00080176">
        <w:tc>
          <w:tcPr>
            <w:tcW w:w="584" w:type="dxa"/>
            <w:shd w:val="clear" w:color="auto" w:fill="auto"/>
            <w:noWrap/>
            <w:hideMark/>
          </w:tcPr>
          <w:p w14:paraId="0F0A4D2F" w:rsidR="00080176" w:rsidRPr="004C0E6A" w:rsidRDefault="00080176" w:rsidP="005A5754">
            <w:pPr>
              <w:spacing w:after="100"/>
              <w:jc w:val="center"/>
              <w:rPr>
                <w:i/>
                <w:iCs/>
                <w:color w:val="000000"/>
                <w:sz w:val="20"/>
                <w:szCs w:val="20"/>
                <w:lang w:val="en-GB" w:eastAsia="en-GB"/>
              </w:rPr>
            </w:pPr>
            <w:r w:rsidRPr="004C0E6A">
              <w:rPr>
                <w:i/>
                <w:iCs/>
                <w:color w:val="000000"/>
                <w:sz w:val="20"/>
                <w:szCs w:val="20"/>
                <w:lang w:val="en-GB" w:eastAsia="en-GB"/>
              </w:rPr>
              <w:t>14</w:t>
            </w:r>
          </w:p>
        </w:tc>
        <w:tc>
          <w:tcPr>
            <w:tcW w:w="14488" w:type="dxa"/>
            <w:shd w:val="clear" w:color="auto" w:fill="auto"/>
            <w:noWrap/>
            <w:vAlign w:val="center"/>
            <w:hideMark/>
          </w:tcPr>
          <w:p w14:paraId="458E3213" w:rsidR="00080176" w:rsidRPr="004C0E6A" w:rsidRDefault="00080176" w:rsidP="005A5754">
            <w:pPr>
              <w:spacing w:after="100"/>
              <w:rPr>
                <w:color w:val="000000"/>
                <w:sz w:val="20"/>
                <w:szCs w:val="20"/>
                <w:lang w:val="en-GB" w:eastAsia="en-GB"/>
              </w:rPr>
            </w:pPr>
            <w:r w:rsidRPr="004C0E6A">
              <w:rPr>
                <w:color w:val="000000"/>
                <w:sz w:val="20"/>
                <w:szCs w:val="18"/>
                <w:lang w:val="en-GB"/>
              </w:rPr>
              <w:t>Allocation for essential equipment and supplies in connection with Strategic Intervention 2 in Component 2, for the 3 national parks: [2. Renovate and construct basic accommodation, infrastructure and services for park management.]. The most essential vehicles and equipment will be financed from GEF. Other from co-financing. (1) Procurement of essential vehicles for the each of the national parks (Q, C and B): 4x4 vehicles, equipped with lockable tonneau covers, bullbar, winch, tow bar and spotlights; 4x4 5-ton flat-bed vehicles; and motor/quadbikes. ($130/park).  (2) Procuring and installing a heavy-duty bunded bulk diesel 5000l tank and two static bunded 500l diesel tanks for the each of the national parks (Q, C and B) ($15K). (3) Water and sanitation equipment ($80K). Allocations including some maintenance and operations costs.</w:t>
            </w:r>
          </w:p>
        </w:tc>
      </w:tr>
      <w:tr w14:paraId="2982F554" w:rsidR="00080176" w:rsidRPr="004C0E6A" w:rsidTr="00080176">
        <w:tc>
          <w:tcPr>
            <w:tcW w:w="584" w:type="dxa"/>
            <w:shd w:val="clear" w:color="auto" w:fill="auto"/>
            <w:noWrap/>
            <w:hideMark/>
          </w:tcPr>
          <w:p w14:paraId="0EDA2904" w:rsidR="00080176" w:rsidRPr="004C0E6A" w:rsidRDefault="00080176" w:rsidP="005A5754">
            <w:pPr>
              <w:spacing w:after="100"/>
              <w:jc w:val="center"/>
              <w:rPr>
                <w:i/>
                <w:iCs/>
                <w:color w:val="000000"/>
                <w:sz w:val="20"/>
                <w:szCs w:val="20"/>
                <w:lang w:val="en-GB" w:eastAsia="en-GB"/>
              </w:rPr>
            </w:pPr>
            <w:r w:rsidRPr="004C0E6A">
              <w:rPr>
                <w:i/>
                <w:iCs/>
                <w:color w:val="000000"/>
                <w:sz w:val="20"/>
                <w:szCs w:val="20"/>
                <w:lang w:val="en-GB" w:eastAsia="en-GB"/>
              </w:rPr>
              <w:t>15</w:t>
            </w:r>
          </w:p>
        </w:tc>
        <w:tc>
          <w:tcPr>
            <w:tcW w:w="14488" w:type="dxa"/>
            <w:shd w:val="clear" w:color="auto" w:fill="auto"/>
            <w:noWrap/>
            <w:vAlign w:val="center"/>
            <w:hideMark/>
          </w:tcPr>
          <w:p w14:paraId="0ACFCE38" w:rsidR="00080176" w:rsidRPr="004C0E6A" w:rsidRDefault="00080176" w:rsidP="005A5754">
            <w:pPr>
              <w:spacing w:after="100"/>
              <w:rPr>
                <w:color w:val="000000"/>
                <w:sz w:val="20"/>
                <w:szCs w:val="20"/>
                <w:lang w:val="en-GB" w:eastAsia="en-GB"/>
              </w:rPr>
            </w:pPr>
            <w:r w:rsidRPr="004C0E6A">
              <w:rPr>
                <w:color w:val="000000"/>
                <w:sz w:val="20"/>
                <w:szCs w:val="18"/>
                <w:lang w:val="en-GB"/>
              </w:rPr>
              <w:t>Allocation for essential equipment and supplies in connection with Strategic Intervention 2 in Component 2, for the 3 national parks: [2. Renovate and construct basic accommodation, infrastructure and services for park management.] Costs for procuring, installing and maintaining a 'turnkey' voice and data radio and satellite ($180K/park, including some maintenance and operations costs). The most essential comms equipment will be financed from GEF. Other from co-financing.</w:t>
            </w:r>
          </w:p>
        </w:tc>
      </w:tr>
      <w:tr w14:paraId="36205157" w:rsidR="00080176" w:rsidRPr="004C0E6A" w:rsidTr="00080176">
        <w:tc>
          <w:tcPr>
            <w:tcW w:w="584" w:type="dxa"/>
            <w:shd w:val="clear" w:color="auto" w:fill="auto"/>
            <w:noWrap/>
            <w:hideMark/>
          </w:tcPr>
          <w:p w14:paraId="31B36EF1" w:rsidR="00080176" w:rsidRPr="004C0E6A" w:rsidRDefault="00080176" w:rsidP="005A5754">
            <w:pPr>
              <w:spacing w:after="100"/>
              <w:jc w:val="center"/>
              <w:rPr>
                <w:i/>
                <w:iCs/>
                <w:color w:val="000000"/>
                <w:sz w:val="20"/>
                <w:szCs w:val="20"/>
                <w:lang w:val="en-GB" w:eastAsia="en-GB"/>
              </w:rPr>
            </w:pPr>
            <w:r w:rsidRPr="004C0E6A">
              <w:rPr>
                <w:i/>
                <w:iCs/>
                <w:color w:val="000000"/>
                <w:sz w:val="20"/>
                <w:szCs w:val="20"/>
                <w:lang w:val="en-GB" w:eastAsia="en-GB"/>
              </w:rPr>
              <w:t>16</w:t>
            </w:r>
          </w:p>
        </w:tc>
        <w:tc>
          <w:tcPr>
            <w:tcW w:w="14488" w:type="dxa"/>
            <w:shd w:val="clear" w:color="auto" w:fill="auto"/>
            <w:noWrap/>
            <w:hideMark/>
          </w:tcPr>
          <w:p w14:paraId="787D7462" w:rsidR="00080176" w:rsidRPr="004C0E6A" w:rsidRDefault="00080176" w:rsidP="005A5754">
            <w:pPr>
              <w:spacing w:after="100"/>
              <w:rPr>
                <w:sz w:val="20"/>
                <w:szCs w:val="20"/>
                <w:lang w:val="en-GB" w:eastAsia="en-GB"/>
              </w:rPr>
            </w:pPr>
            <w:r w:rsidRPr="004C0E6A">
              <w:rPr>
                <w:sz w:val="20"/>
                <w:szCs w:val="20"/>
                <w:lang w:val="en-GB" w:eastAsia="en-GB"/>
              </w:rPr>
              <w:t>Staff uniforms and safety equipment: Allocation for Equipment and vehicles in connection with Strategic Intervention 2 in Component 2, for the 3 national parks: [2. Renovate and construct basic accommodation, infrastructure and services for park management.]</w:t>
            </w:r>
          </w:p>
        </w:tc>
      </w:tr>
      <w:tr w14:paraId="62C6B596" w:rsidR="00080176" w:rsidRPr="004C0E6A" w:rsidTr="00080176">
        <w:tc>
          <w:tcPr>
            <w:tcW w:w="584" w:type="dxa"/>
            <w:shd w:val="clear" w:color="auto" w:fill="auto"/>
            <w:noWrap/>
            <w:hideMark/>
          </w:tcPr>
          <w:p w14:paraId="40B5566C" w:rsidR="00080176" w:rsidRPr="004C0E6A" w:rsidRDefault="00080176" w:rsidP="005A5754">
            <w:pPr>
              <w:spacing w:after="100"/>
              <w:jc w:val="center"/>
              <w:rPr>
                <w:i/>
                <w:iCs/>
                <w:color w:val="000000"/>
                <w:sz w:val="20"/>
                <w:szCs w:val="20"/>
                <w:lang w:val="en-GB" w:eastAsia="en-GB"/>
              </w:rPr>
            </w:pPr>
            <w:r w:rsidRPr="004C0E6A">
              <w:rPr>
                <w:i/>
                <w:iCs/>
                <w:color w:val="000000"/>
                <w:sz w:val="20"/>
                <w:szCs w:val="20"/>
                <w:lang w:val="en-GB" w:eastAsia="en-GB"/>
              </w:rPr>
              <w:t>17</w:t>
            </w:r>
          </w:p>
        </w:tc>
        <w:tc>
          <w:tcPr>
            <w:tcW w:w="14488" w:type="dxa"/>
            <w:shd w:val="clear" w:color="auto" w:fill="auto"/>
            <w:noWrap/>
            <w:vAlign w:val="center"/>
            <w:hideMark/>
          </w:tcPr>
          <w:p w14:paraId="099533E6" w:rsidR="00080176" w:rsidRPr="004C0E6A" w:rsidRDefault="00080176" w:rsidP="005A5754">
            <w:pPr>
              <w:spacing w:after="100"/>
              <w:rPr>
                <w:sz w:val="20"/>
                <w:szCs w:val="20"/>
                <w:lang w:val="en-GB" w:eastAsia="en-GB"/>
              </w:rPr>
            </w:pPr>
            <w:r w:rsidRPr="004C0E6A">
              <w:rPr>
                <w:sz w:val="20"/>
                <w:szCs w:val="18"/>
                <w:lang w:val="en-GB"/>
              </w:rPr>
              <w:t>Allocation for essential equipment and supplies in connection with Strategic Intervention 2 in Component 2, for the 3 national parks: [2. Renovate and construct basic accommodation, infrastructure and services for park management.] Bulk costs of procuring at least 4 computers/park, 2 printers, 4 portable HDD, software licenses and 1 data projector for the each of the national parks ($15K/park for Q, C and B + $14K for the PMU). The most essential equipment will be financed from GEF. Other from co-financing.</w:t>
            </w:r>
          </w:p>
        </w:tc>
      </w:tr>
      <w:tr w14:paraId="3E8F8D20" w:rsidR="00080176" w:rsidRPr="004C0E6A" w:rsidTr="00080176">
        <w:tc>
          <w:tcPr>
            <w:tcW w:w="584" w:type="dxa"/>
            <w:shd w:val="clear" w:color="auto" w:fill="auto"/>
            <w:noWrap/>
            <w:hideMark/>
          </w:tcPr>
          <w:p w14:paraId="381B1C48" w:rsidR="00080176" w:rsidRPr="004C0E6A" w:rsidRDefault="00080176" w:rsidP="005A5754">
            <w:pPr>
              <w:spacing w:after="100"/>
              <w:jc w:val="center"/>
              <w:rPr>
                <w:i/>
                <w:iCs/>
                <w:color w:val="000000"/>
                <w:sz w:val="20"/>
                <w:szCs w:val="20"/>
                <w:lang w:val="en-GB" w:eastAsia="en-GB"/>
              </w:rPr>
            </w:pPr>
            <w:r w:rsidRPr="004C0E6A">
              <w:rPr>
                <w:i/>
                <w:iCs/>
                <w:color w:val="000000"/>
                <w:sz w:val="20"/>
                <w:szCs w:val="20"/>
                <w:lang w:val="en-GB" w:eastAsia="en-GB"/>
              </w:rPr>
              <w:t>18</w:t>
            </w:r>
          </w:p>
        </w:tc>
        <w:tc>
          <w:tcPr>
            <w:tcW w:w="14488" w:type="dxa"/>
            <w:shd w:val="clear" w:color="auto" w:fill="auto"/>
            <w:noWrap/>
            <w:vAlign w:val="center"/>
            <w:hideMark/>
          </w:tcPr>
          <w:p w14:paraId="302E8F07" w:rsidR="00080176" w:rsidRPr="004C0E6A" w:rsidRDefault="00080176" w:rsidP="005A5754">
            <w:pPr>
              <w:spacing w:after="100"/>
              <w:rPr>
                <w:sz w:val="20"/>
                <w:szCs w:val="20"/>
                <w:lang w:val="en-GB" w:eastAsia="en-GB"/>
              </w:rPr>
            </w:pPr>
            <w:r w:rsidRPr="004C0E6A">
              <w:rPr>
                <w:sz w:val="20"/>
                <w:szCs w:val="18"/>
                <w:lang w:val="en-GB"/>
              </w:rPr>
              <w:t>Allocation for building, landscaping and maintenance of essential PA infrastructure, including staff accommodation quarters. Component 2, Strategic Intervention 1, for each of the 3 national parks: [2. Renovate and construct basic accommodation, infrastructure and services for park management.]. The most essential infrastructure will be financed from GEF (budgeted here in bulk as $540K for all three parks, to  be allocated in an equitable manner according to needs). Other from co-financing.</w:t>
            </w:r>
          </w:p>
        </w:tc>
      </w:tr>
      <w:tr w14:paraId="458C2ABC" w:rsidR="00080176" w:rsidRPr="004C0E6A" w:rsidTr="00080176">
        <w:tc>
          <w:tcPr>
            <w:tcW w:w="584" w:type="dxa"/>
            <w:shd w:val="clear" w:color="auto" w:fill="auto"/>
            <w:noWrap/>
            <w:hideMark/>
          </w:tcPr>
          <w:p w14:paraId="5C441858" w:rsidR="00080176" w:rsidRPr="004C0E6A" w:rsidRDefault="00080176" w:rsidP="005A5754">
            <w:pPr>
              <w:spacing w:after="100"/>
              <w:jc w:val="center"/>
              <w:rPr>
                <w:i/>
                <w:iCs/>
                <w:color w:val="000000"/>
                <w:sz w:val="20"/>
                <w:szCs w:val="20"/>
                <w:lang w:val="en-GB" w:eastAsia="en-GB"/>
              </w:rPr>
            </w:pPr>
            <w:r w:rsidRPr="004C0E6A">
              <w:rPr>
                <w:i/>
                <w:iCs/>
                <w:color w:val="000000"/>
                <w:sz w:val="20"/>
                <w:szCs w:val="20"/>
                <w:lang w:val="en-GB" w:eastAsia="en-GB"/>
              </w:rPr>
              <w:t>19</w:t>
            </w:r>
          </w:p>
        </w:tc>
        <w:tc>
          <w:tcPr>
            <w:tcW w:w="14488" w:type="dxa"/>
            <w:shd w:val="clear" w:color="auto" w:fill="auto"/>
            <w:noWrap/>
            <w:hideMark/>
          </w:tcPr>
          <w:p w14:paraId="5228C31B" w:rsidR="00080176" w:rsidRPr="004C0E6A" w:rsidRDefault="00AB504A" w:rsidP="00AB504A">
            <w:pPr>
              <w:spacing w:after="100"/>
              <w:rPr>
                <w:sz w:val="20"/>
                <w:szCs w:val="20"/>
                <w:lang w:val="en-GB" w:eastAsia="en-GB"/>
              </w:rPr>
            </w:pPr>
            <w:r>
              <w:rPr>
                <w:sz w:val="20"/>
                <w:szCs w:val="20"/>
                <w:lang w:val="en-GB" w:eastAsia="en-GB"/>
              </w:rPr>
              <w:t xml:space="preserve">Estimated cost (funded by UNDP, without cost to the GEF) of </w:t>
            </w:r>
            <w:r w:rsidR="00080176" w:rsidRPr="004C0E6A">
              <w:rPr>
                <w:sz w:val="20"/>
                <w:szCs w:val="20"/>
                <w:lang w:val="en-GB" w:eastAsia="en-GB"/>
              </w:rPr>
              <w:t xml:space="preserve">Monitoring &amp; Evaluation </w:t>
            </w:r>
            <w:r>
              <w:rPr>
                <w:sz w:val="20"/>
                <w:szCs w:val="20"/>
                <w:lang w:val="en-GB" w:eastAsia="en-GB"/>
              </w:rPr>
              <w:t xml:space="preserve">provided to the project by </w:t>
            </w:r>
            <w:r w:rsidR="00122659" w:rsidRPr="004C0E6A">
              <w:rPr>
                <w:sz w:val="20"/>
                <w:szCs w:val="20"/>
                <w:lang w:val="en-GB" w:eastAsia="en-GB"/>
              </w:rPr>
              <w:t xml:space="preserve">UNDP’s </w:t>
            </w:r>
            <w:r>
              <w:rPr>
                <w:sz w:val="20"/>
                <w:szCs w:val="20"/>
                <w:lang w:val="en-GB" w:eastAsia="en-GB"/>
              </w:rPr>
              <w:t>Programme Specialist</w:t>
            </w:r>
            <w:r w:rsidR="00080176" w:rsidRPr="004C0E6A">
              <w:rPr>
                <w:sz w:val="20"/>
                <w:szCs w:val="20"/>
                <w:lang w:val="en-GB" w:eastAsia="en-GB"/>
              </w:rPr>
              <w:t xml:space="preserve"> (</w:t>
            </w:r>
            <w:r w:rsidR="00122659" w:rsidRPr="004C0E6A">
              <w:rPr>
                <w:sz w:val="20"/>
                <w:szCs w:val="20"/>
                <w:lang w:val="en-GB" w:eastAsia="en-GB"/>
              </w:rPr>
              <w:t>P4</w:t>
            </w:r>
            <w:r w:rsidR="00080176" w:rsidRPr="004C0E6A">
              <w:rPr>
                <w:sz w:val="20"/>
                <w:szCs w:val="20"/>
                <w:lang w:val="en-GB" w:eastAsia="en-GB"/>
              </w:rPr>
              <w:t xml:space="preserve"> - </w:t>
            </w:r>
            <w:r w:rsidR="00524D4F" w:rsidRPr="004C0E6A">
              <w:rPr>
                <w:sz w:val="20"/>
                <w:szCs w:val="20"/>
                <w:lang w:val="en-GB" w:eastAsia="en-GB"/>
              </w:rPr>
              <w:t>5</w:t>
            </w:r>
            <w:r w:rsidR="00080176" w:rsidRPr="004C0E6A">
              <w:rPr>
                <w:sz w:val="20"/>
                <w:szCs w:val="20"/>
                <w:lang w:val="en-GB" w:eastAsia="en-GB"/>
              </w:rPr>
              <w:t xml:space="preserve"> years). Refer to detailed ToR for the </w:t>
            </w:r>
            <w:r>
              <w:rPr>
                <w:sz w:val="20"/>
                <w:szCs w:val="20"/>
                <w:lang w:val="en-GB" w:eastAsia="en-GB"/>
              </w:rPr>
              <w:t>M&amp;E function provided by the Programme Specialist to the project</w:t>
            </w:r>
            <w:r w:rsidR="00080176" w:rsidRPr="004C0E6A">
              <w:rPr>
                <w:sz w:val="20"/>
                <w:szCs w:val="20"/>
                <w:lang w:val="en-GB" w:eastAsia="en-GB"/>
              </w:rPr>
              <w:t xml:space="preserve">. </w:t>
            </w:r>
          </w:p>
        </w:tc>
      </w:tr>
      <w:tr w14:paraId="6108EC50" w:rsidR="00080176" w:rsidRPr="004C0E6A" w:rsidTr="00080176">
        <w:tc>
          <w:tcPr>
            <w:tcW w:w="584" w:type="dxa"/>
            <w:shd w:val="clear" w:color="auto" w:fill="auto"/>
            <w:noWrap/>
            <w:hideMark/>
          </w:tcPr>
          <w:p w14:paraId="294A3BFE" w:rsidR="00080176" w:rsidRPr="004C0E6A" w:rsidRDefault="00080176" w:rsidP="005A5754">
            <w:pPr>
              <w:spacing w:after="100"/>
              <w:jc w:val="center"/>
              <w:rPr>
                <w:i/>
                <w:iCs/>
                <w:color w:val="000000"/>
                <w:sz w:val="20"/>
                <w:szCs w:val="20"/>
                <w:lang w:val="en-GB" w:eastAsia="en-GB"/>
              </w:rPr>
            </w:pPr>
            <w:r w:rsidRPr="004C0E6A">
              <w:rPr>
                <w:i/>
                <w:iCs/>
                <w:color w:val="000000"/>
                <w:sz w:val="20"/>
                <w:szCs w:val="20"/>
                <w:lang w:val="en-GB" w:eastAsia="en-GB"/>
              </w:rPr>
              <w:t>20</w:t>
            </w:r>
          </w:p>
        </w:tc>
        <w:tc>
          <w:tcPr>
            <w:tcW w:w="14488" w:type="dxa"/>
            <w:shd w:val="clear" w:color="auto" w:fill="auto"/>
            <w:noWrap/>
            <w:hideMark/>
          </w:tcPr>
          <w:p w14:paraId="74800F31" w:rsidR="00080176" w:rsidRPr="004C0E6A" w:rsidRDefault="00080176" w:rsidP="005A5754">
            <w:pPr>
              <w:spacing w:after="100"/>
              <w:rPr>
                <w:sz w:val="20"/>
                <w:szCs w:val="20"/>
                <w:lang w:val="en-GB" w:eastAsia="en-GB"/>
              </w:rPr>
            </w:pPr>
            <w:r w:rsidRPr="004C0E6A">
              <w:rPr>
                <w:sz w:val="20"/>
                <w:szCs w:val="20"/>
                <w:lang w:val="en-GB" w:eastAsia="en-GB"/>
              </w:rPr>
              <w:t xml:space="preserve">Mission of 1-2 international consultants to (1) assist the project with planning in its inception phase and (2) train key stakeholders in conservation planning and PA finance. </w:t>
            </w:r>
          </w:p>
        </w:tc>
      </w:tr>
      <w:tr w14:paraId="3A8A3427" w:rsidR="00080176" w:rsidRPr="004C0E6A" w:rsidTr="00080176">
        <w:tc>
          <w:tcPr>
            <w:tcW w:w="584" w:type="dxa"/>
            <w:shd w:val="clear" w:color="auto" w:fill="auto"/>
            <w:noWrap/>
            <w:hideMark/>
          </w:tcPr>
          <w:p w14:paraId="3A13E4CC" w:rsidR="00080176" w:rsidRPr="004C0E6A" w:rsidRDefault="00080176" w:rsidP="005A5754">
            <w:pPr>
              <w:spacing w:after="100"/>
              <w:jc w:val="center"/>
              <w:rPr>
                <w:i/>
                <w:iCs/>
                <w:color w:val="000000"/>
                <w:sz w:val="20"/>
                <w:szCs w:val="20"/>
                <w:lang w:val="en-GB" w:eastAsia="en-GB"/>
              </w:rPr>
            </w:pPr>
            <w:r w:rsidRPr="004C0E6A">
              <w:rPr>
                <w:i/>
                <w:iCs/>
                <w:color w:val="000000"/>
                <w:sz w:val="20"/>
                <w:szCs w:val="20"/>
                <w:lang w:val="en-GB" w:eastAsia="en-GB"/>
              </w:rPr>
              <w:t>21</w:t>
            </w:r>
          </w:p>
        </w:tc>
        <w:tc>
          <w:tcPr>
            <w:tcW w:w="14488" w:type="dxa"/>
            <w:shd w:val="clear" w:color="auto" w:fill="auto"/>
            <w:noWrap/>
            <w:hideMark/>
          </w:tcPr>
          <w:p w14:paraId="6259390E" w:rsidR="00080176" w:rsidRPr="004C0E6A" w:rsidRDefault="00080176" w:rsidP="005A5754">
            <w:pPr>
              <w:spacing w:after="100"/>
              <w:rPr>
                <w:sz w:val="20"/>
                <w:szCs w:val="20"/>
                <w:lang w:val="en-GB" w:eastAsia="en-GB"/>
              </w:rPr>
            </w:pPr>
            <w:r w:rsidRPr="004C0E6A">
              <w:rPr>
                <w:sz w:val="20"/>
                <w:szCs w:val="20"/>
                <w:lang w:val="en-GB" w:eastAsia="en-GB"/>
              </w:rPr>
              <w:t>Mission of 1 international consultant to undertake a mid-term review and 1 to undertake terminal evaluation of the project.</w:t>
            </w:r>
          </w:p>
        </w:tc>
      </w:tr>
      <w:tr w14:paraId="1DA24250" w:rsidR="00080176" w:rsidRPr="004C0E6A" w:rsidTr="00080176">
        <w:tc>
          <w:tcPr>
            <w:tcW w:w="584" w:type="dxa"/>
            <w:shd w:val="clear" w:color="auto" w:fill="auto"/>
            <w:noWrap/>
            <w:hideMark/>
          </w:tcPr>
          <w:p w14:paraId="34B43794" w:rsidR="00080176" w:rsidRPr="004C0E6A" w:rsidRDefault="00080176" w:rsidP="005A5754">
            <w:pPr>
              <w:spacing w:after="100"/>
              <w:jc w:val="center"/>
              <w:rPr>
                <w:i/>
                <w:iCs/>
                <w:color w:val="000000"/>
                <w:sz w:val="20"/>
                <w:szCs w:val="20"/>
                <w:lang w:val="en-GB" w:eastAsia="en-GB"/>
              </w:rPr>
            </w:pPr>
            <w:r w:rsidRPr="004C0E6A">
              <w:rPr>
                <w:i/>
                <w:iCs/>
                <w:color w:val="000000"/>
                <w:sz w:val="20"/>
                <w:szCs w:val="20"/>
                <w:lang w:val="en-GB" w:eastAsia="en-GB"/>
              </w:rPr>
              <w:t>22</w:t>
            </w:r>
          </w:p>
        </w:tc>
        <w:tc>
          <w:tcPr>
            <w:tcW w:w="14488" w:type="dxa"/>
            <w:shd w:val="clear" w:color="auto" w:fill="auto"/>
            <w:noWrap/>
            <w:hideMark/>
          </w:tcPr>
          <w:p w14:paraId="28BCCC2C" w:rsidR="00080176" w:rsidRPr="004C0E6A" w:rsidRDefault="00080176" w:rsidP="007968A9">
            <w:pPr>
              <w:spacing w:after="100"/>
              <w:rPr>
                <w:sz w:val="20"/>
                <w:szCs w:val="20"/>
                <w:lang w:val="en-GB" w:eastAsia="en-GB"/>
              </w:rPr>
            </w:pPr>
            <w:r w:rsidRPr="004C0E6A">
              <w:rPr>
                <w:sz w:val="20"/>
                <w:szCs w:val="20"/>
                <w:lang w:val="en-GB" w:eastAsia="en-GB"/>
              </w:rPr>
              <w:t xml:space="preserve">Project posts: Proforma costs of the appointment of the Procurement and Finance Specialist (part time 50% for up 3.5 years GEF financed, </w:t>
            </w:r>
            <w:r w:rsidR="00524D4F" w:rsidRPr="004C0E6A">
              <w:rPr>
                <w:sz w:val="20"/>
                <w:szCs w:val="20"/>
                <w:lang w:val="en-GB" w:eastAsia="en-GB"/>
              </w:rPr>
              <w:t>in the first year shared with GEF Iona project</w:t>
            </w:r>
            <w:r w:rsidRPr="004C0E6A">
              <w:rPr>
                <w:sz w:val="20"/>
                <w:szCs w:val="20"/>
                <w:lang w:val="en-GB" w:eastAsia="en-GB"/>
              </w:rPr>
              <w:t>) to contribute to the addressing the programme's needs for procurement. Refer to detailed ToR for the post.</w:t>
            </w:r>
          </w:p>
        </w:tc>
      </w:tr>
      <w:tr w14:paraId="75CB5B05" w:rsidR="00080176" w:rsidRPr="004C0E6A" w:rsidTr="00080176">
        <w:tc>
          <w:tcPr>
            <w:tcW w:w="584" w:type="dxa"/>
            <w:shd w:val="clear" w:color="auto" w:fill="auto"/>
            <w:noWrap/>
            <w:hideMark/>
          </w:tcPr>
          <w:p w14:paraId="4CA57D56" w:rsidR="00080176" w:rsidRPr="004C0E6A" w:rsidRDefault="00080176" w:rsidP="005A5754">
            <w:pPr>
              <w:spacing w:after="100"/>
              <w:jc w:val="center"/>
              <w:rPr>
                <w:i/>
                <w:iCs/>
                <w:color w:val="000000"/>
                <w:sz w:val="20"/>
                <w:szCs w:val="20"/>
                <w:lang w:val="en-GB" w:eastAsia="en-GB"/>
              </w:rPr>
            </w:pPr>
            <w:r w:rsidRPr="004C0E6A">
              <w:rPr>
                <w:i/>
                <w:iCs/>
                <w:color w:val="000000"/>
                <w:sz w:val="20"/>
                <w:szCs w:val="20"/>
                <w:lang w:val="en-GB" w:eastAsia="en-GB"/>
              </w:rPr>
              <w:t>23</w:t>
            </w:r>
          </w:p>
        </w:tc>
        <w:tc>
          <w:tcPr>
            <w:tcW w:w="14488" w:type="dxa"/>
            <w:shd w:val="clear" w:color="auto" w:fill="auto"/>
            <w:noWrap/>
            <w:hideMark/>
          </w:tcPr>
          <w:p w14:paraId="3BF0C526" w:rsidR="00080176" w:rsidRPr="004C0E6A" w:rsidRDefault="00080176" w:rsidP="005A5754">
            <w:pPr>
              <w:spacing w:after="100"/>
              <w:rPr>
                <w:sz w:val="20"/>
                <w:szCs w:val="20"/>
                <w:lang w:val="en-GB" w:eastAsia="en-GB"/>
              </w:rPr>
            </w:pPr>
            <w:r w:rsidRPr="004C0E6A">
              <w:rPr>
                <w:sz w:val="20"/>
                <w:szCs w:val="20"/>
                <w:lang w:val="en-GB" w:eastAsia="en-GB"/>
              </w:rPr>
              <w:t>Management related travel</w:t>
            </w:r>
          </w:p>
        </w:tc>
      </w:tr>
      <w:tr w14:paraId="3989B021" w:rsidR="00080176" w:rsidRPr="004C0E6A" w:rsidTr="00080176">
        <w:tc>
          <w:tcPr>
            <w:tcW w:w="584" w:type="dxa"/>
            <w:shd w:val="clear" w:color="auto" w:fill="auto"/>
            <w:noWrap/>
            <w:hideMark/>
          </w:tcPr>
          <w:p w14:paraId="283563EC" w:rsidR="00080176" w:rsidRPr="004C0E6A" w:rsidRDefault="00080176" w:rsidP="005A5754">
            <w:pPr>
              <w:spacing w:after="100"/>
              <w:jc w:val="center"/>
              <w:rPr>
                <w:i/>
                <w:iCs/>
                <w:color w:val="000000"/>
                <w:sz w:val="20"/>
                <w:szCs w:val="20"/>
                <w:lang w:val="en-GB" w:eastAsia="en-GB"/>
              </w:rPr>
            </w:pPr>
            <w:r w:rsidRPr="004C0E6A">
              <w:rPr>
                <w:i/>
                <w:iCs/>
                <w:color w:val="000000"/>
                <w:sz w:val="20"/>
                <w:szCs w:val="20"/>
                <w:lang w:val="en-GB" w:eastAsia="en-GB"/>
              </w:rPr>
              <w:t>24</w:t>
            </w:r>
          </w:p>
        </w:tc>
        <w:tc>
          <w:tcPr>
            <w:tcW w:w="14488" w:type="dxa"/>
            <w:shd w:val="clear" w:color="auto" w:fill="auto"/>
            <w:noWrap/>
            <w:hideMark/>
          </w:tcPr>
          <w:p w14:paraId="7107827B" w:rsidR="00080176" w:rsidRPr="004C0E6A" w:rsidRDefault="00080176" w:rsidP="005A5754">
            <w:pPr>
              <w:spacing w:after="100"/>
              <w:rPr>
                <w:sz w:val="20"/>
                <w:szCs w:val="20"/>
                <w:lang w:val="en-GB" w:eastAsia="en-GB"/>
              </w:rPr>
            </w:pPr>
            <w:r w:rsidRPr="004C0E6A">
              <w:rPr>
                <w:sz w:val="20"/>
                <w:szCs w:val="20"/>
                <w:lang w:val="en-GB" w:eastAsia="en-GB"/>
              </w:rPr>
              <w:t xml:space="preserve">Inception meeting: to (1) assist the project with planning in its inception phase and (2) train key stakeholders in conservation planning and PA finance. </w:t>
            </w:r>
          </w:p>
        </w:tc>
      </w:tr>
      <w:tr w14:paraId="4FCDC114" w:rsidR="00080176" w:rsidRPr="004C0E6A" w:rsidTr="00080176">
        <w:tc>
          <w:tcPr>
            <w:tcW w:w="584" w:type="dxa"/>
            <w:shd w:val="clear" w:color="auto" w:fill="auto"/>
            <w:noWrap/>
            <w:hideMark/>
          </w:tcPr>
          <w:p w14:paraId="13BAF89C" w:rsidR="00080176" w:rsidRPr="004C0E6A" w:rsidRDefault="00080176" w:rsidP="005A5754">
            <w:pPr>
              <w:spacing w:after="100"/>
              <w:jc w:val="center"/>
              <w:rPr>
                <w:i/>
                <w:iCs/>
                <w:color w:val="000000"/>
                <w:sz w:val="20"/>
                <w:szCs w:val="20"/>
                <w:lang w:val="en-GB" w:eastAsia="en-GB"/>
              </w:rPr>
            </w:pPr>
            <w:r w:rsidRPr="004C0E6A">
              <w:rPr>
                <w:i/>
                <w:iCs/>
                <w:color w:val="000000"/>
                <w:sz w:val="20"/>
                <w:szCs w:val="20"/>
                <w:lang w:val="en-GB" w:eastAsia="en-GB"/>
              </w:rPr>
              <w:t>25</w:t>
            </w:r>
          </w:p>
        </w:tc>
        <w:tc>
          <w:tcPr>
            <w:tcW w:w="14488" w:type="dxa"/>
            <w:shd w:val="clear" w:color="auto" w:fill="auto"/>
            <w:noWrap/>
            <w:hideMark/>
          </w:tcPr>
          <w:p w14:paraId="78CDCCCF" w:rsidR="00080176" w:rsidRPr="004C0E6A" w:rsidRDefault="00080176" w:rsidP="005A5754">
            <w:pPr>
              <w:spacing w:after="100"/>
              <w:rPr>
                <w:sz w:val="20"/>
                <w:szCs w:val="20"/>
                <w:lang w:val="en-GB" w:eastAsia="en-GB"/>
              </w:rPr>
            </w:pPr>
            <w:r w:rsidRPr="004C0E6A">
              <w:rPr>
                <w:sz w:val="20"/>
                <w:szCs w:val="20"/>
                <w:lang w:val="en-GB" w:eastAsia="en-GB"/>
              </w:rPr>
              <w:t>Communication costs in general (cell phone contracts, internet, etc.).</w:t>
            </w:r>
          </w:p>
        </w:tc>
      </w:tr>
      <w:tr w14:paraId="523EA28A" w:rsidR="00080176" w:rsidRPr="004C0E6A" w:rsidTr="00080176">
        <w:tc>
          <w:tcPr>
            <w:tcW w:w="584" w:type="dxa"/>
            <w:shd w:val="clear" w:color="auto" w:fill="auto"/>
            <w:noWrap/>
            <w:hideMark/>
          </w:tcPr>
          <w:p w14:paraId="4964D34C" w:rsidR="00080176" w:rsidRPr="004C0E6A" w:rsidRDefault="00080176" w:rsidP="005A5754">
            <w:pPr>
              <w:spacing w:after="100"/>
              <w:jc w:val="center"/>
              <w:rPr>
                <w:i/>
                <w:iCs/>
                <w:color w:val="000000"/>
                <w:sz w:val="20"/>
                <w:szCs w:val="20"/>
                <w:lang w:val="en-GB" w:eastAsia="en-GB"/>
              </w:rPr>
            </w:pPr>
            <w:r w:rsidRPr="004C0E6A">
              <w:rPr>
                <w:i/>
                <w:iCs/>
                <w:color w:val="000000"/>
                <w:sz w:val="20"/>
                <w:szCs w:val="20"/>
                <w:lang w:val="en-GB" w:eastAsia="en-GB"/>
              </w:rPr>
              <w:t>26</w:t>
            </w:r>
          </w:p>
        </w:tc>
        <w:tc>
          <w:tcPr>
            <w:tcW w:w="14488" w:type="dxa"/>
            <w:shd w:val="clear" w:color="auto" w:fill="auto"/>
            <w:noWrap/>
            <w:hideMark/>
          </w:tcPr>
          <w:p w14:paraId="77337DC5" w:rsidR="00080176" w:rsidRPr="004C0E6A" w:rsidRDefault="00080176" w:rsidP="005A5754">
            <w:pPr>
              <w:spacing w:after="100"/>
              <w:rPr>
                <w:sz w:val="20"/>
                <w:szCs w:val="20"/>
                <w:lang w:val="en-GB" w:eastAsia="en-GB"/>
              </w:rPr>
            </w:pPr>
            <w:r w:rsidRPr="004C0E6A">
              <w:rPr>
                <w:sz w:val="20"/>
                <w:szCs w:val="20"/>
                <w:lang w:val="en-GB" w:eastAsia="en-GB"/>
              </w:rPr>
              <w:t>Audit, advertisement, communication &amp; outreach and translation services.</w:t>
            </w:r>
          </w:p>
        </w:tc>
      </w:tr>
    </w:tbl>
    <w:p w14:paraId="1F01265B" w:rsidR="00080176" w:rsidRPr="00AB504A" w:rsidRDefault="00080176" w:rsidP="00080176">
      <w:pPr>
        <w:rPr>
          <w:b/>
          <w:color w:val="000000"/>
          <w:szCs w:val="22"/>
        </w:rPr>
      </w:pPr>
    </w:p>
    <w:p w14:paraId="175BDCCD" w:rsidR="00080176" w:rsidRPr="004C0E6A" w:rsidRDefault="00080176" w:rsidP="00080176">
      <w:pPr>
        <w:rPr>
          <w:color w:val="000000"/>
          <w:szCs w:val="22"/>
          <w:lang w:val="en-GB"/>
        </w:rPr>
        <w:sectPr w:rsidR="00080176" w:rsidRPr="004C0E6A" w:rsidSect="00080176">
          <w:pgSz w:w="16839" w:h="11907" w:orient="landscape" w:code="9"/>
          <w:pgMar w:top="720" w:right="720" w:bottom="720" w:left="720" w:header="720" w:footer="720" w:gutter="0"/>
          <w:paperSrc w:first="15"/>
          <w:cols w:space="720"/>
          <w:docGrid w:linePitch="360"/>
        </w:sectPr>
      </w:pPr>
      <w:r w:rsidRPr="004C0E6A">
        <w:rPr>
          <w:color w:val="000000"/>
          <w:szCs w:val="22"/>
          <w:lang w:val="en-GB"/>
        </w:rPr>
        <w:lastRenderedPageBreak/>
        <w:t>(*) The exact amount of each consultancy will be defined during project inception, as well as the whether it is appropriate for the procurement scope to be only international/regional or also national. A strategy for mobilizing additional financial resources o</w:t>
      </w:r>
      <w:r w:rsidR="001800BA" w:rsidRPr="004C0E6A">
        <w:rPr>
          <w:color w:val="000000"/>
          <w:szCs w:val="22"/>
          <w:lang w:val="en-GB"/>
        </w:rPr>
        <w:t>f</w:t>
      </w:r>
      <w:r w:rsidRPr="004C0E6A">
        <w:rPr>
          <w:color w:val="000000"/>
          <w:szCs w:val="22"/>
          <w:lang w:val="en-GB"/>
        </w:rPr>
        <w:t xml:space="preserve"> various consultancies will also be devised then.</w:t>
      </w:r>
    </w:p>
    <w:p w14:paraId="624C322C" w:rsidR="00080176" w:rsidRPr="004C0E6A" w:rsidRDefault="00080176" w:rsidP="00080176">
      <w:pPr>
        <w:rPr>
          <w:b/>
          <w:color w:val="000000"/>
          <w:szCs w:val="22"/>
          <w:lang w:val="en-GB"/>
        </w:rPr>
      </w:pPr>
    </w:p>
    <w:p w14:paraId="735270DF" w:rsidR="00080176" w:rsidRPr="004C0E6A" w:rsidRDefault="00080176" w:rsidP="00080176">
      <w:pPr>
        <w:pStyle w:val="Heading1"/>
        <w:rPr>
          <w:lang w:val="en-GB"/>
        </w:rPr>
      </w:pPr>
      <w:bookmarkStart w:id="171" w:name="_Toc374053038"/>
      <w:bookmarkStart w:id="172" w:name="_Toc440348990"/>
      <w:r w:rsidRPr="004C0E6A">
        <w:rPr>
          <w:lang w:val="en-GB"/>
        </w:rPr>
        <w:t>SECTION IV: Additional Information</w:t>
      </w:r>
      <w:bookmarkEnd w:id="171"/>
      <w:bookmarkEnd w:id="172"/>
    </w:p>
    <w:p w14:paraId="48CC5BF2" w:rsidR="00080176" w:rsidRPr="004C0E6A" w:rsidRDefault="00080176" w:rsidP="00080176">
      <w:pPr>
        <w:rPr>
          <w:b/>
          <w:bCs/>
          <w:szCs w:val="22"/>
          <w:lang w:val="en-GB"/>
        </w:rPr>
      </w:pPr>
    </w:p>
    <w:p w14:paraId="380E7784" w:rsidR="00080176" w:rsidRPr="004C0E6A" w:rsidRDefault="00080176" w:rsidP="00080176">
      <w:pPr>
        <w:pStyle w:val="Heading2"/>
        <w:spacing w:before="0"/>
        <w:ind w:right="-421"/>
        <w:jc w:val="both"/>
        <w:rPr>
          <w:lang w:val="en-GB"/>
        </w:rPr>
      </w:pPr>
      <w:bookmarkStart w:id="173" w:name="_Toc315687662"/>
      <w:bookmarkStart w:id="174" w:name="_Toc374053039"/>
      <w:bookmarkStart w:id="175" w:name="_Toc440348991"/>
      <w:r w:rsidRPr="004C0E6A">
        <w:rPr>
          <w:lang w:val="en-GB"/>
        </w:rPr>
        <w:t>PART I: Letters of co-financing commitment</w:t>
      </w:r>
      <w:bookmarkEnd w:id="173"/>
      <w:bookmarkEnd w:id="174"/>
      <w:bookmarkEnd w:id="175"/>
    </w:p>
    <w:p w14:paraId="39B26108" w:rsidR="00080176" w:rsidRPr="004C0E6A" w:rsidRDefault="00080176" w:rsidP="00080176">
      <w:pPr>
        <w:rPr>
          <w:color w:val="7F7F7F"/>
          <w:szCs w:val="22"/>
          <w:lang w:val="en-GB"/>
        </w:rPr>
      </w:pPr>
    </w:p>
    <w:p w14:paraId="11ADF4EB" w:rsidR="00080176" w:rsidRPr="004C0E6A" w:rsidRDefault="00080176" w:rsidP="00080176">
      <w:pPr>
        <w:pStyle w:val="NumberedParas"/>
        <w:numPr>
          <w:ilvl w:val="0"/>
          <w:numId w:val="0"/>
        </w:numPr>
        <w:rPr>
          <w:i/>
          <w:lang w:val="en-GB"/>
        </w:rPr>
      </w:pPr>
      <w:r w:rsidRPr="004C0E6A">
        <w:rPr>
          <w:i/>
          <w:lang w:val="en-GB"/>
        </w:rPr>
        <w:t>[Refer to separate file</w:t>
      </w:r>
      <w:r w:rsidR="00DD1ACF" w:rsidRPr="004C0E6A">
        <w:rPr>
          <w:i/>
          <w:lang w:val="en-GB"/>
        </w:rPr>
        <w:t xml:space="preserve">: </w:t>
      </w:r>
      <w:hyperlink r:id="rId39" w:history="1">
        <w:r w:rsidR="00DD1ACF" w:rsidRPr="004C0E6A">
          <w:rPr>
            <w:rStyle w:val="Hyperlink"/>
            <w:i/>
            <w:lang w:val="en-GB"/>
          </w:rPr>
          <w:t>http://bit.ly/1ONTALf</w:t>
        </w:r>
      </w:hyperlink>
      <w:r w:rsidR="00DD1ACF" w:rsidRPr="004C0E6A">
        <w:rPr>
          <w:i/>
          <w:lang w:val="en-GB"/>
        </w:rPr>
        <w:t xml:space="preserve"> </w:t>
      </w:r>
      <w:r w:rsidRPr="004C0E6A">
        <w:rPr>
          <w:i/>
          <w:lang w:val="en-GB"/>
        </w:rPr>
        <w:t>]</w:t>
      </w:r>
    </w:p>
    <w:p w14:paraId="02AF49C3" w:rsidR="00080176" w:rsidRPr="004C0E6A" w:rsidRDefault="00080176" w:rsidP="00080176">
      <w:pPr>
        <w:rPr>
          <w:szCs w:val="22"/>
          <w:lang w:val="en-GB"/>
        </w:rPr>
      </w:pPr>
    </w:p>
    <w:tbl>
      <w:tblPr>
        <w:tblW w:w="9589" w:type="dxa"/>
        <w:tblInd w:w="86" w:type="dxa"/>
        <w:tblLook w:val="04A0" w:firstRow="1" w:lastRow="0" w:firstColumn="1" w:lastColumn="0" w:noHBand="0" w:noVBand="1"/>
      </w:tblPr>
      <w:tblGrid>
        <w:gridCol w:w="5834"/>
        <w:gridCol w:w="1932"/>
        <w:gridCol w:w="1823"/>
      </w:tblGrid>
      <w:tr w14:paraId="3F2F390E" w:rsidR="00080176" w:rsidRPr="004C0E6A" w:rsidTr="005A5754">
        <w:trPr>
          <w:trHeight w:val="466"/>
        </w:trPr>
        <w:tc>
          <w:tcPr>
            <w:tcW w:w="5834" w:type="dxa"/>
            <w:tcBorders>
              <w:top w:val="single" w:sz="8" w:space="0" w:color="auto"/>
              <w:left w:val="single" w:sz="8" w:space="0" w:color="auto"/>
              <w:bottom w:val="single" w:sz="8" w:space="0" w:color="auto"/>
              <w:right w:val="single" w:sz="8" w:space="0" w:color="auto"/>
            </w:tcBorders>
            <w:shd w:val="clear" w:color="000000" w:fill="DBEEF3"/>
            <w:vAlign w:val="center"/>
            <w:hideMark/>
          </w:tcPr>
          <w:p w14:paraId="25FCE22A" w:rsidR="00080176" w:rsidRPr="004C0E6A" w:rsidRDefault="00080176" w:rsidP="005A5754">
            <w:pPr>
              <w:jc w:val="center"/>
              <w:rPr>
                <w:b/>
                <w:bCs/>
                <w:i/>
                <w:iCs/>
                <w:sz w:val="20"/>
                <w:szCs w:val="20"/>
                <w:lang w:val="en-GB"/>
              </w:rPr>
            </w:pPr>
            <w:r w:rsidRPr="004C0E6A">
              <w:rPr>
                <w:b/>
                <w:bCs/>
                <w:i/>
                <w:iCs/>
                <w:sz w:val="20"/>
                <w:szCs w:val="20"/>
                <w:lang w:val="en-GB"/>
              </w:rPr>
              <w:t xml:space="preserve">Name of Co-financier </w:t>
            </w:r>
          </w:p>
        </w:tc>
        <w:tc>
          <w:tcPr>
            <w:tcW w:w="1932" w:type="dxa"/>
            <w:tcBorders>
              <w:top w:val="single" w:sz="8" w:space="0" w:color="auto"/>
              <w:left w:val="nil"/>
              <w:bottom w:val="single" w:sz="8" w:space="0" w:color="auto"/>
              <w:right w:val="single" w:sz="8" w:space="0" w:color="auto"/>
            </w:tcBorders>
            <w:shd w:val="clear" w:color="000000" w:fill="DBEEF3"/>
            <w:noWrap/>
            <w:vAlign w:val="center"/>
            <w:hideMark/>
          </w:tcPr>
          <w:p w14:paraId="41293369" w:rsidR="00080176" w:rsidRPr="004C0E6A" w:rsidRDefault="00080176" w:rsidP="005A5754">
            <w:pPr>
              <w:jc w:val="center"/>
              <w:rPr>
                <w:b/>
                <w:bCs/>
                <w:i/>
                <w:iCs/>
                <w:sz w:val="20"/>
                <w:szCs w:val="20"/>
                <w:lang w:val="en-GB"/>
              </w:rPr>
            </w:pPr>
            <w:r w:rsidRPr="004C0E6A">
              <w:rPr>
                <w:b/>
                <w:bCs/>
                <w:i/>
                <w:iCs/>
                <w:sz w:val="20"/>
                <w:szCs w:val="20"/>
                <w:lang w:val="en-GB"/>
              </w:rPr>
              <w:t>Date</w:t>
            </w:r>
          </w:p>
        </w:tc>
        <w:tc>
          <w:tcPr>
            <w:tcW w:w="1823" w:type="dxa"/>
            <w:tcBorders>
              <w:top w:val="single" w:sz="8" w:space="0" w:color="auto"/>
              <w:left w:val="nil"/>
              <w:bottom w:val="single" w:sz="8" w:space="0" w:color="auto"/>
              <w:right w:val="single" w:sz="8" w:space="0" w:color="auto"/>
            </w:tcBorders>
            <w:shd w:val="clear" w:color="000000" w:fill="DBEEF3"/>
            <w:vAlign w:val="center"/>
            <w:hideMark/>
          </w:tcPr>
          <w:p w14:paraId="7A6F6CEE" w:rsidR="00080176" w:rsidRPr="004C0E6A" w:rsidRDefault="00080176" w:rsidP="005A5754">
            <w:pPr>
              <w:jc w:val="center"/>
              <w:rPr>
                <w:b/>
                <w:bCs/>
                <w:i/>
                <w:iCs/>
                <w:sz w:val="20"/>
                <w:szCs w:val="20"/>
                <w:lang w:val="en-GB"/>
              </w:rPr>
            </w:pPr>
            <w:r w:rsidRPr="004C0E6A">
              <w:rPr>
                <w:b/>
                <w:bCs/>
                <w:i/>
                <w:iCs/>
                <w:sz w:val="20"/>
                <w:szCs w:val="20"/>
                <w:lang w:val="en-GB"/>
              </w:rPr>
              <w:t>Amounts ($)</w:t>
            </w:r>
          </w:p>
        </w:tc>
      </w:tr>
      <w:tr w14:paraId="5790EAF8" w:rsidR="00080176" w:rsidRPr="004C0E6A" w:rsidTr="005A5754">
        <w:trPr>
          <w:trHeight w:val="666"/>
        </w:trPr>
        <w:tc>
          <w:tcPr>
            <w:tcW w:w="5834" w:type="dxa"/>
            <w:tcBorders>
              <w:top w:val="nil"/>
              <w:left w:val="single" w:sz="8" w:space="0" w:color="auto"/>
              <w:bottom w:val="single" w:sz="8" w:space="0" w:color="auto"/>
              <w:right w:val="single" w:sz="8" w:space="0" w:color="auto"/>
            </w:tcBorders>
            <w:shd w:val="clear" w:color="auto" w:fill="auto"/>
            <w:vAlign w:val="center"/>
            <w:hideMark/>
          </w:tcPr>
          <w:p w14:paraId="5F4DC952" w:rsidR="00080176" w:rsidRPr="004C0E6A" w:rsidRDefault="00080176" w:rsidP="005A5754">
            <w:pPr>
              <w:spacing w:before="100" w:after="100"/>
              <w:rPr>
                <w:color w:val="000000"/>
                <w:sz w:val="21"/>
                <w:szCs w:val="21"/>
                <w:lang w:val="en-GB"/>
              </w:rPr>
            </w:pPr>
            <w:r w:rsidRPr="004C0E6A">
              <w:rPr>
                <w:color w:val="000000"/>
                <w:sz w:val="21"/>
                <w:szCs w:val="21"/>
                <w:lang w:val="en-GB"/>
              </w:rPr>
              <w:t>MINAMB – Ministry of Environment</w:t>
            </w:r>
          </w:p>
        </w:tc>
        <w:tc>
          <w:tcPr>
            <w:tcW w:w="1932" w:type="dxa"/>
            <w:tcBorders>
              <w:top w:val="nil"/>
              <w:left w:val="nil"/>
              <w:bottom w:val="single" w:sz="8" w:space="0" w:color="auto"/>
              <w:right w:val="single" w:sz="8" w:space="0" w:color="auto"/>
            </w:tcBorders>
            <w:shd w:val="clear" w:color="auto" w:fill="auto"/>
            <w:noWrap/>
            <w:vAlign w:val="center"/>
            <w:hideMark/>
          </w:tcPr>
          <w:p w14:paraId="1D0C18C9" w:rsidR="00080176" w:rsidRPr="004C0E6A" w:rsidRDefault="00080176" w:rsidP="005A5754">
            <w:pPr>
              <w:jc w:val="center"/>
              <w:rPr>
                <w:color w:val="000000"/>
                <w:sz w:val="21"/>
                <w:szCs w:val="21"/>
                <w:lang w:val="en-GB"/>
              </w:rPr>
            </w:pPr>
            <w:r w:rsidRPr="004C0E6A">
              <w:rPr>
                <w:color w:val="000000"/>
                <w:sz w:val="21"/>
                <w:szCs w:val="21"/>
                <w:lang w:val="en-GB"/>
              </w:rPr>
              <w:t>26-Mar-2013</w:t>
            </w:r>
          </w:p>
        </w:tc>
        <w:tc>
          <w:tcPr>
            <w:tcW w:w="1823" w:type="dxa"/>
            <w:tcBorders>
              <w:top w:val="nil"/>
              <w:left w:val="nil"/>
              <w:bottom w:val="single" w:sz="8" w:space="0" w:color="auto"/>
              <w:right w:val="single" w:sz="8" w:space="0" w:color="auto"/>
            </w:tcBorders>
            <w:shd w:val="clear" w:color="auto" w:fill="auto"/>
            <w:vAlign w:val="center"/>
            <w:hideMark/>
          </w:tcPr>
          <w:p w14:paraId="4C26B1C0" w:rsidR="00080176" w:rsidRPr="004C0E6A" w:rsidRDefault="00080176" w:rsidP="005A5754">
            <w:pPr>
              <w:jc w:val="right"/>
              <w:rPr>
                <w:color w:val="000000"/>
                <w:sz w:val="21"/>
                <w:szCs w:val="21"/>
                <w:lang w:val="en-GB"/>
              </w:rPr>
            </w:pPr>
            <w:r w:rsidRPr="004C0E6A">
              <w:rPr>
                <w:color w:val="000000"/>
                <w:sz w:val="21"/>
                <w:szCs w:val="21"/>
                <w:lang w:val="en-GB"/>
              </w:rPr>
              <w:t>15,000,000</w:t>
            </w:r>
          </w:p>
        </w:tc>
      </w:tr>
      <w:tr w14:paraId="54F66862" w:rsidR="00080176" w:rsidRPr="004C0E6A" w:rsidTr="005A5754">
        <w:trPr>
          <w:trHeight w:val="690"/>
        </w:trPr>
        <w:tc>
          <w:tcPr>
            <w:tcW w:w="5834" w:type="dxa"/>
            <w:tcBorders>
              <w:top w:val="nil"/>
              <w:left w:val="single" w:sz="8" w:space="0" w:color="auto"/>
              <w:bottom w:val="single" w:sz="8" w:space="0" w:color="auto"/>
              <w:right w:val="single" w:sz="8" w:space="0" w:color="auto"/>
            </w:tcBorders>
            <w:shd w:val="clear" w:color="auto" w:fill="auto"/>
            <w:vAlign w:val="center"/>
            <w:hideMark/>
          </w:tcPr>
          <w:p w14:paraId="6334F904" w:rsidR="00080176" w:rsidRPr="004C0E6A" w:rsidRDefault="00080176" w:rsidP="005A5754">
            <w:pPr>
              <w:spacing w:before="100" w:after="100"/>
              <w:rPr>
                <w:color w:val="000000"/>
                <w:sz w:val="21"/>
                <w:szCs w:val="21"/>
                <w:lang w:val="en-GB"/>
              </w:rPr>
            </w:pPr>
            <w:r w:rsidRPr="004C0E6A">
              <w:rPr>
                <w:color w:val="000000"/>
                <w:sz w:val="21"/>
                <w:szCs w:val="21"/>
                <w:lang w:val="en-GB"/>
              </w:rPr>
              <w:t>UNDP Angola</w:t>
            </w:r>
          </w:p>
        </w:tc>
        <w:tc>
          <w:tcPr>
            <w:tcW w:w="1932" w:type="dxa"/>
            <w:tcBorders>
              <w:top w:val="nil"/>
              <w:left w:val="nil"/>
              <w:bottom w:val="single" w:sz="8" w:space="0" w:color="auto"/>
              <w:right w:val="single" w:sz="8" w:space="0" w:color="auto"/>
            </w:tcBorders>
            <w:shd w:val="clear" w:color="auto" w:fill="auto"/>
            <w:noWrap/>
            <w:vAlign w:val="center"/>
            <w:hideMark/>
          </w:tcPr>
          <w:p w14:paraId="0BE0B304" w:rsidR="00080176" w:rsidRPr="004C0E6A" w:rsidRDefault="00080176" w:rsidP="005A5754">
            <w:pPr>
              <w:jc w:val="center"/>
              <w:rPr>
                <w:color w:val="000000"/>
                <w:sz w:val="21"/>
                <w:szCs w:val="21"/>
                <w:lang w:val="en-GB"/>
              </w:rPr>
            </w:pPr>
            <w:r w:rsidRPr="004C0E6A">
              <w:rPr>
                <w:color w:val="000000"/>
                <w:sz w:val="21"/>
                <w:szCs w:val="21"/>
                <w:lang w:val="en-GB"/>
              </w:rPr>
              <w:t>30-Apr-2013</w:t>
            </w:r>
          </w:p>
        </w:tc>
        <w:tc>
          <w:tcPr>
            <w:tcW w:w="1823" w:type="dxa"/>
            <w:tcBorders>
              <w:top w:val="nil"/>
              <w:left w:val="nil"/>
              <w:bottom w:val="single" w:sz="8" w:space="0" w:color="auto"/>
              <w:right w:val="single" w:sz="8" w:space="0" w:color="auto"/>
            </w:tcBorders>
            <w:shd w:val="clear" w:color="auto" w:fill="auto"/>
            <w:vAlign w:val="center"/>
            <w:hideMark/>
          </w:tcPr>
          <w:p w14:paraId="5A25F16F" w:rsidR="00080176" w:rsidRPr="004C0E6A" w:rsidRDefault="00080176" w:rsidP="005A5754">
            <w:pPr>
              <w:jc w:val="right"/>
              <w:rPr>
                <w:color w:val="000000"/>
                <w:sz w:val="21"/>
                <w:szCs w:val="21"/>
                <w:lang w:val="en-GB"/>
              </w:rPr>
            </w:pPr>
            <w:r w:rsidRPr="004C0E6A">
              <w:rPr>
                <w:color w:val="000000"/>
                <w:sz w:val="21"/>
                <w:szCs w:val="21"/>
                <w:lang w:val="en-GB"/>
              </w:rPr>
              <w:t>500,000</w:t>
            </w:r>
          </w:p>
        </w:tc>
      </w:tr>
      <w:tr w14:paraId="6213020B" w:rsidR="00080176" w:rsidRPr="004C0E6A" w:rsidTr="005A5754">
        <w:trPr>
          <w:trHeight w:val="880"/>
        </w:trPr>
        <w:tc>
          <w:tcPr>
            <w:tcW w:w="5834" w:type="dxa"/>
            <w:tcBorders>
              <w:top w:val="nil"/>
              <w:left w:val="single" w:sz="8" w:space="0" w:color="auto"/>
              <w:bottom w:val="single" w:sz="8" w:space="0" w:color="auto"/>
              <w:right w:val="single" w:sz="8" w:space="0" w:color="auto"/>
            </w:tcBorders>
            <w:shd w:val="clear" w:color="auto" w:fill="auto"/>
            <w:vAlign w:val="center"/>
            <w:hideMark/>
          </w:tcPr>
          <w:p w14:paraId="4054F651" w:rsidR="00080176" w:rsidRPr="004C0E6A" w:rsidRDefault="00080176" w:rsidP="005A5754">
            <w:pPr>
              <w:spacing w:before="100" w:after="100"/>
              <w:rPr>
                <w:bCs/>
                <w:color w:val="000000"/>
                <w:sz w:val="21"/>
                <w:szCs w:val="21"/>
                <w:lang w:val="en-GB"/>
              </w:rPr>
            </w:pPr>
            <w:r w:rsidRPr="004C0E6A">
              <w:rPr>
                <w:bCs/>
                <w:color w:val="000000"/>
                <w:sz w:val="21"/>
                <w:szCs w:val="21"/>
                <w:lang w:val="en-GB"/>
              </w:rPr>
              <w:t>Tripartite Ministerial Committee for the Transfrontier Conservation Initiative for Maiombe Forest</w:t>
            </w:r>
          </w:p>
        </w:tc>
        <w:tc>
          <w:tcPr>
            <w:tcW w:w="1932" w:type="dxa"/>
            <w:tcBorders>
              <w:top w:val="nil"/>
              <w:left w:val="nil"/>
              <w:bottom w:val="single" w:sz="8" w:space="0" w:color="auto"/>
              <w:right w:val="single" w:sz="8" w:space="0" w:color="auto"/>
            </w:tcBorders>
            <w:shd w:val="clear" w:color="auto" w:fill="auto"/>
            <w:noWrap/>
            <w:vAlign w:val="center"/>
            <w:hideMark/>
          </w:tcPr>
          <w:p w14:paraId="650DF19A" w:rsidR="00080176" w:rsidRPr="004C0E6A" w:rsidRDefault="00080176" w:rsidP="005A5754">
            <w:pPr>
              <w:jc w:val="center"/>
              <w:rPr>
                <w:color w:val="000000"/>
                <w:sz w:val="21"/>
                <w:szCs w:val="21"/>
                <w:lang w:val="en-GB"/>
              </w:rPr>
            </w:pPr>
            <w:r w:rsidRPr="004C0E6A">
              <w:rPr>
                <w:color w:val="000000"/>
                <w:sz w:val="21"/>
                <w:szCs w:val="21"/>
                <w:lang w:val="en-GB"/>
              </w:rPr>
              <w:t>22-Apr-2013</w:t>
            </w:r>
          </w:p>
        </w:tc>
        <w:tc>
          <w:tcPr>
            <w:tcW w:w="1823" w:type="dxa"/>
            <w:tcBorders>
              <w:top w:val="nil"/>
              <w:left w:val="nil"/>
              <w:bottom w:val="single" w:sz="8" w:space="0" w:color="auto"/>
              <w:right w:val="single" w:sz="8" w:space="0" w:color="auto"/>
            </w:tcBorders>
            <w:shd w:val="clear" w:color="auto" w:fill="auto"/>
            <w:vAlign w:val="center"/>
            <w:hideMark/>
          </w:tcPr>
          <w:p w14:paraId="3C8CAF3C" w:rsidR="00080176" w:rsidRPr="004C0E6A" w:rsidRDefault="00080176" w:rsidP="005A5754">
            <w:pPr>
              <w:jc w:val="right"/>
              <w:rPr>
                <w:color w:val="000000"/>
                <w:sz w:val="21"/>
                <w:szCs w:val="21"/>
                <w:lang w:val="en-GB"/>
              </w:rPr>
            </w:pPr>
            <w:r w:rsidRPr="004C0E6A">
              <w:rPr>
                <w:color w:val="000000"/>
                <w:sz w:val="21"/>
                <w:szCs w:val="21"/>
                <w:lang w:val="en-GB"/>
              </w:rPr>
              <w:t>470,400</w:t>
            </w:r>
          </w:p>
        </w:tc>
      </w:tr>
      <w:tr w14:paraId="293D0575" w:rsidR="00080176" w:rsidRPr="004C0E6A" w:rsidTr="005A5754">
        <w:trPr>
          <w:trHeight w:val="880"/>
        </w:trPr>
        <w:tc>
          <w:tcPr>
            <w:tcW w:w="5834" w:type="dxa"/>
            <w:tcBorders>
              <w:top w:val="nil"/>
              <w:left w:val="single" w:sz="8" w:space="0" w:color="auto"/>
              <w:bottom w:val="single" w:sz="8" w:space="0" w:color="auto"/>
              <w:right w:val="single" w:sz="8" w:space="0" w:color="auto"/>
            </w:tcBorders>
            <w:shd w:val="clear" w:color="auto" w:fill="auto"/>
            <w:vAlign w:val="center"/>
            <w:hideMark/>
          </w:tcPr>
          <w:p w14:paraId="187FF280" w:rsidR="00080176" w:rsidRPr="004C0E6A" w:rsidRDefault="00080176" w:rsidP="005A5754">
            <w:pPr>
              <w:spacing w:before="100" w:after="100"/>
              <w:rPr>
                <w:bCs/>
                <w:color w:val="000000"/>
                <w:sz w:val="21"/>
                <w:szCs w:val="21"/>
                <w:lang w:val="en-GB"/>
              </w:rPr>
            </w:pPr>
            <w:r w:rsidRPr="004C0E6A">
              <w:rPr>
                <w:bCs/>
                <w:color w:val="000000"/>
                <w:sz w:val="21"/>
                <w:szCs w:val="21"/>
                <w:lang w:val="en-GB"/>
              </w:rPr>
              <w:t>USAID Southern Africa - SAREP Southern Africa Regional Environmental Program</w:t>
            </w:r>
          </w:p>
        </w:tc>
        <w:tc>
          <w:tcPr>
            <w:tcW w:w="1932" w:type="dxa"/>
            <w:tcBorders>
              <w:top w:val="nil"/>
              <w:left w:val="nil"/>
              <w:bottom w:val="single" w:sz="8" w:space="0" w:color="auto"/>
              <w:right w:val="single" w:sz="8" w:space="0" w:color="auto"/>
            </w:tcBorders>
            <w:shd w:val="clear" w:color="auto" w:fill="auto"/>
            <w:noWrap/>
            <w:vAlign w:val="center"/>
            <w:hideMark/>
          </w:tcPr>
          <w:p w14:paraId="188DB16A" w:rsidR="00080176" w:rsidRPr="004C0E6A" w:rsidRDefault="00080176" w:rsidP="005A5754">
            <w:pPr>
              <w:jc w:val="center"/>
              <w:rPr>
                <w:color w:val="000000"/>
                <w:sz w:val="21"/>
                <w:szCs w:val="21"/>
                <w:lang w:val="en-GB"/>
              </w:rPr>
            </w:pPr>
            <w:r w:rsidRPr="004C0E6A">
              <w:rPr>
                <w:color w:val="000000"/>
                <w:sz w:val="21"/>
                <w:szCs w:val="21"/>
                <w:lang w:val="en-GB"/>
              </w:rPr>
              <w:t>07-May-2013</w:t>
            </w:r>
          </w:p>
        </w:tc>
        <w:tc>
          <w:tcPr>
            <w:tcW w:w="1823" w:type="dxa"/>
            <w:tcBorders>
              <w:top w:val="nil"/>
              <w:left w:val="nil"/>
              <w:bottom w:val="single" w:sz="8" w:space="0" w:color="auto"/>
              <w:right w:val="single" w:sz="8" w:space="0" w:color="auto"/>
            </w:tcBorders>
            <w:shd w:val="clear" w:color="auto" w:fill="auto"/>
            <w:vAlign w:val="center"/>
            <w:hideMark/>
          </w:tcPr>
          <w:p w14:paraId="6EC1CC0B" w:rsidR="00080176" w:rsidRPr="004C0E6A" w:rsidRDefault="00080176" w:rsidP="005A5754">
            <w:pPr>
              <w:jc w:val="right"/>
              <w:rPr>
                <w:color w:val="000000"/>
                <w:sz w:val="21"/>
                <w:szCs w:val="21"/>
                <w:lang w:val="en-GB"/>
              </w:rPr>
            </w:pPr>
            <w:r w:rsidRPr="004C0E6A">
              <w:rPr>
                <w:color w:val="000000"/>
                <w:sz w:val="21"/>
                <w:szCs w:val="21"/>
                <w:lang w:val="en-GB"/>
              </w:rPr>
              <w:t>220,000</w:t>
            </w:r>
          </w:p>
        </w:tc>
      </w:tr>
      <w:tr w14:paraId="246023AC" w:rsidR="00080176" w:rsidRPr="004C0E6A" w:rsidTr="005A5754">
        <w:trPr>
          <w:trHeight w:val="466"/>
        </w:trPr>
        <w:tc>
          <w:tcPr>
            <w:tcW w:w="5834" w:type="dxa"/>
            <w:tcBorders>
              <w:top w:val="nil"/>
              <w:left w:val="single" w:sz="8" w:space="0" w:color="auto"/>
              <w:bottom w:val="single" w:sz="8" w:space="0" w:color="auto"/>
              <w:right w:val="single" w:sz="8" w:space="0" w:color="auto"/>
            </w:tcBorders>
            <w:shd w:val="clear" w:color="000000" w:fill="EAF1DD"/>
            <w:vAlign w:val="center"/>
            <w:hideMark/>
          </w:tcPr>
          <w:p w14:paraId="3760C237" w:rsidR="00080176" w:rsidRPr="004C0E6A" w:rsidRDefault="00080176" w:rsidP="005A5754">
            <w:pPr>
              <w:spacing w:before="100" w:after="100"/>
              <w:rPr>
                <w:b/>
                <w:bCs/>
                <w:color w:val="000000"/>
                <w:szCs w:val="22"/>
                <w:lang w:val="en-GB"/>
              </w:rPr>
            </w:pPr>
            <w:r w:rsidRPr="004C0E6A">
              <w:rPr>
                <w:b/>
                <w:bCs/>
                <w:color w:val="000000"/>
                <w:szCs w:val="22"/>
                <w:lang w:val="en-GB"/>
              </w:rPr>
              <w:t>Total</w:t>
            </w:r>
          </w:p>
        </w:tc>
        <w:tc>
          <w:tcPr>
            <w:tcW w:w="1932" w:type="dxa"/>
            <w:tcBorders>
              <w:top w:val="nil"/>
              <w:left w:val="nil"/>
              <w:bottom w:val="single" w:sz="8" w:space="0" w:color="auto"/>
              <w:right w:val="single" w:sz="8" w:space="0" w:color="auto"/>
            </w:tcBorders>
            <w:shd w:val="clear" w:color="000000" w:fill="EAF1DD"/>
            <w:noWrap/>
            <w:vAlign w:val="center"/>
            <w:hideMark/>
          </w:tcPr>
          <w:p w14:paraId="734D8831" w:rsidR="00080176" w:rsidRPr="004C0E6A" w:rsidRDefault="00080176" w:rsidP="005A5754">
            <w:pPr>
              <w:spacing w:before="100" w:after="100"/>
              <w:jc w:val="center"/>
              <w:rPr>
                <w:b/>
                <w:bCs/>
                <w:color w:val="000000"/>
                <w:sz w:val="20"/>
                <w:szCs w:val="20"/>
                <w:lang w:val="en-GB"/>
              </w:rPr>
            </w:pPr>
            <w:r w:rsidRPr="004C0E6A">
              <w:rPr>
                <w:b/>
                <w:bCs/>
                <w:color w:val="000000"/>
                <w:sz w:val="20"/>
                <w:szCs w:val="20"/>
                <w:lang w:val="en-GB"/>
              </w:rPr>
              <w:t> </w:t>
            </w:r>
          </w:p>
        </w:tc>
        <w:tc>
          <w:tcPr>
            <w:tcW w:w="1823" w:type="dxa"/>
            <w:tcBorders>
              <w:top w:val="nil"/>
              <w:left w:val="nil"/>
              <w:bottom w:val="single" w:sz="8" w:space="0" w:color="auto"/>
              <w:right w:val="single" w:sz="8" w:space="0" w:color="auto"/>
            </w:tcBorders>
            <w:shd w:val="clear" w:color="000000" w:fill="EAF1DD"/>
            <w:vAlign w:val="center"/>
            <w:hideMark/>
          </w:tcPr>
          <w:p w14:paraId="12DF450C" w:rsidR="00080176" w:rsidRPr="004C0E6A" w:rsidRDefault="00080176" w:rsidP="005A5754">
            <w:pPr>
              <w:jc w:val="right"/>
              <w:rPr>
                <w:b/>
                <w:color w:val="000000"/>
                <w:lang w:val="en-GB"/>
              </w:rPr>
            </w:pPr>
            <w:r w:rsidRPr="004C0E6A">
              <w:rPr>
                <w:b/>
                <w:color w:val="000000"/>
                <w:szCs w:val="22"/>
                <w:lang w:val="en-GB"/>
              </w:rPr>
              <w:t>16,190,400</w:t>
            </w:r>
          </w:p>
        </w:tc>
      </w:tr>
    </w:tbl>
    <w:p w14:paraId="5AF54555" w:rsidR="00080176" w:rsidRPr="004C0E6A" w:rsidRDefault="00080176" w:rsidP="00080176">
      <w:pPr>
        <w:rPr>
          <w:b/>
          <w:szCs w:val="22"/>
          <w:lang w:val="en-GB"/>
        </w:rPr>
      </w:pPr>
    </w:p>
    <w:p w14:paraId="4207C5F5" w:rsidR="00080176" w:rsidRPr="004C0E6A" w:rsidRDefault="00080176" w:rsidP="00080176">
      <w:pPr>
        <w:rPr>
          <w:b/>
          <w:szCs w:val="22"/>
          <w:lang w:val="en-GB"/>
        </w:rPr>
      </w:pPr>
    </w:p>
    <w:p w14:paraId="11EE5F31" w:rsidR="00080176" w:rsidRPr="004C0E6A" w:rsidRDefault="00080176" w:rsidP="00080176">
      <w:pPr>
        <w:rPr>
          <w:b/>
          <w:szCs w:val="22"/>
          <w:lang w:val="en-GB"/>
        </w:rPr>
      </w:pPr>
    </w:p>
    <w:p w14:paraId="1233DD05" w:rsidR="00080176" w:rsidRPr="004C0E6A" w:rsidRDefault="00080176" w:rsidP="00080176">
      <w:pPr>
        <w:pStyle w:val="Heading2"/>
        <w:rPr>
          <w:lang w:val="en-GB"/>
        </w:rPr>
      </w:pPr>
      <w:bookmarkStart w:id="176" w:name="_Toc374053040"/>
      <w:bookmarkStart w:id="177" w:name="_Toc440348992"/>
      <w:r w:rsidRPr="004C0E6A">
        <w:rPr>
          <w:lang w:val="en-GB"/>
        </w:rPr>
        <w:t>PART II: Project Maps</w:t>
      </w:r>
      <w:bookmarkEnd w:id="176"/>
      <w:bookmarkEnd w:id="177"/>
    </w:p>
    <w:p w14:paraId="4737C347" w:rsidR="00DD1ACF" w:rsidRPr="004C0E6A" w:rsidRDefault="00DD1ACF" w:rsidP="00DD1ACF">
      <w:pPr>
        <w:pStyle w:val="NumberedParas"/>
        <w:numPr>
          <w:ilvl w:val="0"/>
          <w:numId w:val="0"/>
        </w:numPr>
        <w:rPr>
          <w:i/>
          <w:lang w:val="en-GB"/>
        </w:rPr>
      </w:pPr>
      <w:bookmarkStart w:id="178" w:name="_PART_V:_Technical"/>
      <w:bookmarkStart w:id="179" w:name="_PART_II:_Project"/>
      <w:bookmarkStart w:id="180" w:name="_Toc315687661"/>
      <w:bookmarkEnd w:id="178"/>
      <w:bookmarkEnd w:id="179"/>
      <w:r w:rsidRPr="004C0E6A">
        <w:rPr>
          <w:i/>
          <w:lang w:val="en-GB"/>
        </w:rPr>
        <w:t xml:space="preserve">[Refer to separate file: </w:t>
      </w:r>
      <w:hyperlink r:id="rId40" w:history="1">
        <w:r w:rsidRPr="004C0E6A">
          <w:rPr>
            <w:rStyle w:val="Hyperlink"/>
            <w:i/>
            <w:lang w:val="en-GB"/>
          </w:rPr>
          <w:t>http://bit.ly/1ONTALf</w:t>
        </w:r>
      </w:hyperlink>
      <w:r w:rsidRPr="004C0E6A">
        <w:rPr>
          <w:i/>
          <w:lang w:val="en-GB"/>
        </w:rPr>
        <w:t xml:space="preserve"> ]</w:t>
      </w:r>
    </w:p>
    <w:p w14:paraId="714788D9" w:rsidR="00080176" w:rsidRPr="004C0E6A" w:rsidRDefault="00080176" w:rsidP="00080176">
      <w:pPr>
        <w:rPr>
          <w:color w:val="808080"/>
          <w:szCs w:val="22"/>
          <w:lang w:val="en-GB"/>
        </w:rPr>
      </w:pPr>
    </w:p>
    <w:p w14:paraId="2A4AC18A" w:rsidR="00DD1ACF" w:rsidRPr="004C0E6A" w:rsidRDefault="00DD1ACF" w:rsidP="00080176">
      <w:pPr>
        <w:rPr>
          <w:color w:val="808080"/>
          <w:szCs w:val="22"/>
          <w:lang w:val="en-GB"/>
        </w:rPr>
      </w:pPr>
    </w:p>
    <w:p w14:paraId="63EFE147" w:rsidR="00080176" w:rsidRPr="004C0E6A" w:rsidRDefault="00080176" w:rsidP="00080176">
      <w:pPr>
        <w:pStyle w:val="Heading2"/>
        <w:jc w:val="both"/>
        <w:rPr>
          <w:lang w:val="en-GB"/>
        </w:rPr>
      </w:pPr>
      <w:bookmarkStart w:id="181" w:name="_Toc374053041"/>
      <w:bookmarkStart w:id="182" w:name="_Toc440348993"/>
      <w:r w:rsidRPr="004C0E6A">
        <w:rPr>
          <w:lang w:val="en-GB"/>
        </w:rPr>
        <w:t>PART III: Stakeholder Involvement Plan and Coordination with other Related Initiatives</w:t>
      </w:r>
      <w:bookmarkEnd w:id="180"/>
      <w:bookmarkEnd w:id="181"/>
      <w:bookmarkEnd w:id="182"/>
    </w:p>
    <w:p w14:paraId="230642A9" w:rsidR="00080176" w:rsidRPr="004C0E6A" w:rsidRDefault="00080176" w:rsidP="00080176">
      <w:pPr>
        <w:rPr>
          <w:i/>
          <w:szCs w:val="22"/>
          <w:lang w:val="en-GB"/>
        </w:rPr>
      </w:pPr>
      <w:r w:rsidRPr="004C0E6A">
        <w:rPr>
          <w:i/>
          <w:szCs w:val="22"/>
          <w:lang w:val="en-GB"/>
        </w:rPr>
        <w:t xml:space="preserve">1. Stakeholder identification </w:t>
      </w:r>
    </w:p>
    <w:p w14:paraId="260D8269" w:rsidR="00080176" w:rsidRPr="004C0E6A" w:rsidRDefault="00080176" w:rsidP="00080176">
      <w:pPr>
        <w:jc w:val="both"/>
        <w:rPr>
          <w:szCs w:val="22"/>
          <w:lang w:val="en-GB"/>
        </w:rPr>
      </w:pPr>
    </w:p>
    <w:p w14:paraId="369C21F7" w:rsidR="00080176" w:rsidRPr="004C0E6A" w:rsidRDefault="00080176" w:rsidP="00080176">
      <w:pPr>
        <w:jc w:val="both"/>
        <w:rPr>
          <w:szCs w:val="22"/>
          <w:lang w:val="en-GB"/>
        </w:rPr>
      </w:pPr>
      <w:r w:rsidRPr="004C0E6A">
        <w:rPr>
          <w:szCs w:val="22"/>
          <w:lang w:val="en-GB"/>
        </w:rPr>
        <w:t>During the project preparation stage, a stakeholder analysis was undertaken in order to identify key stakeholders, assess their interests in the project and define their roles and responsibilities in project implementation. Refer to matrix in Chapter ‘Stakeholder Analysis’, which</w:t>
      </w:r>
      <w:r w:rsidRPr="004C0E6A">
        <w:rPr>
          <w:b/>
          <w:szCs w:val="22"/>
          <w:lang w:val="en-GB"/>
        </w:rPr>
        <w:t xml:space="preserve"> </w:t>
      </w:r>
      <w:r w:rsidRPr="004C0E6A">
        <w:rPr>
          <w:szCs w:val="22"/>
          <w:lang w:val="en-GB"/>
        </w:rPr>
        <w:t xml:space="preserve">describes the major categories of stakeholders identified, and the level of involvement envisaged in the project. </w:t>
      </w:r>
    </w:p>
    <w:p w14:paraId="26A89B2C" w:rsidR="00080176" w:rsidRPr="004C0E6A" w:rsidRDefault="00080176" w:rsidP="00080176">
      <w:pPr>
        <w:pStyle w:val="ParaCharChar"/>
        <w:numPr>
          <w:ilvl w:val="0"/>
          <w:numId w:val="0"/>
        </w:numPr>
        <w:rPr>
          <w:noProof w:val="0"/>
          <w:lang w:val="en-GB"/>
        </w:rPr>
      </w:pPr>
      <w:r w:rsidRPr="004C0E6A">
        <w:rPr>
          <w:noProof w:val="0"/>
          <w:lang w:val="en-GB"/>
        </w:rPr>
        <w:t xml:space="preserve">The mentioned matrix indicates that </w:t>
      </w:r>
      <w:r w:rsidRPr="004C0E6A">
        <w:rPr>
          <w:noProof w:val="0"/>
          <w:color w:val="000000"/>
          <w:lang w:val="en-GB"/>
        </w:rPr>
        <w:t xml:space="preserve">MINAMB </w:t>
      </w:r>
      <w:r w:rsidRPr="004C0E6A">
        <w:rPr>
          <w:noProof w:val="0"/>
          <w:lang w:val="en-GB"/>
        </w:rPr>
        <w:t>will be the main institutions responsible for different aspects of project implementation. MINAMB and its relevant bodies will work in close cooperation with other affected public institutions.</w:t>
      </w:r>
    </w:p>
    <w:p w14:paraId="7AC791BC" w:rsidR="00080176" w:rsidRPr="004C0E6A" w:rsidRDefault="00080176" w:rsidP="00080176">
      <w:pPr>
        <w:pStyle w:val="Tableheading"/>
        <w:rPr>
          <w:b w:val="0"/>
          <w:sz w:val="22"/>
          <w:szCs w:val="22"/>
        </w:rPr>
      </w:pPr>
    </w:p>
    <w:p w14:paraId="3F1A4332" w:rsidR="00080176" w:rsidRPr="004C0E6A" w:rsidRDefault="00080176" w:rsidP="00080176">
      <w:pPr>
        <w:jc w:val="both"/>
        <w:rPr>
          <w:i/>
          <w:szCs w:val="22"/>
          <w:lang w:val="en-GB"/>
        </w:rPr>
      </w:pPr>
      <w:r w:rsidRPr="004C0E6A">
        <w:rPr>
          <w:i/>
          <w:szCs w:val="22"/>
          <w:lang w:val="en-GB"/>
        </w:rPr>
        <w:t xml:space="preserve">2. Information dissemination, consultation, and similar activities that took place during the PPG </w:t>
      </w:r>
    </w:p>
    <w:p w14:paraId="50A478F3" w:rsidR="00080176" w:rsidRPr="004C0E6A" w:rsidRDefault="00080176" w:rsidP="00080176">
      <w:pPr>
        <w:widowControl w:val="0"/>
        <w:tabs>
          <w:tab w:val="left" w:pos="360"/>
        </w:tabs>
        <w:adjustRightInd w:val="0"/>
        <w:jc w:val="both"/>
        <w:textAlignment w:val="baseline"/>
        <w:rPr>
          <w:szCs w:val="22"/>
          <w:lang w:val="en-GB"/>
        </w:rPr>
      </w:pPr>
    </w:p>
    <w:p w14:paraId="11B9B929" w:rsidR="00080176" w:rsidRPr="004C0E6A" w:rsidRDefault="00080176" w:rsidP="00080176">
      <w:pPr>
        <w:widowControl w:val="0"/>
        <w:tabs>
          <w:tab w:val="left" w:pos="360"/>
        </w:tabs>
        <w:adjustRightInd w:val="0"/>
        <w:jc w:val="both"/>
        <w:textAlignment w:val="baseline"/>
        <w:rPr>
          <w:szCs w:val="22"/>
          <w:lang w:val="en-GB"/>
        </w:rPr>
      </w:pPr>
      <w:r w:rsidRPr="004C0E6A">
        <w:rPr>
          <w:szCs w:val="22"/>
          <w:lang w:val="en-GB"/>
        </w:rPr>
        <w:t xml:space="preserve">Throughout the project’s development, very close contact was maintained with stakeholders at the </w:t>
      </w:r>
      <w:r w:rsidRPr="004C0E6A">
        <w:rPr>
          <w:szCs w:val="22"/>
          <w:lang w:val="en-GB"/>
        </w:rPr>
        <w:lastRenderedPageBreak/>
        <w:t>national, provincial and local levels. All affected national and local government institutions were directly involved in project development, as were key donor agencies. Numerous consultations occurred with all of the above stakeholders to discuss different aspects of project design. These consultations included: bilateral and multilateral discussions; site visits to the National Parks targeted, and adjacent areas; a stakeholder meeting; and electronic communications. The preliminary project activities were presented to a range of stakeholders for review and discussions and, based on comments received, a final draft of the full project brief was presented to a consolidated stakeholder workshop for i</w:t>
      </w:r>
      <w:r w:rsidRPr="004C0E6A">
        <w:rPr>
          <w:i/>
          <w:szCs w:val="22"/>
          <w:lang w:val="en-GB"/>
        </w:rPr>
        <w:t>n principle</w:t>
      </w:r>
      <w:r w:rsidRPr="004C0E6A">
        <w:rPr>
          <w:szCs w:val="22"/>
          <w:lang w:val="en-GB"/>
        </w:rPr>
        <w:t xml:space="preserve"> approval and endorsement.</w:t>
      </w:r>
    </w:p>
    <w:p w14:paraId="32C1A84B" w:rsidR="00080176" w:rsidRPr="004C0E6A" w:rsidRDefault="00080176" w:rsidP="00080176">
      <w:pPr>
        <w:jc w:val="both"/>
        <w:rPr>
          <w:szCs w:val="22"/>
          <w:lang w:val="en-GB"/>
        </w:rPr>
      </w:pPr>
    </w:p>
    <w:p w14:paraId="479446DB" w:rsidR="00080176" w:rsidRPr="004C0E6A" w:rsidRDefault="00080176" w:rsidP="00080176">
      <w:pPr>
        <w:jc w:val="both"/>
        <w:rPr>
          <w:i/>
          <w:szCs w:val="22"/>
          <w:lang w:val="en-GB"/>
        </w:rPr>
      </w:pPr>
      <w:r w:rsidRPr="004C0E6A">
        <w:rPr>
          <w:i/>
          <w:szCs w:val="22"/>
          <w:lang w:val="en-GB"/>
        </w:rPr>
        <w:t xml:space="preserve">3. Approach to stakeholder participation </w:t>
      </w:r>
    </w:p>
    <w:p w14:paraId="23D7646D" w:rsidR="00080176" w:rsidRPr="004C0E6A" w:rsidRDefault="00080176" w:rsidP="00080176">
      <w:pPr>
        <w:jc w:val="both"/>
        <w:rPr>
          <w:szCs w:val="22"/>
          <w:lang w:val="en-GB"/>
        </w:rPr>
      </w:pPr>
    </w:p>
    <w:p w14:paraId="6F09A985" w:rsidR="00080176" w:rsidRPr="004C0E6A" w:rsidRDefault="00080176" w:rsidP="00080176">
      <w:pPr>
        <w:jc w:val="both"/>
        <w:rPr>
          <w:szCs w:val="22"/>
          <w:lang w:val="en-GB"/>
        </w:rPr>
      </w:pPr>
      <w:r w:rsidRPr="004C0E6A">
        <w:rPr>
          <w:szCs w:val="22"/>
          <w:lang w:val="en-GB"/>
        </w:rPr>
        <w:t>The projects approach to stakeholder involvement and participation is premised on the principles outlined in the table below.</w:t>
      </w:r>
    </w:p>
    <w:p w14:paraId="3D842048" w:rsidR="00080176" w:rsidRPr="004C0E6A" w:rsidRDefault="00080176" w:rsidP="00080176">
      <w:pPr>
        <w:rPr>
          <w:szCs w:val="22"/>
          <w:lang w:val="en-G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70"/>
        <w:gridCol w:w="6539"/>
      </w:tblGrid>
      <w:tr w14:paraId="1D0D8C56" w:rsidR="00080176" w:rsidRPr="004C0E6A" w:rsidTr="005A5754">
        <w:trPr>
          <w:tblHeader/>
        </w:trPr>
        <w:tc>
          <w:tcPr>
            <w:tcW w:w="2524" w:type="dxa"/>
            <w:shd w:val="clear" w:color="auto" w:fill="008000"/>
          </w:tcPr>
          <w:p w14:paraId="3CEE244F" w:rsidR="00080176" w:rsidRPr="004C0E6A" w:rsidRDefault="00080176" w:rsidP="005A5754">
            <w:pPr>
              <w:rPr>
                <w:b/>
                <w:color w:val="FFFFFF"/>
                <w:sz w:val="20"/>
                <w:szCs w:val="20"/>
                <w:lang w:val="en-GB"/>
              </w:rPr>
            </w:pPr>
            <w:r w:rsidRPr="004C0E6A">
              <w:rPr>
                <w:b/>
                <w:color w:val="FFFFFF"/>
                <w:sz w:val="20"/>
                <w:szCs w:val="20"/>
                <w:lang w:val="en-GB"/>
              </w:rPr>
              <w:t>Principle</w:t>
            </w:r>
          </w:p>
        </w:tc>
        <w:tc>
          <w:tcPr>
            <w:tcW w:w="7365" w:type="dxa"/>
            <w:shd w:val="clear" w:color="auto" w:fill="008000"/>
          </w:tcPr>
          <w:p w14:paraId="5706E67B" w:rsidR="00080176" w:rsidRPr="004C0E6A" w:rsidRDefault="00080176" w:rsidP="005A5754">
            <w:pPr>
              <w:rPr>
                <w:b/>
                <w:color w:val="FFFFFF"/>
                <w:sz w:val="20"/>
                <w:szCs w:val="20"/>
                <w:lang w:val="en-GB"/>
              </w:rPr>
            </w:pPr>
            <w:r w:rsidRPr="004C0E6A">
              <w:rPr>
                <w:b/>
                <w:color w:val="FFFFFF"/>
                <w:sz w:val="20"/>
                <w:szCs w:val="20"/>
                <w:lang w:val="en-GB"/>
              </w:rPr>
              <w:t>Stakeholder participation will:</w:t>
            </w:r>
          </w:p>
        </w:tc>
      </w:tr>
      <w:tr w14:paraId="7D3E4091" w:rsidR="00080176" w:rsidRPr="004C0E6A" w:rsidTr="005A5754">
        <w:tc>
          <w:tcPr>
            <w:tcW w:w="2524" w:type="dxa"/>
          </w:tcPr>
          <w:p w14:paraId="36C5C1A3" w:rsidR="00080176" w:rsidRPr="004C0E6A" w:rsidRDefault="00080176" w:rsidP="005A5754">
            <w:pPr>
              <w:rPr>
                <w:sz w:val="20"/>
                <w:szCs w:val="20"/>
                <w:lang w:val="en-GB"/>
              </w:rPr>
            </w:pPr>
            <w:r w:rsidRPr="004C0E6A">
              <w:rPr>
                <w:sz w:val="20"/>
                <w:szCs w:val="20"/>
                <w:lang w:val="en-GB"/>
              </w:rPr>
              <w:t>Value Adding</w:t>
            </w:r>
          </w:p>
        </w:tc>
        <w:tc>
          <w:tcPr>
            <w:tcW w:w="7365" w:type="dxa"/>
          </w:tcPr>
          <w:p w14:paraId="1F8F567D" w:rsidR="00080176" w:rsidRPr="004C0E6A" w:rsidRDefault="00080176" w:rsidP="005A5754">
            <w:pPr>
              <w:rPr>
                <w:sz w:val="20"/>
                <w:szCs w:val="20"/>
                <w:lang w:val="en-GB"/>
              </w:rPr>
            </w:pPr>
            <w:r w:rsidRPr="004C0E6A">
              <w:rPr>
                <w:sz w:val="20"/>
                <w:szCs w:val="20"/>
                <w:lang w:val="en-GB"/>
              </w:rPr>
              <w:t>be an essential means of adding value to the project</w:t>
            </w:r>
          </w:p>
        </w:tc>
      </w:tr>
      <w:tr w14:paraId="1F8E8504" w:rsidR="00080176" w:rsidRPr="004C0E6A" w:rsidTr="005A5754">
        <w:tc>
          <w:tcPr>
            <w:tcW w:w="2524" w:type="dxa"/>
          </w:tcPr>
          <w:p w14:paraId="2124AF9E" w:rsidR="00080176" w:rsidRPr="004C0E6A" w:rsidRDefault="00080176" w:rsidP="005A5754">
            <w:pPr>
              <w:rPr>
                <w:sz w:val="20"/>
                <w:szCs w:val="20"/>
                <w:lang w:val="en-GB"/>
              </w:rPr>
            </w:pPr>
            <w:r w:rsidRPr="004C0E6A">
              <w:rPr>
                <w:sz w:val="20"/>
                <w:szCs w:val="20"/>
                <w:lang w:val="en-GB"/>
              </w:rPr>
              <w:t>Inclusivity</w:t>
            </w:r>
          </w:p>
        </w:tc>
        <w:tc>
          <w:tcPr>
            <w:tcW w:w="7365" w:type="dxa"/>
          </w:tcPr>
          <w:p w14:paraId="22EC28DF" w:rsidR="00080176" w:rsidRPr="004C0E6A" w:rsidRDefault="00080176" w:rsidP="005A5754">
            <w:pPr>
              <w:rPr>
                <w:sz w:val="20"/>
                <w:szCs w:val="20"/>
                <w:lang w:val="en-GB"/>
              </w:rPr>
            </w:pPr>
            <w:r w:rsidRPr="004C0E6A">
              <w:rPr>
                <w:sz w:val="20"/>
                <w:szCs w:val="20"/>
                <w:lang w:val="en-GB"/>
              </w:rPr>
              <w:t>include all relevant stakeholders</w:t>
            </w:r>
          </w:p>
        </w:tc>
      </w:tr>
      <w:tr w14:paraId="5E4F2616" w:rsidR="00080176" w:rsidRPr="004C0E6A" w:rsidTr="005A5754">
        <w:tc>
          <w:tcPr>
            <w:tcW w:w="2524" w:type="dxa"/>
          </w:tcPr>
          <w:p w14:paraId="07CE76D7" w:rsidR="00080176" w:rsidRPr="004C0E6A" w:rsidRDefault="00080176" w:rsidP="005A5754">
            <w:pPr>
              <w:rPr>
                <w:sz w:val="20"/>
                <w:szCs w:val="20"/>
                <w:lang w:val="en-GB"/>
              </w:rPr>
            </w:pPr>
            <w:r w:rsidRPr="004C0E6A">
              <w:rPr>
                <w:sz w:val="20"/>
                <w:szCs w:val="20"/>
                <w:lang w:val="en-GB"/>
              </w:rPr>
              <w:t>Accessibility and Access</w:t>
            </w:r>
          </w:p>
        </w:tc>
        <w:tc>
          <w:tcPr>
            <w:tcW w:w="7365" w:type="dxa"/>
          </w:tcPr>
          <w:p w14:paraId="32AF59F8" w:rsidR="00080176" w:rsidRPr="004C0E6A" w:rsidRDefault="00080176" w:rsidP="005A5754">
            <w:pPr>
              <w:rPr>
                <w:sz w:val="20"/>
                <w:szCs w:val="20"/>
                <w:lang w:val="en-GB"/>
              </w:rPr>
            </w:pPr>
            <w:r w:rsidRPr="004C0E6A">
              <w:rPr>
                <w:sz w:val="20"/>
                <w:szCs w:val="20"/>
                <w:lang w:val="en-GB"/>
              </w:rPr>
              <w:t>be accessible and promote access to the process</w:t>
            </w:r>
          </w:p>
        </w:tc>
      </w:tr>
      <w:tr w14:paraId="2E49EE5D" w:rsidR="00080176" w:rsidRPr="004C0E6A" w:rsidTr="005A5754">
        <w:tc>
          <w:tcPr>
            <w:tcW w:w="2524" w:type="dxa"/>
          </w:tcPr>
          <w:p w14:paraId="1F7A2799" w:rsidR="00080176" w:rsidRPr="004C0E6A" w:rsidRDefault="00080176" w:rsidP="005A5754">
            <w:pPr>
              <w:rPr>
                <w:sz w:val="20"/>
                <w:szCs w:val="20"/>
                <w:lang w:val="en-GB"/>
              </w:rPr>
            </w:pPr>
            <w:r w:rsidRPr="004C0E6A">
              <w:rPr>
                <w:sz w:val="20"/>
                <w:szCs w:val="20"/>
                <w:lang w:val="en-GB"/>
              </w:rPr>
              <w:t>Transparency</w:t>
            </w:r>
          </w:p>
        </w:tc>
        <w:tc>
          <w:tcPr>
            <w:tcW w:w="7365" w:type="dxa"/>
          </w:tcPr>
          <w:p w14:paraId="15892503" w:rsidR="00080176" w:rsidRPr="004C0E6A" w:rsidRDefault="00080176" w:rsidP="005A5754">
            <w:pPr>
              <w:rPr>
                <w:sz w:val="20"/>
                <w:szCs w:val="20"/>
                <w:lang w:val="en-GB"/>
              </w:rPr>
            </w:pPr>
            <w:r w:rsidRPr="004C0E6A">
              <w:rPr>
                <w:sz w:val="20"/>
                <w:szCs w:val="20"/>
                <w:lang w:val="en-GB"/>
              </w:rPr>
              <w:t xml:space="preserve">be based on transparency and fair access to information; main provisions of the project’s plans and results will be published in local mass-media </w:t>
            </w:r>
          </w:p>
        </w:tc>
      </w:tr>
      <w:tr w14:paraId="4D5F6A21" w:rsidR="00080176" w:rsidRPr="004C0E6A" w:rsidTr="005A5754">
        <w:tc>
          <w:tcPr>
            <w:tcW w:w="2524" w:type="dxa"/>
          </w:tcPr>
          <w:p w14:paraId="0AD83BC4" w:rsidR="00080176" w:rsidRPr="004C0E6A" w:rsidRDefault="00080176" w:rsidP="005A5754">
            <w:pPr>
              <w:rPr>
                <w:sz w:val="20"/>
                <w:szCs w:val="20"/>
                <w:lang w:val="en-GB"/>
              </w:rPr>
            </w:pPr>
            <w:r w:rsidRPr="004C0E6A">
              <w:rPr>
                <w:sz w:val="20"/>
                <w:szCs w:val="20"/>
                <w:lang w:val="en-GB"/>
              </w:rPr>
              <w:t>Fairness</w:t>
            </w:r>
          </w:p>
        </w:tc>
        <w:tc>
          <w:tcPr>
            <w:tcW w:w="7365" w:type="dxa"/>
          </w:tcPr>
          <w:p w14:paraId="04EEEE79" w:rsidR="00080176" w:rsidRPr="004C0E6A" w:rsidRDefault="00080176" w:rsidP="005A5754">
            <w:pPr>
              <w:rPr>
                <w:sz w:val="20"/>
                <w:szCs w:val="20"/>
                <w:lang w:val="en-GB"/>
              </w:rPr>
            </w:pPr>
            <w:r w:rsidRPr="004C0E6A">
              <w:rPr>
                <w:sz w:val="20"/>
                <w:szCs w:val="20"/>
                <w:lang w:val="en-GB"/>
              </w:rPr>
              <w:t>ensure that all stakeholders are treated in a fair and unbiased way</w:t>
            </w:r>
          </w:p>
        </w:tc>
      </w:tr>
      <w:tr w14:paraId="63AEDF88" w:rsidR="00080176" w:rsidRPr="004C0E6A" w:rsidTr="005A5754">
        <w:tc>
          <w:tcPr>
            <w:tcW w:w="2524" w:type="dxa"/>
          </w:tcPr>
          <w:p w14:paraId="38EA377A" w:rsidR="00080176" w:rsidRPr="004C0E6A" w:rsidRDefault="00080176" w:rsidP="005A5754">
            <w:pPr>
              <w:rPr>
                <w:sz w:val="20"/>
                <w:szCs w:val="20"/>
                <w:lang w:val="en-GB"/>
              </w:rPr>
            </w:pPr>
            <w:r w:rsidRPr="004C0E6A">
              <w:rPr>
                <w:sz w:val="20"/>
                <w:szCs w:val="20"/>
                <w:lang w:val="en-GB"/>
              </w:rPr>
              <w:t>Accountability</w:t>
            </w:r>
          </w:p>
        </w:tc>
        <w:tc>
          <w:tcPr>
            <w:tcW w:w="7365" w:type="dxa"/>
          </w:tcPr>
          <w:p w14:paraId="27F0D1BC" w:rsidR="00080176" w:rsidRPr="004C0E6A" w:rsidRDefault="00080176" w:rsidP="005A5754">
            <w:pPr>
              <w:rPr>
                <w:sz w:val="20"/>
                <w:szCs w:val="20"/>
                <w:lang w:val="en-GB"/>
              </w:rPr>
            </w:pPr>
            <w:r w:rsidRPr="004C0E6A">
              <w:rPr>
                <w:sz w:val="20"/>
                <w:szCs w:val="20"/>
                <w:lang w:val="en-GB"/>
              </w:rPr>
              <w:t>be based on a commitment to accountability by all stakeholders</w:t>
            </w:r>
          </w:p>
        </w:tc>
      </w:tr>
      <w:tr w14:paraId="371FAEC6" w:rsidR="00080176" w:rsidRPr="004C0E6A" w:rsidTr="005A5754">
        <w:tc>
          <w:tcPr>
            <w:tcW w:w="2524" w:type="dxa"/>
          </w:tcPr>
          <w:p w14:paraId="3C057FA2" w:rsidR="00080176" w:rsidRPr="004C0E6A" w:rsidRDefault="00080176" w:rsidP="005A5754">
            <w:pPr>
              <w:rPr>
                <w:sz w:val="20"/>
                <w:szCs w:val="20"/>
                <w:lang w:val="en-GB"/>
              </w:rPr>
            </w:pPr>
            <w:r w:rsidRPr="004C0E6A">
              <w:rPr>
                <w:sz w:val="20"/>
                <w:szCs w:val="20"/>
                <w:lang w:val="en-GB"/>
              </w:rPr>
              <w:t>Constructive</w:t>
            </w:r>
          </w:p>
        </w:tc>
        <w:tc>
          <w:tcPr>
            <w:tcW w:w="7365" w:type="dxa"/>
          </w:tcPr>
          <w:p w14:paraId="09B8D45A" w:rsidR="00080176" w:rsidRPr="004C0E6A" w:rsidRDefault="00080176" w:rsidP="005A5754">
            <w:pPr>
              <w:rPr>
                <w:sz w:val="20"/>
                <w:szCs w:val="20"/>
                <w:lang w:val="en-GB"/>
              </w:rPr>
            </w:pPr>
            <w:r w:rsidRPr="004C0E6A">
              <w:rPr>
                <w:sz w:val="20"/>
                <w:szCs w:val="20"/>
                <w:lang w:val="en-GB"/>
              </w:rPr>
              <w:t>Seek to manage conflict and promote the public interest</w:t>
            </w:r>
          </w:p>
        </w:tc>
      </w:tr>
      <w:tr w14:paraId="3E65566E" w:rsidR="00080176" w:rsidRPr="004C0E6A" w:rsidTr="005A5754">
        <w:tc>
          <w:tcPr>
            <w:tcW w:w="2524" w:type="dxa"/>
          </w:tcPr>
          <w:p w14:paraId="41C51D7F" w:rsidR="00080176" w:rsidRPr="004C0E6A" w:rsidRDefault="00080176" w:rsidP="005A5754">
            <w:pPr>
              <w:rPr>
                <w:sz w:val="20"/>
                <w:szCs w:val="20"/>
                <w:lang w:val="en-GB"/>
              </w:rPr>
            </w:pPr>
            <w:r w:rsidRPr="004C0E6A">
              <w:rPr>
                <w:sz w:val="20"/>
                <w:szCs w:val="20"/>
                <w:lang w:val="en-GB"/>
              </w:rPr>
              <w:t>Redressing</w:t>
            </w:r>
          </w:p>
        </w:tc>
        <w:tc>
          <w:tcPr>
            <w:tcW w:w="7365" w:type="dxa"/>
          </w:tcPr>
          <w:p w14:paraId="6A22C242" w:rsidR="00080176" w:rsidRPr="004C0E6A" w:rsidRDefault="00080176" w:rsidP="005A5754">
            <w:pPr>
              <w:rPr>
                <w:sz w:val="20"/>
                <w:szCs w:val="20"/>
                <w:lang w:val="en-GB"/>
              </w:rPr>
            </w:pPr>
            <w:r w:rsidRPr="004C0E6A">
              <w:rPr>
                <w:sz w:val="20"/>
                <w:szCs w:val="20"/>
                <w:lang w:val="en-GB"/>
              </w:rPr>
              <w:t>Seek to redress inequity and injustice</w:t>
            </w:r>
          </w:p>
        </w:tc>
      </w:tr>
      <w:tr w14:paraId="47DB798C" w:rsidR="00080176" w:rsidRPr="004C0E6A" w:rsidTr="005A5754">
        <w:tc>
          <w:tcPr>
            <w:tcW w:w="2524" w:type="dxa"/>
          </w:tcPr>
          <w:p w14:paraId="06D3F841" w:rsidR="00080176" w:rsidRPr="004C0E6A" w:rsidRDefault="00080176" w:rsidP="005A5754">
            <w:pPr>
              <w:rPr>
                <w:sz w:val="20"/>
                <w:szCs w:val="20"/>
                <w:lang w:val="en-GB"/>
              </w:rPr>
            </w:pPr>
            <w:r w:rsidRPr="004C0E6A">
              <w:rPr>
                <w:sz w:val="20"/>
                <w:szCs w:val="20"/>
                <w:lang w:val="en-GB"/>
              </w:rPr>
              <w:t>Capacitating</w:t>
            </w:r>
          </w:p>
        </w:tc>
        <w:tc>
          <w:tcPr>
            <w:tcW w:w="7365" w:type="dxa"/>
          </w:tcPr>
          <w:p w14:paraId="3C0023C0" w:rsidR="00080176" w:rsidRPr="004C0E6A" w:rsidRDefault="00080176" w:rsidP="005A5754">
            <w:pPr>
              <w:rPr>
                <w:sz w:val="20"/>
                <w:szCs w:val="20"/>
                <w:lang w:val="en-GB"/>
              </w:rPr>
            </w:pPr>
            <w:r w:rsidRPr="004C0E6A">
              <w:rPr>
                <w:sz w:val="20"/>
                <w:szCs w:val="20"/>
                <w:lang w:val="en-GB"/>
              </w:rPr>
              <w:t>Seek to develop the capacity of all stakeholders</w:t>
            </w:r>
          </w:p>
        </w:tc>
      </w:tr>
      <w:tr w14:paraId="5CCBDCD0" w:rsidR="00080176" w:rsidRPr="004C0E6A" w:rsidTr="005A5754">
        <w:tc>
          <w:tcPr>
            <w:tcW w:w="2524" w:type="dxa"/>
          </w:tcPr>
          <w:p w14:paraId="13895DCA" w:rsidR="00080176" w:rsidRPr="004C0E6A" w:rsidRDefault="00080176" w:rsidP="005A5754">
            <w:pPr>
              <w:rPr>
                <w:sz w:val="20"/>
                <w:szCs w:val="20"/>
                <w:lang w:val="en-GB"/>
              </w:rPr>
            </w:pPr>
            <w:r w:rsidRPr="004C0E6A">
              <w:rPr>
                <w:sz w:val="20"/>
                <w:szCs w:val="20"/>
                <w:lang w:val="en-GB"/>
              </w:rPr>
              <w:t>Needs Based</w:t>
            </w:r>
          </w:p>
        </w:tc>
        <w:tc>
          <w:tcPr>
            <w:tcW w:w="7365" w:type="dxa"/>
          </w:tcPr>
          <w:p w14:paraId="0443DEAC" w:rsidR="00080176" w:rsidRPr="004C0E6A" w:rsidRDefault="00080176" w:rsidP="005A5754">
            <w:pPr>
              <w:rPr>
                <w:sz w:val="20"/>
                <w:szCs w:val="20"/>
                <w:lang w:val="en-GB"/>
              </w:rPr>
            </w:pPr>
            <w:r w:rsidRPr="004C0E6A">
              <w:rPr>
                <w:sz w:val="20"/>
                <w:szCs w:val="20"/>
                <w:lang w:val="en-GB"/>
              </w:rPr>
              <w:t>be based on the needs of all stakeholders</w:t>
            </w:r>
          </w:p>
        </w:tc>
      </w:tr>
      <w:tr w14:paraId="555B24C3" w:rsidR="00080176" w:rsidRPr="004C0E6A" w:rsidTr="005A5754">
        <w:tc>
          <w:tcPr>
            <w:tcW w:w="2524" w:type="dxa"/>
          </w:tcPr>
          <w:p w14:paraId="3DE7B8FF" w:rsidR="00080176" w:rsidRPr="004C0E6A" w:rsidRDefault="00080176" w:rsidP="005A5754">
            <w:pPr>
              <w:rPr>
                <w:sz w:val="20"/>
                <w:szCs w:val="20"/>
                <w:lang w:val="en-GB"/>
              </w:rPr>
            </w:pPr>
            <w:r w:rsidRPr="004C0E6A">
              <w:rPr>
                <w:sz w:val="20"/>
                <w:szCs w:val="20"/>
                <w:lang w:val="en-GB"/>
              </w:rPr>
              <w:t>Flexible</w:t>
            </w:r>
          </w:p>
        </w:tc>
        <w:tc>
          <w:tcPr>
            <w:tcW w:w="7365" w:type="dxa"/>
          </w:tcPr>
          <w:p w14:paraId="0519A1A6" w:rsidR="00080176" w:rsidRPr="004C0E6A" w:rsidRDefault="00080176" w:rsidP="005A5754">
            <w:pPr>
              <w:rPr>
                <w:sz w:val="20"/>
                <w:szCs w:val="20"/>
                <w:lang w:val="en-GB"/>
              </w:rPr>
            </w:pPr>
            <w:r w:rsidRPr="004C0E6A">
              <w:rPr>
                <w:sz w:val="20"/>
                <w:szCs w:val="20"/>
                <w:lang w:val="en-GB"/>
              </w:rPr>
              <w:t>be flexibly designed and implemented</w:t>
            </w:r>
          </w:p>
        </w:tc>
      </w:tr>
      <w:tr w14:paraId="3AE778B5" w:rsidR="00080176" w:rsidRPr="004C0E6A" w:rsidTr="005A5754">
        <w:tc>
          <w:tcPr>
            <w:tcW w:w="2524" w:type="dxa"/>
          </w:tcPr>
          <w:p w14:paraId="14F59C73" w:rsidR="00080176" w:rsidRPr="004C0E6A" w:rsidRDefault="00080176" w:rsidP="005A5754">
            <w:pPr>
              <w:rPr>
                <w:sz w:val="20"/>
                <w:szCs w:val="20"/>
                <w:lang w:val="en-GB"/>
              </w:rPr>
            </w:pPr>
            <w:r w:rsidRPr="004C0E6A">
              <w:rPr>
                <w:sz w:val="20"/>
                <w:szCs w:val="20"/>
                <w:lang w:val="en-GB"/>
              </w:rPr>
              <w:t>Rational and Coordinated</w:t>
            </w:r>
          </w:p>
        </w:tc>
        <w:tc>
          <w:tcPr>
            <w:tcW w:w="7365" w:type="dxa"/>
          </w:tcPr>
          <w:p w14:paraId="107201A4" w:rsidR="00080176" w:rsidRPr="004C0E6A" w:rsidRDefault="00080176" w:rsidP="005A5754">
            <w:pPr>
              <w:rPr>
                <w:sz w:val="20"/>
                <w:szCs w:val="20"/>
                <w:lang w:val="en-GB"/>
              </w:rPr>
            </w:pPr>
            <w:r w:rsidRPr="004C0E6A">
              <w:rPr>
                <w:sz w:val="20"/>
                <w:szCs w:val="20"/>
                <w:lang w:val="en-GB"/>
              </w:rPr>
              <w:t>be rationally planned and coordinated, and not be ad hoc</w:t>
            </w:r>
          </w:p>
        </w:tc>
      </w:tr>
      <w:tr w14:paraId="51B8325C" w:rsidR="00080176" w:rsidRPr="004C0E6A" w:rsidTr="005A5754">
        <w:tc>
          <w:tcPr>
            <w:tcW w:w="2524" w:type="dxa"/>
          </w:tcPr>
          <w:p w14:paraId="0ABC3C86" w:rsidR="00080176" w:rsidRPr="004C0E6A" w:rsidRDefault="00080176" w:rsidP="005A5754">
            <w:pPr>
              <w:rPr>
                <w:sz w:val="20"/>
                <w:szCs w:val="20"/>
                <w:lang w:val="en-GB"/>
              </w:rPr>
            </w:pPr>
            <w:r w:rsidRPr="004C0E6A">
              <w:rPr>
                <w:sz w:val="20"/>
                <w:szCs w:val="20"/>
                <w:lang w:val="en-GB"/>
              </w:rPr>
              <w:t>Excellence</w:t>
            </w:r>
          </w:p>
        </w:tc>
        <w:tc>
          <w:tcPr>
            <w:tcW w:w="7365" w:type="dxa"/>
          </w:tcPr>
          <w:p w14:paraId="42CB31A9" w:rsidR="00080176" w:rsidRPr="004C0E6A" w:rsidRDefault="00080176" w:rsidP="005A5754">
            <w:pPr>
              <w:rPr>
                <w:sz w:val="20"/>
                <w:szCs w:val="20"/>
                <w:lang w:val="en-GB"/>
              </w:rPr>
            </w:pPr>
            <w:r w:rsidRPr="004C0E6A">
              <w:rPr>
                <w:sz w:val="20"/>
                <w:szCs w:val="20"/>
                <w:lang w:val="en-GB"/>
              </w:rPr>
              <w:t>be subject to ongoing reflection and improvement</w:t>
            </w:r>
          </w:p>
        </w:tc>
      </w:tr>
    </w:tbl>
    <w:p w14:paraId="001A19CA" w:rsidR="00080176" w:rsidRPr="004C0E6A" w:rsidRDefault="00080176" w:rsidP="00080176">
      <w:pPr>
        <w:jc w:val="both"/>
        <w:rPr>
          <w:szCs w:val="22"/>
          <w:lang w:val="en-GB"/>
        </w:rPr>
      </w:pPr>
    </w:p>
    <w:p w14:paraId="47BE5C52" w:rsidR="00080176" w:rsidRPr="004C0E6A" w:rsidRDefault="00080176" w:rsidP="00080176">
      <w:pPr>
        <w:jc w:val="both"/>
        <w:rPr>
          <w:i/>
          <w:szCs w:val="22"/>
          <w:lang w:val="en-GB"/>
        </w:rPr>
      </w:pPr>
      <w:r w:rsidRPr="004C0E6A">
        <w:rPr>
          <w:i/>
          <w:szCs w:val="22"/>
          <w:lang w:val="en-GB"/>
        </w:rPr>
        <w:t>4. Stakeholder involvement plan</w:t>
      </w:r>
    </w:p>
    <w:p w14:paraId="2ECDAB20" w:rsidR="00080176" w:rsidRPr="004C0E6A" w:rsidRDefault="00080176" w:rsidP="00080176">
      <w:pPr>
        <w:jc w:val="both"/>
        <w:rPr>
          <w:szCs w:val="22"/>
          <w:lang w:val="en-GB"/>
        </w:rPr>
      </w:pPr>
    </w:p>
    <w:p w14:paraId="73F94133" w:rsidR="00080176" w:rsidRPr="004C0E6A" w:rsidRDefault="00080176" w:rsidP="00080176">
      <w:pPr>
        <w:widowControl w:val="0"/>
        <w:adjustRightInd w:val="0"/>
        <w:jc w:val="both"/>
        <w:textAlignment w:val="baseline"/>
        <w:rPr>
          <w:szCs w:val="22"/>
          <w:lang w:val="en-GB"/>
        </w:rPr>
      </w:pPr>
      <w:r w:rsidRPr="004C0E6A">
        <w:rPr>
          <w:szCs w:val="22"/>
          <w:lang w:val="en-GB"/>
        </w:rPr>
        <w:t>The project’s design incorporates several features to ensure ongoing and effective stakeholder participation in the project’s implementation. The mechanisms to facilitate involvement and active participation of different stakeholder in project implementation will comprise a number of different elements:</w:t>
      </w:r>
    </w:p>
    <w:p w14:paraId="4C7DA35F" w:rsidR="00080176" w:rsidRPr="004C0E6A" w:rsidRDefault="00080176" w:rsidP="00080176">
      <w:pPr>
        <w:widowControl w:val="0"/>
        <w:tabs>
          <w:tab w:val="left" w:pos="360"/>
        </w:tabs>
        <w:adjustRightInd w:val="0"/>
        <w:jc w:val="both"/>
        <w:textAlignment w:val="baseline"/>
        <w:rPr>
          <w:szCs w:val="22"/>
          <w:lang w:val="en-GB"/>
        </w:rPr>
      </w:pPr>
    </w:p>
    <w:p w14:paraId="1FA01B99" w:rsidR="00080176" w:rsidRPr="004C0E6A" w:rsidRDefault="00080176" w:rsidP="00080176">
      <w:pPr>
        <w:widowControl w:val="0"/>
        <w:tabs>
          <w:tab w:val="left" w:pos="284"/>
        </w:tabs>
        <w:adjustRightInd w:val="0"/>
        <w:ind w:left="284"/>
        <w:jc w:val="both"/>
        <w:textAlignment w:val="baseline"/>
        <w:rPr>
          <w:szCs w:val="22"/>
          <w:lang w:val="en-GB"/>
        </w:rPr>
      </w:pPr>
      <w:r w:rsidRPr="004C0E6A">
        <w:rPr>
          <w:szCs w:val="22"/>
          <w:lang w:val="en-GB"/>
        </w:rPr>
        <w:t xml:space="preserve">(i) </w:t>
      </w:r>
      <w:r w:rsidRPr="004C0E6A">
        <w:rPr>
          <w:szCs w:val="22"/>
          <w:u w:val="single"/>
          <w:lang w:val="en-GB"/>
        </w:rPr>
        <w:t>Project inception workshop to enable stakeholder awareness of the start of project implementation</w:t>
      </w:r>
    </w:p>
    <w:p w14:paraId="3B1B53F0" w:rsidR="00080176" w:rsidRPr="004C0E6A" w:rsidRDefault="00080176" w:rsidP="00080176">
      <w:pPr>
        <w:widowControl w:val="0"/>
        <w:tabs>
          <w:tab w:val="left" w:pos="284"/>
        </w:tabs>
        <w:adjustRightInd w:val="0"/>
        <w:ind w:left="284"/>
        <w:jc w:val="both"/>
        <w:textAlignment w:val="baseline"/>
        <w:rPr>
          <w:szCs w:val="22"/>
          <w:lang w:val="en-GB"/>
        </w:rPr>
      </w:pPr>
    </w:p>
    <w:p w14:paraId="445A4F07" w:rsidR="00080176" w:rsidRPr="004C0E6A" w:rsidRDefault="00080176" w:rsidP="00080176">
      <w:pPr>
        <w:widowControl w:val="0"/>
        <w:tabs>
          <w:tab w:val="left" w:pos="284"/>
        </w:tabs>
        <w:adjustRightInd w:val="0"/>
        <w:ind w:left="284"/>
        <w:jc w:val="both"/>
        <w:textAlignment w:val="baseline"/>
        <w:rPr>
          <w:szCs w:val="22"/>
          <w:lang w:val="en-GB"/>
        </w:rPr>
      </w:pPr>
      <w:r w:rsidRPr="004C0E6A">
        <w:rPr>
          <w:szCs w:val="22"/>
          <w:lang w:val="en-GB"/>
        </w:rPr>
        <w:t>The project will be launched by a multi-stakeholder workshop. This workshop will provide an opportunity to provide all stakeholders with the most updated information on the project and the project work plan. It will also establish a basis for further consultation as the project’s implementation commences.</w:t>
      </w:r>
    </w:p>
    <w:p w14:paraId="27E96C87" w:rsidR="00080176" w:rsidRPr="004C0E6A" w:rsidRDefault="00080176" w:rsidP="00080176">
      <w:pPr>
        <w:widowControl w:val="0"/>
        <w:tabs>
          <w:tab w:val="left" w:pos="284"/>
        </w:tabs>
        <w:adjustRightInd w:val="0"/>
        <w:ind w:left="284"/>
        <w:jc w:val="both"/>
        <w:textAlignment w:val="baseline"/>
        <w:rPr>
          <w:szCs w:val="22"/>
          <w:lang w:val="en-GB"/>
        </w:rPr>
      </w:pPr>
    </w:p>
    <w:p w14:paraId="42A55862" w:rsidR="00080176" w:rsidRPr="004C0E6A" w:rsidRDefault="00080176" w:rsidP="00080176">
      <w:pPr>
        <w:widowControl w:val="0"/>
        <w:tabs>
          <w:tab w:val="left" w:pos="284"/>
        </w:tabs>
        <w:adjustRightInd w:val="0"/>
        <w:ind w:left="284"/>
        <w:jc w:val="both"/>
        <w:textAlignment w:val="baseline"/>
        <w:rPr>
          <w:szCs w:val="22"/>
          <w:lang w:val="en-GB"/>
        </w:rPr>
      </w:pPr>
      <w:r w:rsidRPr="004C0E6A">
        <w:rPr>
          <w:szCs w:val="22"/>
          <w:lang w:val="en-GB"/>
        </w:rPr>
        <w:t xml:space="preserve">(ii) </w:t>
      </w:r>
      <w:r w:rsidRPr="004C0E6A">
        <w:rPr>
          <w:szCs w:val="22"/>
          <w:u w:val="single"/>
          <w:lang w:val="en-GB"/>
        </w:rPr>
        <w:t>Constitution of Project Steering Committee to ensure representation of stakeholder interests in project</w:t>
      </w:r>
    </w:p>
    <w:p w14:paraId="402884E4" w:rsidR="00080176" w:rsidRPr="004C0E6A" w:rsidRDefault="00080176" w:rsidP="00080176">
      <w:pPr>
        <w:widowControl w:val="0"/>
        <w:tabs>
          <w:tab w:val="left" w:pos="284"/>
        </w:tabs>
        <w:adjustRightInd w:val="0"/>
        <w:ind w:left="284"/>
        <w:jc w:val="both"/>
        <w:textAlignment w:val="baseline"/>
        <w:rPr>
          <w:szCs w:val="22"/>
          <w:lang w:val="en-GB"/>
        </w:rPr>
      </w:pPr>
    </w:p>
    <w:p w14:paraId="361F720B" w:rsidR="00080176" w:rsidRPr="004C0E6A" w:rsidRDefault="00080176" w:rsidP="00080176">
      <w:pPr>
        <w:widowControl w:val="0"/>
        <w:tabs>
          <w:tab w:val="left" w:pos="284"/>
        </w:tabs>
        <w:adjustRightInd w:val="0"/>
        <w:ind w:left="284"/>
        <w:jc w:val="both"/>
        <w:textAlignment w:val="baseline"/>
        <w:rPr>
          <w:szCs w:val="22"/>
          <w:lang w:val="en-GB"/>
        </w:rPr>
      </w:pPr>
      <w:r w:rsidRPr="004C0E6A">
        <w:rPr>
          <w:szCs w:val="22"/>
          <w:lang w:val="en-GB"/>
        </w:rPr>
        <w:t xml:space="preserve">A Project Steering Committee (PSC) will be constituted to ensure broad representation of all key interests throughout the project’s implementation. The representation, and broad terms of reference, of the PSC are further described in </w:t>
      </w:r>
      <w:hyperlink w:anchor="_PART_III:_Management" w:history="1">
        <w:r w:rsidRPr="004C0E6A">
          <w:rPr>
            <w:rStyle w:val="Hyperlink"/>
            <w:szCs w:val="22"/>
            <w:lang w:val="en-GB"/>
          </w:rPr>
          <w:t>Section I, Part III</w:t>
        </w:r>
      </w:hyperlink>
      <w:r w:rsidRPr="004C0E6A">
        <w:rPr>
          <w:szCs w:val="22"/>
          <w:lang w:val="en-GB"/>
        </w:rPr>
        <w:t xml:space="preserve"> (Management Arrangements) of the Project Document.</w:t>
      </w:r>
    </w:p>
    <w:p w14:paraId="15934E8C" w:rsidR="00080176" w:rsidRPr="004C0E6A" w:rsidRDefault="00080176" w:rsidP="00080176">
      <w:pPr>
        <w:widowControl w:val="0"/>
        <w:tabs>
          <w:tab w:val="left" w:pos="284"/>
        </w:tabs>
        <w:adjustRightInd w:val="0"/>
        <w:ind w:left="284"/>
        <w:jc w:val="both"/>
        <w:textAlignment w:val="baseline"/>
        <w:rPr>
          <w:szCs w:val="22"/>
          <w:lang w:val="en-GB"/>
        </w:rPr>
      </w:pPr>
    </w:p>
    <w:p w14:paraId="65EDDD8F" w:rsidR="00080176" w:rsidRPr="004C0E6A" w:rsidRDefault="00080176" w:rsidP="00080176">
      <w:pPr>
        <w:widowControl w:val="0"/>
        <w:tabs>
          <w:tab w:val="left" w:pos="284"/>
        </w:tabs>
        <w:adjustRightInd w:val="0"/>
        <w:ind w:left="284"/>
        <w:jc w:val="both"/>
        <w:textAlignment w:val="baseline"/>
        <w:rPr>
          <w:szCs w:val="22"/>
          <w:lang w:val="en-GB"/>
        </w:rPr>
      </w:pPr>
      <w:r w:rsidRPr="004C0E6A">
        <w:rPr>
          <w:szCs w:val="22"/>
          <w:lang w:val="en-GB"/>
        </w:rPr>
        <w:t xml:space="preserve">(iii) </w:t>
      </w:r>
      <w:r w:rsidRPr="004C0E6A">
        <w:rPr>
          <w:szCs w:val="22"/>
          <w:u w:val="single"/>
          <w:lang w:val="en-GB"/>
        </w:rPr>
        <w:t>Establishment of a Project Management team to oversee stakeholder engagement processes during project</w:t>
      </w:r>
    </w:p>
    <w:p w14:paraId="00E8A4AD" w:rsidR="00080176" w:rsidRPr="004C0E6A" w:rsidRDefault="00080176" w:rsidP="00080176">
      <w:pPr>
        <w:widowControl w:val="0"/>
        <w:tabs>
          <w:tab w:val="left" w:pos="284"/>
        </w:tabs>
        <w:adjustRightInd w:val="0"/>
        <w:ind w:left="284"/>
        <w:jc w:val="both"/>
        <w:textAlignment w:val="baseline"/>
        <w:rPr>
          <w:szCs w:val="22"/>
          <w:lang w:val="en-GB"/>
        </w:rPr>
      </w:pPr>
    </w:p>
    <w:p w14:paraId="4D4E1221" w:rsidR="00080176" w:rsidRPr="004C0E6A" w:rsidRDefault="00080176" w:rsidP="00080176">
      <w:pPr>
        <w:widowControl w:val="0"/>
        <w:tabs>
          <w:tab w:val="left" w:pos="284"/>
        </w:tabs>
        <w:adjustRightInd w:val="0"/>
        <w:ind w:left="284"/>
        <w:jc w:val="both"/>
        <w:textAlignment w:val="baseline"/>
        <w:rPr>
          <w:szCs w:val="22"/>
          <w:lang w:val="en-GB"/>
        </w:rPr>
      </w:pPr>
      <w:r w:rsidRPr="004C0E6A">
        <w:rPr>
          <w:szCs w:val="22"/>
          <w:lang w:val="en-GB"/>
        </w:rPr>
        <w:lastRenderedPageBreak/>
        <w:t xml:space="preserve">The Project Management team will take direct operational and administrative responsibility for facilitating stakeholder involvement and ensuring increased local ownership of the project and its results. </w:t>
      </w:r>
    </w:p>
    <w:p w14:paraId="3ED8EA23" w:rsidR="00080176" w:rsidRPr="004C0E6A" w:rsidRDefault="00080176" w:rsidP="00080176">
      <w:pPr>
        <w:widowControl w:val="0"/>
        <w:tabs>
          <w:tab w:val="left" w:pos="284"/>
        </w:tabs>
        <w:adjustRightInd w:val="0"/>
        <w:ind w:left="284"/>
        <w:jc w:val="both"/>
        <w:textAlignment w:val="baseline"/>
        <w:rPr>
          <w:szCs w:val="22"/>
          <w:lang w:val="en-GB"/>
        </w:rPr>
      </w:pPr>
    </w:p>
    <w:p w14:paraId="7500A423" w:rsidR="00080176" w:rsidRPr="004C0E6A" w:rsidRDefault="00080176" w:rsidP="00080176">
      <w:pPr>
        <w:widowControl w:val="0"/>
        <w:tabs>
          <w:tab w:val="left" w:pos="284"/>
        </w:tabs>
        <w:adjustRightInd w:val="0"/>
        <w:ind w:left="284"/>
        <w:jc w:val="both"/>
        <w:textAlignment w:val="baseline"/>
        <w:rPr>
          <w:szCs w:val="22"/>
          <w:lang w:val="en-GB"/>
        </w:rPr>
      </w:pPr>
      <w:r w:rsidRPr="004C0E6A">
        <w:rPr>
          <w:szCs w:val="22"/>
          <w:lang w:val="en-GB"/>
        </w:rPr>
        <w:t xml:space="preserve">(iv) </w:t>
      </w:r>
      <w:r w:rsidRPr="004C0E6A">
        <w:rPr>
          <w:szCs w:val="22"/>
          <w:u w:val="single"/>
          <w:lang w:val="en-GB"/>
        </w:rPr>
        <w:t>Project communications to facilitate ongoing awareness of project</w:t>
      </w:r>
    </w:p>
    <w:p w14:paraId="356C943A" w:rsidR="00080176" w:rsidRPr="004C0E6A" w:rsidRDefault="00080176" w:rsidP="00080176">
      <w:pPr>
        <w:widowControl w:val="0"/>
        <w:tabs>
          <w:tab w:val="left" w:pos="284"/>
        </w:tabs>
        <w:adjustRightInd w:val="0"/>
        <w:ind w:left="284"/>
        <w:jc w:val="both"/>
        <w:textAlignment w:val="baseline"/>
        <w:rPr>
          <w:szCs w:val="22"/>
          <w:lang w:val="en-GB"/>
        </w:rPr>
      </w:pPr>
    </w:p>
    <w:p w14:paraId="57B30B77" w:rsidR="00080176" w:rsidRPr="004C0E6A" w:rsidRDefault="00080176" w:rsidP="00080176">
      <w:pPr>
        <w:widowControl w:val="0"/>
        <w:tabs>
          <w:tab w:val="left" w:pos="284"/>
        </w:tabs>
        <w:adjustRightInd w:val="0"/>
        <w:ind w:left="284"/>
        <w:jc w:val="both"/>
        <w:textAlignment w:val="baseline"/>
        <w:rPr>
          <w:szCs w:val="22"/>
          <w:u w:val="single"/>
          <w:lang w:val="en-GB"/>
        </w:rPr>
      </w:pPr>
      <w:r w:rsidRPr="004C0E6A">
        <w:rPr>
          <w:szCs w:val="22"/>
          <w:lang w:val="en-GB"/>
        </w:rPr>
        <w:t>The project will develop, implement and maintain a communications strategy to ensure that all stakeholders are informed on an ongoing basis about: the project’s objectives; the projects activities; overall project progress; and the opportunities for involvement in various aspects of the project’s implementation.</w:t>
      </w:r>
      <w:r w:rsidRPr="004C0E6A">
        <w:rPr>
          <w:szCs w:val="22"/>
          <w:u w:val="single"/>
          <w:lang w:val="en-GB"/>
        </w:rPr>
        <w:t xml:space="preserve"> </w:t>
      </w:r>
    </w:p>
    <w:p w14:paraId="1A50B75D" w:rsidR="00080176" w:rsidRPr="004C0E6A" w:rsidRDefault="00080176" w:rsidP="00080176">
      <w:pPr>
        <w:widowControl w:val="0"/>
        <w:tabs>
          <w:tab w:val="left" w:pos="284"/>
        </w:tabs>
        <w:adjustRightInd w:val="0"/>
        <w:ind w:left="284"/>
        <w:jc w:val="both"/>
        <w:textAlignment w:val="baseline"/>
        <w:rPr>
          <w:szCs w:val="22"/>
          <w:u w:val="single"/>
          <w:lang w:val="en-GB"/>
        </w:rPr>
      </w:pPr>
    </w:p>
    <w:p w14:paraId="66EC051E" w:rsidR="00080176" w:rsidRPr="004C0E6A" w:rsidRDefault="00080176" w:rsidP="00080176">
      <w:pPr>
        <w:widowControl w:val="0"/>
        <w:tabs>
          <w:tab w:val="left" w:pos="284"/>
        </w:tabs>
        <w:adjustRightInd w:val="0"/>
        <w:ind w:left="284"/>
        <w:jc w:val="both"/>
        <w:textAlignment w:val="baseline"/>
        <w:rPr>
          <w:szCs w:val="22"/>
          <w:u w:val="single"/>
          <w:lang w:val="en-GB"/>
        </w:rPr>
      </w:pPr>
      <w:r w:rsidRPr="004C0E6A">
        <w:rPr>
          <w:szCs w:val="22"/>
          <w:lang w:val="en-GB"/>
        </w:rPr>
        <w:t xml:space="preserve">(v) </w:t>
      </w:r>
      <w:r w:rsidRPr="004C0E6A">
        <w:rPr>
          <w:szCs w:val="22"/>
          <w:u w:val="single"/>
          <w:lang w:val="en-GB"/>
        </w:rPr>
        <w:t xml:space="preserve">Direct involvement of local stakeholders in project implementation </w:t>
      </w:r>
    </w:p>
    <w:p w14:paraId="01834946" w:rsidR="00080176" w:rsidRPr="004C0E6A" w:rsidRDefault="00080176" w:rsidP="00080176">
      <w:pPr>
        <w:widowControl w:val="0"/>
        <w:tabs>
          <w:tab w:val="left" w:pos="284"/>
        </w:tabs>
        <w:adjustRightInd w:val="0"/>
        <w:ind w:left="284"/>
        <w:jc w:val="both"/>
        <w:textAlignment w:val="baseline"/>
        <w:rPr>
          <w:szCs w:val="22"/>
          <w:lang w:val="en-GB"/>
        </w:rPr>
      </w:pPr>
    </w:p>
    <w:p w14:paraId="7445190C" w:rsidR="00080176" w:rsidRPr="004C0E6A" w:rsidRDefault="00080176" w:rsidP="00080176">
      <w:pPr>
        <w:widowControl w:val="0"/>
        <w:tabs>
          <w:tab w:val="left" w:pos="284"/>
        </w:tabs>
        <w:adjustRightInd w:val="0"/>
        <w:ind w:left="720"/>
        <w:jc w:val="both"/>
        <w:textAlignment w:val="baseline"/>
        <w:rPr>
          <w:szCs w:val="22"/>
          <w:lang w:val="en-GB"/>
        </w:rPr>
      </w:pPr>
      <w:r w:rsidRPr="004C0E6A">
        <w:rPr>
          <w:szCs w:val="22"/>
          <w:lang w:val="en-GB"/>
        </w:rPr>
        <w:t xml:space="preserve">The Participatory Rural Appraisal (PRA) and other types of consultation methods approach will be adopted to facilitate the involvement of local communities and concerned stakeholders in the implementation of project activities in the three national parks targeted under Component 2 (Quiçama, Candangala and Bicuar) with respect to strategic intervention “iv”, as well as sites that will undergo the process towards proclamation described in Output 1.1 and 1.2. </w:t>
      </w:r>
    </w:p>
    <w:p w14:paraId="2E6B7B4C" w:rsidR="00080176" w:rsidRPr="004C0E6A" w:rsidRDefault="00080176" w:rsidP="00080176">
      <w:pPr>
        <w:widowControl w:val="0"/>
        <w:tabs>
          <w:tab w:val="left" w:pos="284"/>
        </w:tabs>
        <w:adjustRightInd w:val="0"/>
        <w:ind w:left="284"/>
        <w:jc w:val="both"/>
        <w:textAlignment w:val="baseline"/>
        <w:rPr>
          <w:szCs w:val="22"/>
          <w:lang w:val="en-GB"/>
        </w:rPr>
      </w:pPr>
    </w:p>
    <w:p w14:paraId="58EEC999" w:rsidR="00080176" w:rsidRPr="004C0E6A" w:rsidRDefault="00080176" w:rsidP="00080176">
      <w:pPr>
        <w:widowControl w:val="0"/>
        <w:tabs>
          <w:tab w:val="left" w:pos="284"/>
        </w:tabs>
        <w:adjustRightInd w:val="0"/>
        <w:ind w:left="284"/>
        <w:jc w:val="both"/>
        <w:textAlignment w:val="baseline"/>
        <w:rPr>
          <w:szCs w:val="22"/>
          <w:lang w:val="en-GB"/>
        </w:rPr>
      </w:pPr>
      <w:r w:rsidRPr="004C0E6A">
        <w:rPr>
          <w:szCs w:val="22"/>
          <w:lang w:val="en-GB"/>
        </w:rPr>
        <w:t>At the activity level, working groups or community-based partnership structures will be established, as required, to facilitate the active participation of affected institutions, organisations and individuals in the implementation of the respective project activities. Different stakeholder groups may take the lead in each of the working groups, depending on their respective mandates.</w:t>
      </w:r>
    </w:p>
    <w:p w14:paraId="61926E99" w:rsidR="00080176" w:rsidRPr="004C0E6A" w:rsidRDefault="00080176" w:rsidP="00080176">
      <w:pPr>
        <w:widowControl w:val="0"/>
        <w:tabs>
          <w:tab w:val="left" w:pos="284"/>
        </w:tabs>
        <w:adjustRightInd w:val="0"/>
        <w:ind w:left="284"/>
        <w:jc w:val="both"/>
        <w:textAlignment w:val="baseline"/>
        <w:rPr>
          <w:szCs w:val="22"/>
          <w:lang w:val="en-GB"/>
        </w:rPr>
      </w:pPr>
    </w:p>
    <w:p w14:paraId="106F835D" w:rsidR="00080176" w:rsidRPr="004C0E6A" w:rsidRDefault="00080176" w:rsidP="00080176">
      <w:pPr>
        <w:widowControl w:val="0"/>
        <w:tabs>
          <w:tab w:val="left" w:pos="284"/>
        </w:tabs>
        <w:adjustRightInd w:val="0"/>
        <w:ind w:left="284"/>
        <w:jc w:val="both"/>
        <w:textAlignment w:val="baseline"/>
        <w:rPr>
          <w:szCs w:val="22"/>
          <w:lang w:val="en-GB"/>
        </w:rPr>
      </w:pPr>
      <w:r w:rsidRPr="004C0E6A">
        <w:rPr>
          <w:szCs w:val="22"/>
          <w:lang w:val="en-GB"/>
        </w:rPr>
        <w:t xml:space="preserve">(vi) </w:t>
      </w:r>
      <w:r w:rsidRPr="004C0E6A">
        <w:rPr>
          <w:szCs w:val="22"/>
          <w:u w:val="single"/>
          <w:lang w:val="en-GB"/>
        </w:rPr>
        <w:t>Establishing cooperative governance structures to formalise stakeholder involvement in project</w:t>
      </w:r>
    </w:p>
    <w:p w14:paraId="1277F16C" w:rsidR="00080176" w:rsidRPr="004C0E6A" w:rsidRDefault="00080176" w:rsidP="00080176">
      <w:pPr>
        <w:widowControl w:val="0"/>
        <w:tabs>
          <w:tab w:val="left" w:pos="284"/>
        </w:tabs>
        <w:adjustRightInd w:val="0"/>
        <w:ind w:left="284"/>
        <w:jc w:val="both"/>
        <w:textAlignment w:val="baseline"/>
        <w:rPr>
          <w:szCs w:val="22"/>
          <w:lang w:val="en-GB"/>
        </w:rPr>
      </w:pPr>
      <w:r w:rsidRPr="004C0E6A">
        <w:rPr>
          <w:szCs w:val="22"/>
          <w:lang w:val="en-GB"/>
        </w:rPr>
        <w:t xml:space="preserve">The project will actively seek to formalise cooperative governance structures (e.g. </w:t>
      </w:r>
      <w:r w:rsidRPr="004C0E6A">
        <w:rPr>
          <w:i/>
          <w:szCs w:val="22"/>
          <w:lang w:val="en-GB"/>
        </w:rPr>
        <w:t>Park Management Committee</w:t>
      </w:r>
      <w:r w:rsidRPr="004C0E6A">
        <w:rPr>
          <w:szCs w:val="22"/>
          <w:lang w:val="en-GB"/>
        </w:rPr>
        <w:t>) in Quiçama, Cangandala and Bicuar National Parks to ensure the ongoing participation of local and institutional stakeholders in project and park activities.</w:t>
      </w:r>
    </w:p>
    <w:p w14:paraId="75E29F50" w:rsidR="00080176" w:rsidRPr="004C0E6A" w:rsidRDefault="00080176" w:rsidP="00080176">
      <w:pPr>
        <w:tabs>
          <w:tab w:val="left" w:pos="284"/>
        </w:tabs>
        <w:ind w:left="284"/>
        <w:jc w:val="both"/>
        <w:rPr>
          <w:szCs w:val="22"/>
          <w:lang w:val="en-GB"/>
        </w:rPr>
      </w:pPr>
    </w:p>
    <w:p w14:paraId="747CECD4" w:rsidR="00080176" w:rsidRPr="004C0E6A" w:rsidRDefault="00080176" w:rsidP="00080176">
      <w:pPr>
        <w:tabs>
          <w:tab w:val="left" w:pos="284"/>
        </w:tabs>
        <w:ind w:left="284"/>
        <w:jc w:val="both"/>
        <w:rPr>
          <w:szCs w:val="22"/>
          <w:u w:val="single"/>
          <w:lang w:val="en-GB"/>
        </w:rPr>
      </w:pPr>
      <w:r w:rsidRPr="004C0E6A">
        <w:rPr>
          <w:szCs w:val="22"/>
          <w:lang w:val="en-GB"/>
        </w:rPr>
        <w:t xml:space="preserve">(vii) </w:t>
      </w:r>
      <w:r w:rsidRPr="004C0E6A">
        <w:rPr>
          <w:szCs w:val="22"/>
          <w:u w:val="single"/>
          <w:lang w:val="en-GB"/>
        </w:rPr>
        <w:t>Capacity building</w:t>
      </w:r>
    </w:p>
    <w:p w14:paraId="11F6AD2C" w:rsidR="00080176" w:rsidRPr="004C0E6A" w:rsidRDefault="00080176" w:rsidP="00080176">
      <w:pPr>
        <w:tabs>
          <w:tab w:val="left" w:pos="284"/>
        </w:tabs>
        <w:ind w:left="284"/>
        <w:jc w:val="both"/>
        <w:rPr>
          <w:szCs w:val="22"/>
          <w:lang w:val="en-GB"/>
        </w:rPr>
      </w:pPr>
      <w:r w:rsidRPr="004C0E6A">
        <w:rPr>
          <w:szCs w:val="22"/>
          <w:lang w:val="en-GB"/>
        </w:rPr>
        <w:t xml:space="preserve">All project activities are strategically focused on building the capacity – at systemic, institutional and individual level – of the institutional and community stakeholder groups to ensure sustainability of initial project investments. Significant GEF resources are directed at building the capacities of MINAMB at the institutional level and the individual national parks and strict nature reserves at the protected area level. The project will invest in building the capacities of executive management staff, protected area planning staff and operational management staff.  At the community levels, the project will build the capacity of local community structures and leaders (e.g. </w:t>
      </w:r>
      <w:r w:rsidRPr="004C0E6A">
        <w:rPr>
          <w:i/>
          <w:szCs w:val="22"/>
          <w:lang w:val="en-GB"/>
        </w:rPr>
        <w:t>Soba</w:t>
      </w:r>
      <w:r w:rsidRPr="004C0E6A">
        <w:rPr>
          <w:szCs w:val="22"/>
          <w:lang w:val="en-GB"/>
        </w:rPr>
        <w:t>) to participate as an equal partner in project interventions.</w:t>
      </w:r>
    </w:p>
    <w:p w14:paraId="2E2DFAF4" w:rsidR="00080176" w:rsidRPr="004C0E6A" w:rsidRDefault="00080176" w:rsidP="00080176">
      <w:pPr>
        <w:tabs>
          <w:tab w:val="left" w:pos="284"/>
        </w:tabs>
        <w:ind w:left="284"/>
        <w:jc w:val="both"/>
        <w:rPr>
          <w:szCs w:val="22"/>
          <w:lang w:val="en-GB"/>
        </w:rPr>
      </w:pPr>
    </w:p>
    <w:p w14:paraId="6525A012" w:rsidR="00080176" w:rsidRPr="004C0E6A" w:rsidRDefault="00080176" w:rsidP="00080176">
      <w:pPr>
        <w:jc w:val="both"/>
        <w:rPr>
          <w:i/>
          <w:szCs w:val="22"/>
          <w:lang w:val="en-GB"/>
        </w:rPr>
      </w:pPr>
      <w:r w:rsidRPr="004C0E6A">
        <w:rPr>
          <w:i/>
          <w:szCs w:val="22"/>
          <w:lang w:val="en-GB"/>
        </w:rPr>
        <w:t>4. Coordination with other related initiatives</w:t>
      </w:r>
    </w:p>
    <w:p w14:paraId="370594FC" w:rsidR="00080176" w:rsidRPr="004C0E6A" w:rsidRDefault="00080176" w:rsidP="00080176">
      <w:pPr>
        <w:tabs>
          <w:tab w:val="left" w:pos="284"/>
        </w:tabs>
        <w:ind w:left="284"/>
        <w:jc w:val="both"/>
        <w:rPr>
          <w:szCs w:val="22"/>
          <w:lang w:val="en-GB"/>
        </w:rPr>
      </w:pPr>
    </w:p>
    <w:p w14:paraId="7447234F" w:rsidR="00080176" w:rsidRPr="004C0E6A" w:rsidRDefault="00080176" w:rsidP="00080176">
      <w:pPr>
        <w:pStyle w:val="NumberedParas"/>
        <w:numPr>
          <w:ilvl w:val="0"/>
          <w:numId w:val="0"/>
        </w:numPr>
        <w:autoSpaceDE w:val="0"/>
        <w:autoSpaceDN w:val="0"/>
        <w:adjustRightInd w:val="0"/>
        <w:rPr>
          <w:noProof w:val="0"/>
          <w:lang w:val="en-GB"/>
        </w:rPr>
      </w:pPr>
      <w:r w:rsidRPr="004C0E6A">
        <w:rPr>
          <w:noProof w:val="0"/>
          <w:lang w:val="en-GB" w:eastAsia="en-ZA"/>
        </w:rPr>
        <w:t xml:space="preserve">The project will work closely with MINAMB </w:t>
      </w:r>
      <w:r w:rsidRPr="004C0E6A">
        <w:rPr>
          <w:noProof w:val="0"/>
          <w:lang w:val="en-GB"/>
        </w:rPr>
        <w:t xml:space="preserve">to ensure complementarity of its activities in support of the governance, institutional and legislative reform processes currently underway in Angola. These processes will include: the establishment and administration of the new </w:t>
      </w:r>
      <w:r w:rsidRPr="004C0E6A">
        <w:rPr>
          <w:i/>
          <w:noProof w:val="0"/>
          <w:lang w:val="en-GB"/>
        </w:rPr>
        <w:t>Instituto Nacional de Biodiversidade e Áreas de Conservação</w:t>
      </w:r>
      <w:r w:rsidRPr="004C0E6A">
        <w:rPr>
          <w:noProof w:val="0"/>
          <w:lang w:val="en-GB"/>
        </w:rPr>
        <w:t xml:space="preserve"> (INBAC); the finalisation of the legal package on f</w:t>
      </w:r>
      <w:r w:rsidRPr="004C0E6A">
        <w:rPr>
          <w:rFonts w:eastAsia="Cambria"/>
          <w:noProof w:val="0"/>
          <w:lang w:val="en-GB" w:eastAsia="en-ZA"/>
        </w:rPr>
        <w:t xml:space="preserve">orest, wildlife and conservation areas; the development of </w:t>
      </w:r>
      <w:r w:rsidRPr="004C0E6A">
        <w:rPr>
          <w:noProof w:val="0"/>
          <w:lang w:val="en-GB"/>
        </w:rPr>
        <w:t xml:space="preserve">regulations for job descriptions and salary scales for national park staff; and the determination of medium term expenditure cost estimates for implementation of the </w:t>
      </w:r>
      <w:r w:rsidRPr="004C0E6A">
        <w:rPr>
          <w:i/>
          <w:noProof w:val="0"/>
          <w:lang w:val="en-GB"/>
        </w:rPr>
        <w:t>Plano Estratégico da Rede Nacional de Areas de Conservação de Angola</w:t>
      </w:r>
      <w:r w:rsidRPr="004C0E6A">
        <w:rPr>
          <w:noProof w:val="0"/>
          <w:lang w:val="en-GB"/>
        </w:rPr>
        <w:t>.</w:t>
      </w:r>
    </w:p>
    <w:p w14:paraId="5AEB2939" w:rsidR="00080176" w:rsidRPr="004C0E6A" w:rsidRDefault="00080176" w:rsidP="00080176">
      <w:pPr>
        <w:pStyle w:val="NumberedParas"/>
        <w:numPr>
          <w:ilvl w:val="0"/>
          <w:numId w:val="0"/>
        </w:numPr>
        <w:autoSpaceDE w:val="0"/>
        <w:autoSpaceDN w:val="0"/>
        <w:adjustRightInd w:val="0"/>
        <w:rPr>
          <w:noProof w:val="0"/>
          <w:lang w:val="en-GB"/>
        </w:rPr>
      </w:pPr>
    </w:p>
    <w:p w14:paraId="4A6C153A" w:rsidR="00080176" w:rsidRPr="004C0E6A" w:rsidRDefault="00080176" w:rsidP="00080176">
      <w:pPr>
        <w:pStyle w:val="NumberedParas"/>
        <w:numPr>
          <w:ilvl w:val="0"/>
          <w:numId w:val="0"/>
        </w:numPr>
        <w:autoSpaceDE w:val="0"/>
        <w:autoSpaceDN w:val="0"/>
        <w:adjustRightInd w:val="0"/>
        <w:rPr>
          <w:noProof w:val="0"/>
          <w:lang w:val="en-GB"/>
        </w:rPr>
      </w:pPr>
      <w:r w:rsidRPr="004C0E6A">
        <w:rPr>
          <w:noProof w:val="0"/>
          <w:lang w:val="en-GB"/>
        </w:rPr>
        <w:t xml:space="preserve">The project is part and parcel of new </w:t>
      </w:r>
      <w:r w:rsidRPr="004C0E6A">
        <w:rPr>
          <w:i/>
          <w:noProof w:val="0"/>
          <w:lang w:val="en-GB"/>
        </w:rPr>
        <w:t>UNDP</w:t>
      </w:r>
      <w:r w:rsidRPr="004C0E6A">
        <w:rPr>
          <w:noProof w:val="0"/>
          <w:lang w:val="en-GB"/>
        </w:rPr>
        <w:t xml:space="preserve"> </w:t>
      </w:r>
      <w:r w:rsidRPr="004C0E6A">
        <w:rPr>
          <w:i/>
          <w:noProof w:val="0"/>
          <w:lang w:val="en-GB"/>
        </w:rPr>
        <w:t>Overarching Programme in Support of the Environment Sector in Angola</w:t>
      </w:r>
      <w:r w:rsidRPr="004C0E6A">
        <w:rPr>
          <w:noProof w:val="0"/>
          <w:lang w:val="en-GB"/>
        </w:rPr>
        <w:t>. Under the mentioned Programme, the on-going GEF project (</w:t>
      </w:r>
      <w:r w:rsidRPr="004C0E6A">
        <w:rPr>
          <w:i/>
          <w:noProof w:val="0"/>
          <w:lang w:val="en-GB"/>
        </w:rPr>
        <w:t>National Biodiversity Project: Conservation of Iona National Park</w:t>
      </w:r>
      <w:r w:rsidRPr="004C0E6A">
        <w:rPr>
          <w:noProof w:val="0"/>
          <w:lang w:val="en-GB"/>
        </w:rPr>
        <w:t xml:space="preserve">) is closely related to this one, which represents a second </w:t>
      </w:r>
      <w:r w:rsidRPr="004C0E6A">
        <w:rPr>
          <w:i/>
          <w:noProof w:val="0"/>
          <w:lang w:val="en-GB"/>
        </w:rPr>
        <w:t>phase</w:t>
      </w:r>
      <w:r w:rsidRPr="004C0E6A">
        <w:rPr>
          <w:noProof w:val="0"/>
          <w:lang w:val="en-GB"/>
        </w:rPr>
        <w:t xml:space="preserve"> of a protected area programme. There will be no overlap with respect to capacity building activities in both projects, neither with respect to activities on the ground. At the protected area systems’ level, this project will focus PA expansion and finance, while the one Iona Project is focusing on </w:t>
      </w:r>
      <w:r w:rsidRPr="004C0E6A">
        <w:rPr>
          <w:noProof w:val="0"/>
          <w:lang w:val="en-GB"/>
        </w:rPr>
        <w:lastRenderedPageBreak/>
        <w:t xml:space="preserve">establishing a basic institutional and knowledge foundation as a </w:t>
      </w:r>
      <w:r w:rsidRPr="004C0E6A">
        <w:rPr>
          <w:i/>
          <w:noProof w:val="0"/>
          <w:lang w:val="en-GB"/>
        </w:rPr>
        <w:t>first phase</w:t>
      </w:r>
      <w:r w:rsidRPr="004C0E6A">
        <w:rPr>
          <w:noProof w:val="0"/>
          <w:lang w:val="en-GB"/>
        </w:rPr>
        <w:t xml:space="preserve"> of a protected area programme. The new GEF project will take this one step further and have a strong focus on protected area finance. At site level, this project will focus on operationalising Quiçama, Cangandala and Bicuar National Parks, while the Iona Project focuses only on Iona National Park. </w:t>
      </w:r>
    </w:p>
    <w:p w14:paraId="75477A1F" w:rsidR="00080176" w:rsidRPr="004C0E6A" w:rsidRDefault="00080176" w:rsidP="00080176">
      <w:pPr>
        <w:pStyle w:val="NumberedParas"/>
        <w:numPr>
          <w:ilvl w:val="0"/>
          <w:numId w:val="0"/>
        </w:numPr>
        <w:autoSpaceDE w:val="0"/>
        <w:autoSpaceDN w:val="0"/>
        <w:adjustRightInd w:val="0"/>
        <w:rPr>
          <w:noProof w:val="0"/>
          <w:lang w:val="en-GB"/>
        </w:rPr>
      </w:pPr>
    </w:p>
    <w:p w14:paraId="4A82A6A9" w:rsidR="00080176" w:rsidRPr="004C0E6A" w:rsidRDefault="00080176" w:rsidP="00080176">
      <w:pPr>
        <w:pStyle w:val="NumberedParas"/>
        <w:numPr>
          <w:ilvl w:val="0"/>
          <w:numId w:val="0"/>
        </w:numPr>
        <w:autoSpaceDE w:val="0"/>
        <w:autoSpaceDN w:val="0"/>
        <w:adjustRightInd w:val="0"/>
        <w:rPr>
          <w:noProof w:val="0"/>
          <w:lang w:val="en-GB"/>
        </w:rPr>
      </w:pPr>
      <w:r w:rsidRPr="004C0E6A">
        <w:rPr>
          <w:noProof w:val="0"/>
          <w:lang w:val="en-GB"/>
        </w:rPr>
        <w:t xml:space="preserve">In this sense, both projects are complementary and represent a staggered approach to a broader protected area programme under MINAMB. </w:t>
      </w:r>
    </w:p>
    <w:p w14:paraId="0CC0259C" w:rsidR="00080176" w:rsidRPr="004C0E6A" w:rsidRDefault="00080176" w:rsidP="00080176">
      <w:pPr>
        <w:pStyle w:val="NumberedParas"/>
        <w:numPr>
          <w:ilvl w:val="0"/>
          <w:numId w:val="0"/>
        </w:numPr>
        <w:autoSpaceDE w:val="0"/>
        <w:autoSpaceDN w:val="0"/>
        <w:adjustRightInd w:val="0"/>
        <w:rPr>
          <w:noProof w:val="0"/>
          <w:lang w:val="en-GB"/>
        </w:rPr>
      </w:pPr>
    </w:p>
    <w:p w14:paraId="4279A939" w:rsidR="00080176" w:rsidRPr="004C0E6A" w:rsidRDefault="00080176" w:rsidP="00080176">
      <w:pPr>
        <w:tabs>
          <w:tab w:val="left" w:pos="284"/>
        </w:tabs>
        <w:jc w:val="both"/>
        <w:rPr>
          <w:szCs w:val="22"/>
          <w:lang w:val="en-GB"/>
        </w:rPr>
      </w:pPr>
      <w:r w:rsidRPr="004C0E6A">
        <w:rPr>
          <w:lang w:val="en-GB" w:eastAsia="en-ZA"/>
        </w:rPr>
        <w:t xml:space="preserve">Furthermore, this project will work in close partnership with a number of donor agencies, NGOs and government (provincial and national) institutions already actively involved in the rehabilitation of other National Parks -notably </w:t>
      </w:r>
      <w:r w:rsidRPr="004C0E6A">
        <w:rPr>
          <w:i/>
          <w:lang w:val="en-GB"/>
        </w:rPr>
        <w:t>Cangandala NP</w:t>
      </w:r>
      <w:r w:rsidRPr="004C0E6A">
        <w:rPr>
          <w:lang w:val="en-GB"/>
        </w:rPr>
        <w:t xml:space="preserve">; </w:t>
      </w:r>
      <w:r w:rsidRPr="004C0E6A">
        <w:rPr>
          <w:i/>
          <w:lang w:val="en-GB"/>
        </w:rPr>
        <w:t>Bicuar NP</w:t>
      </w:r>
      <w:r w:rsidRPr="004C0E6A">
        <w:rPr>
          <w:lang w:val="en-GB" w:eastAsia="en-ZA"/>
        </w:rPr>
        <w:t xml:space="preserve">; and </w:t>
      </w:r>
      <w:r w:rsidRPr="004C0E6A">
        <w:rPr>
          <w:i/>
          <w:lang w:val="en-GB" w:eastAsia="en-ZA"/>
        </w:rPr>
        <w:t>Quiçama NP</w:t>
      </w:r>
      <w:r w:rsidRPr="004C0E6A">
        <w:rPr>
          <w:rStyle w:val="FootnoteReference"/>
          <w:lang w:val="en-GB" w:eastAsia="en-ZA"/>
        </w:rPr>
        <w:footnoteReference w:id="35"/>
      </w:r>
      <w:r w:rsidRPr="004C0E6A">
        <w:rPr>
          <w:lang w:val="en-GB" w:eastAsia="en-ZA"/>
        </w:rPr>
        <w:t xml:space="preserve"> </w:t>
      </w:r>
      <w:r w:rsidRPr="004C0E6A">
        <w:rPr>
          <w:lang w:val="en-GB"/>
        </w:rPr>
        <w:t>-</w:t>
      </w:r>
      <w:r w:rsidRPr="004C0E6A">
        <w:rPr>
          <w:szCs w:val="22"/>
          <w:lang w:val="en-GB" w:eastAsia="en-ZA"/>
        </w:rPr>
        <w:t xml:space="preserve"> i</w:t>
      </w:r>
      <w:r w:rsidRPr="004C0E6A">
        <w:rPr>
          <w:lang w:val="en-GB" w:eastAsia="en-ZA"/>
        </w:rPr>
        <w:t xml:space="preserve">n order to </w:t>
      </w:r>
      <w:r w:rsidRPr="004C0E6A">
        <w:rPr>
          <w:lang w:val="en-GB"/>
        </w:rPr>
        <w:t xml:space="preserve">avoid duplication of effort, identify opportunities for collaboration, and share resources and knowledge. It will also </w:t>
      </w:r>
      <w:r w:rsidRPr="004C0E6A">
        <w:rPr>
          <w:szCs w:val="22"/>
          <w:lang w:val="en-GB"/>
        </w:rPr>
        <w:t xml:space="preserve">collate lessons learnt from the ongoing implementation of </w:t>
      </w:r>
      <w:r w:rsidRPr="004C0E6A">
        <w:rPr>
          <w:lang w:val="en-GB"/>
        </w:rPr>
        <w:t xml:space="preserve">the </w:t>
      </w:r>
      <w:r w:rsidRPr="004C0E6A">
        <w:rPr>
          <w:i/>
          <w:szCs w:val="22"/>
          <w:lang w:val="en-GB"/>
        </w:rPr>
        <w:t>Giant Sable Conservation Project</w:t>
      </w:r>
      <w:r w:rsidRPr="004C0E6A">
        <w:rPr>
          <w:szCs w:val="22"/>
          <w:lang w:val="en-GB"/>
        </w:rPr>
        <w:t xml:space="preserve"> in Cangandala and Bicuar National Parks, with a particular emphasis on learning from efforts to integrate local communities into conservation activities.</w:t>
      </w:r>
    </w:p>
    <w:p w14:paraId="1416B739" w:rsidR="00080176" w:rsidRPr="004C0E6A" w:rsidRDefault="00080176" w:rsidP="00080176">
      <w:pPr>
        <w:jc w:val="both"/>
        <w:rPr>
          <w:lang w:val="en-GB"/>
        </w:rPr>
      </w:pPr>
    </w:p>
    <w:p w14:paraId="1A26846E" w:rsidR="00080176" w:rsidRPr="004C0E6A" w:rsidRDefault="00080176" w:rsidP="00080176">
      <w:pPr>
        <w:tabs>
          <w:tab w:val="left" w:pos="284"/>
        </w:tabs>
        <w:jc w:val="both"/>
        <w:rPr>
          <w:rFonts w:eastAsia="Cambria"/>
          <w:szCs w:val="22"/>
          <w:lang w:val="en-GB" w:eastAsia="en-ZA"/>
        </w:rPr>
      </w:pPr>
      <w:r w:rsidRPr="004C0E6A">
        <w:rPr>
          <w:szCs w:val="22"/>
          <w:lang w:val="en-GB"/>
        </w:rPr>
        <w:t xml:space="preserve">The project will establish and maintain a strong working relationship with the </w:t>
      </w:r>
      <w:r w:rsidRPr="004C0E6A">
        <w:rPr>
          <w:rFonts w:eastAsia="Cambria"/>
          <w:i/>
          <w:szCs w:val="22"/>
          <w:lang w:val="en-GB" w:eastAsia="en-ZA"/>
        </w:rPr>
        <w:t>Angola Environmental Sector Support Project</w:t>
      </w:r>
      <w:r w:rsidRPr="004C0E6A">
        <w:rPr>
          <w:rFonts w:eastAsia="Cambria"/>
          <w:szCs w:val="22"/>
          <w:lang w:val="en-GB" w:eastAsia="en-ZA"/>
        </w:rPr>
        <w:t xml:space="preserve"> (ESSP), particularly in respect of </w:t>
      </w:r>
      <w:r w:rsidRPr="004C0E6A">
        <w:rPr>
          <w:szCs w:val="22"/>
          <w:lang w:val="en-GB"/>
        </w:rPr>
        <w:t xml:space="preserve">complementary initiatives linked to the </w:t>
      </w:r>
      <w:r w:rsidRPr="004C0E6A">
        <w:rPr>
          <w:rFonts w:eastAsia="Cambria"/>
          <w:szCs w:val="22"/>
          <w:lang w:val="en-GB" w:eastAsia="en-ZA"/>
        </w:rPr>
        <w:t>strengthening of the legislative and regulatory framework for protected areas and facilitating the establishment of INBAC.</w:t>
      </w:r>
    </w:p>
    <w:p w14:paraId="5360D8E5" w:rsidR="00080176" w:rsidRPr="004C0E6A" w:rsidRDefault="00080176" w:rsidP="00080176">
      <w:pPr>
        <w:tabs>
          <w:tab w:val="left" w:pos="284"/>
        </w:tabs>
        <w:jc w:val="both"/>
        <w:rPr>
          <w:szCs w:val="22"/>
          <w:lang w:val="en-GB"/>
        </w:rPr>
      </w:pPr>
    </w:p>
    <w:p w14:paraId="4E246CA0" w:rsidR="00080176" w:rsidRPr="004C0E6A" w:rsidRDefault="00080176" w:rsidP="00080176">
      <w:pPr>
        <w:pStyle w:val="NumberedParas"/>
        <w:numPr>
          <w:ilvl w:val="0"/>
          <w:numId w:val="0"/>
        </w:numPr>
        <w:autoSpaceDE w:val="0"/>
        <w:autoSpaceDN w:val="0"/>
        <w:adjustRightInd w:val="0"/>
        <w:rPr>
          <w:bCs/>
          <w:noProof w:val="0"/>
          <w:lang w:val="en-GB"/>
        </w:rPr>
      </w:pPr>
      <w:r w:rsidRPr="004C0E6A">
        <w:rPr>
          <w:bCs/>
          <w:noProof w:val="0"/>
          <w:lang w:val="en-GB"/>
        </w:rPr>
        <w:t xml:space="preserve">The project will actively support the efforts of MINAMB (and their counterpart agency in other SADC countries) to constitute and maintain a governance mechanism - </w:t>
      </w:r>
      <w:r w:rsidRPr="004C0E6A">
        <w:rPr>
          <w:noProof w:val="0"/>
          <w:lang w:val="en-GB"/>
        </w:rPr>
        <w:t xml:space="preserve">as a means for activating and coordinating TFCA initiatives. The involvement of the Southern Africa Regional Environmental Program (SAREP) and of the Tripartite Ministerial Committee for the Transfrontier Conservation Initiative for Maiombe Forest is a token of that. This will specifically facilitate training, mentoring, capacity building, knowledge exchange and skills exchange initiatives that would benefit landscape-scale conservation efforts among SADC the countries.     </w:t>
      </w:r>
    </w:p>
    <w:p w14:paraId="3FC7D637" w:rsidR="00080176" w:rsidRPr="004C0E6A" w:rsidRDefault="00080176" w:rsidP="00080176">
      <w:pPr>
        <w:pStyle w:val="NumberedParas"/>
        <w:numPr>
          <w:ilvl w:val="0"/>
          <w:numId w:val="0"/>
        </w:numPr>
        <w:autoSpaceDE w:val="0"/>
        <w:autoSpaceDN w:val="0"/>
        <w:adjustRightInd w:val="0"/>
        <w:rPr>
          <w:bCs/>
          <w:noProof w:val="0"/>
          <w:lang w:val="en-GB"/>
        </w:rPr>
      </w:pPr>
    </w:p>
    <w:p w14:paraId="57F9DB6F" w:rsidR="00080176" w:rsidRPr="004C0E6A" w:rsidRDefault="00080176" w:rsidP="00080176">
      <w:pPr>
        <w:tabs>
          <w:tab w:val="left" w:pos="284"/>
        </w:tabs>
        <w:jc w:val="both"/>
        <w:rPr>
          <w:szCs w:val="22"/>
          <w:lang w:val="en-GB" w:eastAsia="en-ZA"/>
        </w:rPr>
      </w:pPr>
      <w:r w:rsidRPr="004C0E6A">
        <w:rPr>
          <w:bCs/>
          <w:szCs w:val="22"/>
          <w:lang w:val="en-GB"/>
        </w:rPr>
        <w:t xml:space="preserve">The project will, through the GEF </w:t>
      </w:r>
      <w:r w:rsidRPr="004C0E6A">
        <w:rPr>
          <w:i/>
          <w:iCs/>
          <w:szCs w:val="22"/>
          <w:lang w:val="en-GB"/>
        </w:rPr>
        <w:t>Land Rehabilitation and Rangelands Management in Small Holders Agro-pastoral Production Systems in Southwestern Angola project</w:t>
      </w:r>
      <w:r w:rsidRPr="004C0E6A">
        <w:rPr>
          <w:iCs/>
          <w:szCs w:val="22"/>
          <w:lang w:val="en-GB"/>
        </w:rPr>
        <w:t xml:space="preserve">, </w:t>
      </w:r>
      <w:r w:rsidRPr="004C0E6A">
        <w:rPr>
          <w:bCs/>
          <w:szCs w:val="22"/>
          <w:lang w:val="en-GB"/>
        </w:rPr>
        <w:t>work closely with FAO and local NGOs</w:t>
      </w:r>
      <w:r w:rsidRPr="004C0E6A">
        <w:rPr>
          <w:bCs/>
          <w:i/>
          <w:szCs w:val="22"/>
          <w:lang w:val="en-GB"/>
        </w:rPr>
        <w:t xml:space="preserve"> </w:t>
      </w:r>
      <w:r w:rsidRPr="004C0E6A">
        <w:rPr>
          <w:bCs/>
          <w:szCs w:val="22"/>
          <w:lang w:val="en-GB"/>
        </w:rPr>
        <w:t xml:space="preserve">to combine resources in improving sustainable land management practices in the agro-pastoral and agricultural areas in and around Quiçama, Candangala and Bicuar National Parks. The same applies to a new FAO Technical Cooperation Programme from FAO with focus on forests. Inter-agency level coordination will be assured by the UN Representation in Angola, through the Resident Coordinator’s Office. </w:t>
      </w:r>
    </w:p>
    <w:p w14:paraId="0430FCF9" w:rsidR="00080176" w:rsidRPr="004C0E6A" w:rsidRDefault="00080176" w:rsidP="00080176">
      <w:pPr>
        <w:tabs>
          <w:tab w:val="left" w:pos="284"/>
        </w:tabs>
        <w:jc w:val="both"/>
        <w:rPr>
          <w:bCs/>
          <w:szCs w:val="22"/>
          <w:lang w:val="en-GB"/>
        </w:rPr>
      </w:pPr>
    </w:p>
    <w:p w14:paraId="6D996693" w:rsidR="00080176" w:rsidRPr="004C0E6A" w:rsidRDefault="00080176" w:rsidP="00080176">
      <w:pPr>
        <w:tabs>
          <w:tab w:val="left" w:pos="284"/>
        </w:tabs>
        <w:jc w:val="both"/>
        <w:rPr>
          <w:szCs w:val="22"/>
          <w:lang w:val="en-GB" w:eastAsia="en-ZA"/>
        </w:rPr>
      </w:pPr>
      <w:r w:rsidRPr="004C0E6A">
        <w:rPr>
          <w:szCs w:val="22"/>
          <w:lang w:val="en-GB" w:eastAsia="en-ZA"/>
        </w:rPr>
        <w:t xml:space="preserve">The project will seek to have representation on the </w:t>
      </w:r>
      <w:r w:rsidRPr="004C0E6A">
        <w:rPr>
          <w:rFonts w:eastAsia="Cambria"/>
          <w:i/>
          <w:lang w:val="en-GB" w:eastAsia="en-ZA"/>
        </w:rPr>
        <w:t>Conselhos  de Auscultação e Concertação Social</w:t>
      </w:r>
      <w:r w:rsidRPr="004C0E6A">
        <w:rPr>
          <w:rFonts w:eastAsia="Cambria"/>
          <w:lang w:val="en-GB" w:eastAsia="en-ZA"/>
        </w:rPr>
        <w:t xml:space="preserve"> (CACS)</w:t>
      </w:r>
      <w:r w:rsidRPr="004C0E6A">
        <w:rPr>
          <w:rFonts w:eastAsia="Cambria"/>
          <w:lang w:val="en-GB"/>
        </w:rPr>
        <w:t xml:space="preserve"> at the Provincial and Municipal levels (in Luanda, Bengo, Malange and Huila Provinces) as a mechanism for integrating and aligning conservation efforts in Quiçama, Candangala and Bicuar National Parks with local (provincial and municipal) economic development and infrastructural development initiatives.</w:t>
      </w:r>
    </w:p>
    <w:p w14:paraId="561CB24F" w:rsidR="00080176" w:rsidRPr="004C0E6A" w:rsidRDefault="00080176" w:rsidP="00080176">
      <w:pPr>
        <w:tabs>
          <w:tab w:val="left" w:pos="284"/>
        </w:tabs>
        <w:jc w:val="both"/>
        <w:rPr>
          <w:szCs w:val="22"/>
          <w:lang w:val="en-GB" w:eastAsia="en-ZA"/>
        </w:rPr>
      </w:pPr>
    </w:p>
    <w:p w14:paraId="1B715D80" w:rsidR="00080176" w:rsidRPr="004C0E6A" w:rsidRDefault="00080176" w:rsidP="00080176">
      <w:pPr>
        <w:pStyle w:val="NumberedParas"/>
        <w:numPr>
          <w:ilvl w:val="0"/>
          <w:numId w:val="0"/>
        </w:numPr>
        <w:autoSpaceDE w:val="0"/>
        <w:autoSpaceDN w:val="0"/>
        <w:adjustRightInd w:val="0"/>
        <w:rPr>
          <w:noProof w:val="0"/>
          <w:lang w:val="en-GB" w:eastAsia="en-ZA"/>
        </w:rPr>
      </w:pPr>
      <w:r w:rsidRPr="004C0E6A">
        <w:rPr>
          <w:noProof w:val="0"/>
          <w:lang w:val="en-GB"/>
        </w:rPr>
        <w:t>Finally, the project will liaise closely with the different line Ministry’s to ensure the ongoing alignment of activities with the governments implementation of the</w:t>
      </w:r>
      <w:r w:rsidRPr="004C0E6A">
        <w:rPr>
          <w:rFonts w:eastAsia="Cambria"/>
          <w:i/>
          <w:iCs/>
          <w:noProof w:val="0"/>
          <w:lang w:val="en-GB" w:eastAsia="en-ZA"/>
        </w:rPr>
        <w:t xml:space="preserve"> Programa Nacional de Gestão Ambiental</w:t>
      </w:r>
      <w:r w:rsidRPr="004C0E6A">
        <w:rPr>
          <w:rFonts w:eastAsia="Cambria"/>
          <w:iCs/>
          <w:noProof w:val="0"/>
          <w:lang w:val="en-GB" w:eastAsia="en-ZA"/>
        </w:rPr>
        <w:t xml:space="preserve"> and the on-going NBSAP review.</w:t>
      </w:r>
    </w:p>
    <w:p w14:paraId="1C4B9E22" w:rsidR="00080176" w:rsidRPr="004C0E6A" w:rsidRDefault="00080176" w:rsidP="00080176">
      <w:pPr>
        <w:jc w:val="both"/>
        <w:rPr>
          <w:bCs/>
          <w:szCs w:val="22"/>
          <w:lang w:val="en-GB"/>
        </w:rPr>
      </w:pPr>
    </w:p>
    <w:p w14:paraId="3309310E" w:rsidR="00080176" w:rsidRPr="004C0E6A" w:rsidRDefault="00080176" w:rsidP="00080176">
      <w:pPr>
        <w:jc w:val="both"/>
        <w:rPr>
          <w:bCs/>
          <w:szCs w:val="22"/>
          <w:lang w:val="en-GB"/>
        </w:rPr>
      </w:pPr>
    </w:p>
    <w:p w14:paraId="287A7A4C" w:rsidR="00080176" w:rsidRPr="004C0E6A" w:rsidRDefault="00080176" w:rsidP="00080176">
      <w:pPr>
        <w:jc w:val="both"/>
        <w:rPr>
          <w:bCs/>
          <w:szCs w:val="22"/>
          <w:lang w:val="en-GB"/>
        </w:rPr>
      </w:pPr>
    </w:p>
    <w:p w14:paraId="192E14AB" w:rsidR="00080176" w:rsidRPr="004C0E6A" w:rsidRDefault="00080176" w:rsidP="00080176">
      <w:pPr>
        <w:rPr>
          <w:lang w:val="en-GB"/>
        </w:rPr>
        <w:sectPr w:rsidR="00080176" w:rsidRPr="004C0E6A" w:rsidSect="00080176">
          <w:pgSz w:w="11907" w:h="16839" w:code="9"/>
          <w:pgMar w:top="1440" w:right="1440" w:bottom="1440" w:left="1440" w:header="720" w:footer="720" w:gutter="0"/>
          <w:paperSrc w:first="15"/>
          <w:cols w:space="720"/>
          <w:docGrid w:linePitch="360"/>
        </w:sectPr>
      </w:pPr>
    </w:p>
    <w:p w14:paraId="463B130C" w:rsidR="00080176" w:rsidRPr="004C0E6A" w:rsidRDefault="00080176" w:rsidP="00080176">
      <w:pPr>
        <w:rPr>
          <w:lang w:val="en-GB"/>
        </w:rPr>
      </w:pPr>
    </w:p>
    <w:p w14:paraId="3A889213" w:rsidR="00080176" w:rsidRPr="004C0E6A" w:rsidRDefault="00080176" w:rsidP="00080176">
      <w:pPr>
        <w:pStyle w:val="Heading2"/>
        <w:rPr>
          <w:lang w:val="en-GB"/>
        </w:rPr>
      </w:pPr>
      <w:bookmarkStart w:id="183" w:name="_PART_IV._Terms"/>
      <w:bookmarkStart w:id="184" w:name="_Toc374053042"/>
      <w:bookmarkStart w:id="185" w:name="_Toc440348994"/>
      <w:bookmarkEnd w:id="183"/>
      <w:r w:rsidRPr="004C0E6A">
        <w:rPr>
          <w:lang w:val="en-GB"/>
        </w:rPr>
        <w:t>PART IV. Terms of References for key project staff</w:t>
      </w:r>
      <w:bookmarkEnd w:id="184"/>
      <w:bookmarkEnd w:id="185"/>
      <w:r w:rsidRPr="004C0E6A">
        <w:rPr>
          <w:lang w:val="en-GB"/>
        </w:rPr>
        <w:t xml:space="preserve"> </w:t>
      </w:r>
    </w:p>
    <w:p w14:paraId="458DC5E7" w:rsidR="00080176" w:rsidRPr="004C0E6A" w:rsidRDefault="00080176" w:rsidP="00080176">
      <w:pPr>
        <w:rPr>
          <w:lang w:val="en-GB"/>
        </w:rPr>
      </w:pPr>
    </w:p>
    <w:p w14:paraId="738ED9C5" w:rsidR="00080176" w:rsidRPr="004C0E6A" w:rsidRDefault="00080176" w:rsidP="00080176">
      <w:pPr>
        <w:pStyle w:val="Heading3"/>
        <w:rPr>
          <w:lang w:val="en-GB"/>
        </w:rPr>
      </w:pPr>
      <w:bookmarkStart w:id="186" w:name="_Overview_of_Project"/>
      <w:bookmarkStart w:id="187" w:name="_Toc374053043"/>
      <w:bookmarkStart w:id="188" w:name="_Toc440348995"/>
      <w:bookmarkEnd w:id="186"/>
      <w:r w:rsidRPr="004C0E6A">
        <w:rPr>
          <w:lang w:val="en-GB"/>
        </w:rPr>
        <w:t>Overview of Project Consultants</w:t>
      </w:r>
      <w:bookmarkEnd w:id="187"/>
      <w:bookmarkEnd w:id="188"/>
    </w:p>
    <w:p w14:paraId="3E0DACFF" w:rsidR="00080176" w:rsidRPr="004C0E6A" w:rsidRDefault="00080176" w:rsidP="00080176">
      <w:pPr>
        <w:rPr>
          <w:lang w:val="en-GB"/>
        </w:rPr>
      </w:pPr>
    </w:p>
    <w:p w14:paraId="2AABD093" w:rsidR="00080176" w:rsidRPr="004C0E6A" w:rsidRDefault="00080176" w:rsidP="00080176">
      <w:pPr>
        <w:rPr>
          <w:lang w:val="en-GB"/>
        </w:rPr>
      </w:pPr>
      <w:r w:rsidRPr="004C0E6A">
        <w:rPr>
          <w:lang w:val="en-GB"/>
        </w:rPr>
        <w:t xml:space="preserve">All TOR will be fully developed and validated prior to the launching of recruitment processes. </w:t>
      </w:r>
    </w:p>
    <w:p w14:paraId="31E25D9B" w:rsidR="00080176" w:rsidRPr="004C0E6A" w:rsidRDefault="00080176" w:rsidP="00080176">
      <w:pPr>
        <w:rPr>
          <w:lang w:val="en-GB"/>
        </w:rPr>
      </w:pPr>
    </w:p>
    <w:p w14:paraId="3206CD36" w:rsidR="00080176" w:rsidRPr="004C0E6A" w:rsidRDefault="00080176" w:rsidP="00080176">
      <w:pPr>
        <w:rPr>
          <w:b/>
          <w:szCs w:val="22"/>
          <w:lang w:val="en-GB"/>
        </w:rPr>
      </w:pPr>
    </w:p>
    <w:p w14:paraId="4E286B8D" w:rsidR="00080176" w:rsidRPr="004C0E6A" w:rsidRDefault="00080176" w:rsidP="00080176">
      <w:pPr>
        <w:pStyle w:val="Caption"/>
        <w:rPr>
          <w:lang w:val="en-GB"/>
        </w:rPr>
      </w:pPr>
      <w:bookmarkStart w:id="189" w:name="_Toc371511689"/>
      <w:bookmarkStart w:id="190" w:name="_Toc440349019"/>
      <w:r w:rsidRPr="004C0E6A">
        <w:rPr>
          <w:lang w:val="en-GB"/>
        </w:rPr>
        <w:t xml:space="preserve">Table </w:t>
      </w:r>
      <w:r w:rsidRPr="004C0E6A">
        <w:rPr>
          <w:lang w:val="en-GB"/>
        </w:rPr>
        <w:fldChar w:fldCharType="begin"/>
      </w:r>
      <w:r w:rsidRPr="004C0E6A">
        <w:rPr>
          <w:lang w:val="en-GB"/>
        </w:rPr>
        <w:instrText xml:space="preserve"> SEQ Table \* ARABIC </w:instrText>
      </w:r>
      <w:r w:rsidRPr="004C0E6A">
        <w:rPr>
          <w:lang w:val="en-GB"/>
        </w:rPr>
        <w:fldChar w:fldCharType="separate"/>
      </w:r>
      <w:r w:rsidR="0089210B">
        <w:rPr>
          <w:noProof/>
          <w:lang w:val="en-GB"/>
        </w:rPr>
        <w:t>10</w:t>
      </w:r>
      <w:r w:rsidRPr="004C0E6A">
        <w:rPr>
          <w:lang w:val="en-GB"/>
        </w:rPr>
        <w:fldChar w:fldCharType="end"/>
      </w:r>
      <w:r w:rsidRPr="004C0E6A">
        <w:rPr>
          <w:lang w:val="en-GB"/>
        </w:rPr>
        <w:t>. Overview of Inputs from Technical Assistance Consultants per financier</w:t>
      </w:r>
      <w:bookmarkEnd w:id="189"/>
      <w:bookmarkEnd w:id="190"/>
    </w:p>
    <w:tbl>
      <w:tblPr>
        <w:tblW w:w="1406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1"/>
        <w:gridCol w:w="3734"/>
        <w:gridCol w:w="1276"/>
        <w:gridCol w:w="2976"/>
        <w:gridCol w:w="1560"/>
        <w:gridCol w:w="3856"/>
      </w:tblGrid>
      <w:tr w14:paraId="2E31D7B8" w:rsidR="00080176" w:rsidRPr="004C0E6A" w:rsidTr="00080176">
        <w:trPr>
          <w:trHeight w:val="283"/>
        </w:trPr>
        <w:tc>
          <w:tcPr>
            <w:tcW w:w="661" w:type="dxa"/>
            <w:shd w:val="clear" w:color="auto" w:fill="auto"/>
            <w:vAlign w:val="center"/>
            <w:hideMark/>
          </w:tcPr>
          <w:p w14:paraId="07F17717" w:rsidR="00080176" w:rsidRPr="004C0E6A" w:rsidRDefault="00080176" w:rsidP="005A5754">
            <w:pPr>
              <w:jc w:val="center"/>
              <w:rPr>
                <w:b/>
                <w:bCs/>
                <w:sz w:val="20"/>
                <w:szCs w:val="20"/>
                <w:lang w:val="en-GB" w:eastAsia="en-GB"/>
              </w:rPr>
            </w:pPr>
            <w:r w:rsidRPr="004C0E6A">
              <w:rPr>
                <w:b/>
                <w:bCs/>
                <w:sz w:val="20"/>
                <w:szCs w:val="20"/>
                <w:lang w:val="en-GB" w:eastAsia="en-GB"/>
              </w:rPr>
              <w:t>Nat  Int</w:t>
            </w:r>
          </w:p>
        </w:tc>
        <w:tc>
          <w:tcPr>
            <w:tcW w:w="3734" w:type="dxa"/>
            <w:shd w:val="clear" w:color="auto" w:fill="auto"/>
            <w:vAlign w:val="center"/>
            <w:hideMark/>
          </w:tcPr>
          <w:p w14:paraId="306DAE79" w:rsidR="00080176" w:rsidRPr="004C0E6A" w:rsidRDefault="00080176" w:rsidP="005A5754">
            <w:pPr>
              <w:jc w:val="center"/>
              <w:rPr>
                <w:b/>
                <w:bCs/>
                <w:sz w:val="20"/>
                <w:szCs w:val="20"/>
                <w:lang w:val="en-GB" w:eastAsia="en-GB"/>
              </w:rPr>
            </w:pPr>
            <w:r w:rsidRPr="004C0E6A">
              <w:rPr>
                <w:b/>
                <w:bCs/>
                <w:sz w:val="20"/>
                <w:szCs w:val="20"/>
                <w:lang w:val="en-GB" w:eastAsia="en-GB"/>
              </w:rPr>
              <w:t>Purpose</w:t>
            </w:r>
          </w:p>
        </w:tc>
        <w:tc>
          <w:tcPr>
            <w:tcW w:w="1276" w:type="dxa"/>
            <w:shd w:val="clear" w:color="auto" w:fill="auto"/>
            <w:vAlign w:val="center"/>
            <w:hideMark/>
          </w:tcPr>
          <w:p w14:paraId="2EE84893" w:rsidR="00080176" w:rsidRPr="004C0E6A" w:rsidRDefault="00080176" w:rsidP="005A5754">
            <w:pPr>
              <w:jc w:val="center"/>
              <w:rPr>
                <w:b/>
                <w:bCs/>
                <w:sz w:val="20"/>
                <w:szCs w:val="20"/>
                <w:lang w:val="en-GB" w:eastAsia="en-GB"/>
              </w:rPr>
            </w:pPr>
            <w:r w:rsidRPr="004C0E6A">
              <w:rPr>
                <w:b/>
                <w:bCs/>
                <w:sz w:val="20"/>
                <w:szCs w:val="20"/>
                <w:lang w:val="en-GB" w:eastAsia="en-GB"/>
              </w:rPr>
              <w:t>Financier</w:t>
            </w:r>
          </w:p>
        </w:tc>
        <w:tc>
          <w:tcPr>
            <w:tcW w:w="2976" w:type="dxa"/>
            <w:shd w:val="clear" w:color="auto" w:fill="auto"/>
            <w:vAlign w:val="center"/>
            <w:hideMark/>
          </w:tcPr>
          <w:p w14:paraId="0CA1815D" w:rsidR="00080176" w:rsidRPr="004C0E6A" w:rsidRDefault="00080176" w:rsidP="005A5754">
            <w:pPr>
              <w:jc w:val="center"/>
              <w:rPr>
                <w:b/>
                <w:bCs/>
                <w:sz w:val="20"/>
                <w:szCs w:val="20"/>
                <w:lang w:val="en-GB" w:eastAsia="en-GB"/>
              </w:rPr>
            </w:pPr>
            <w:r w:rsidRPr="004C0E6A">
              <w:rPr>
                <w:b/>
                <w:bCs/>
                <w:sz w:val="20"/>
                <w:szCs w:val="20"/>
                <w:lang w:val="en-GB" w:eastAsia="en-GB"/>
              </w:rPr>
              <w:t>Intensity of input</w:t>
            </w:r>
          </w:p>
        </w:tc>
        <w:tc>
          <w:tcPr>
            <w:tcW w:w="1560" w:type="dxa"/>
            <w:vAlign w:val="center"/>
          </w:tcPr>
          <w:p w14:paraId="7262E8E7" w:rsidR="00080176" w:rsidRPr="004C0E6A" w:rsidRDefault="00080176" w:rsidP="005A5754">
            <w:pPr>
              <w:jc w:val="center"/>
              <w:rPr>
                <w:b/>
                <w:bCs/>
                <w:sz w:val="20"/>
                <w:szCs w:val="20"/>
                <w:lang w:val="en-GB" w:eastAsia="en-GB"/>
              </w:rPr>
            </w:pPr>
            <w:r w:rsidRPr="004C0E6A">
              <w:rPr>
                <w:b/>
                <w:bCs/>
                <w:sz w:val="20"/>
                <w:szCs w:val="20"/>
                <w:lang w:val="en-GB" w:eastAsia="en-GB"/>
              </w:rPr>
              <w:t>Indicative budgetary allocation ($)</w:t>
            </w:r>
          </w:p>
        </w:tc>
        <w:tc>
          <w:tcPr>
            <w:tcW w:w="3856" w:type="dxa"/>
            <w:shd w:val="clear" w:color="auto" w:fill="auto"/>
            <w:vAlign w:val="center"/>
            <w:hideMark/>
          </w:tcPr>
          <w:p w14:paraId="746CD4E8" w:rsidR="00080176" w:rsidRPr="004C0E6A" w:rsidRDefault="00080176" w:rsidP="005A5754">
            <w:pPr>
              <w:jc w:val="center"/>
              <w:rPr>
                <w:b/>
                <w:bCs/>
                <w:sz w:val="20"/>
                <w:szCs w:val="20"/>
                <w:lang w:val="en-GB" w:eastAsia="en-GB"/>
              </w:rPr>
            </w:pPr>
            <w:r w:rsidRPr="004C0E6A">
              <w:rPr>
                <w:b/>
                <w:bCs/>
                <w:sz w:val="20"/>
                <w:szCs w:val="20"/>
                <w:lang w:val="en-GB" w:eastAsia="en-GB"/>
              </w:rPr>
              <w:t>Key Tasks and Responsibilities</w:t>
            </w:r>
          </w:p>
        </w:tc>
      </w:tr>
      <w:tr w14:paraId="7FB92A03" w:rsidR="00080176" w:rsidRPr="004C0E6A" w:rsidTr="00080176">
        <w:trPr>
          <w:trHeight w:val="347"/>
        </w:trPr>
        <w:tc>
          <w:tcPr>
            <w:tcW w:w="661" w:type="dxa"/>
            <w:shd w:val="clear" w:color="auto" w:fill="auto"/>
            <w:noWrap/>
            <w:vAlign w:val="center"/>
            <w:hideMark/>
          </w:tcPr>
          <w:p w14:paraId="6AE9ED90" w:rsidR="00080176" w:rsidRPr="004C0E6A" w:rsidRDefault="00080176" w:rsidP="005A5754">
            <w:pPr>
              <w:jc w:val="center"/>
              <w:rPr>
                <w:sz w:val="20"/>
                <w:szCs w:val="20"/>
                <w:lang w:val="en-GB" w:eastAsia="en-GB"/>
              </w:rPr>
            </w:pPr>
            <w:r w:rsidRPr="004C0E6A">
              <w:rPr>
                <w:sz w:val="20"/>
                <w:szCs w:val="20"/>
                <w:lang w:val="en-GB" w:eastAsia="en-GB"/>
              </w:rPr>
              <w:t>N</w:t>
            </w:r>
          </w:p>
        </w:tc>
        <w:tc>
          <w:tcPr>
            <w:tcW w:w="3734" w:type="dxa"/>
            <w:shd w:val="clear" w:color="auto" w:fill="auto"/>
            <w:noWrap/>
            <w:vAlign w:val="center"/>
            <w:hideMark/>
          </w:tcPr>
          <w:p w14:paraId="4AF2E5DB" w:rsidR="00080176" w:rsidRPr="004C0E6A" w:rsidRDefault="008633FB" w:rsidP="005A5754">
            <w:pPr>
              <w:rPr>
                <w:sz w:val="20"/>
                <w:szCs w:val="20"/>
                <w:lang w:val="en-GB" w:eastAsia="en-GB"/>
              </w:rPr>
            </w:pPr>
            <w:r w:rsidRPr="004C0E6A">
              <w:rPr>
                <w:sz w:val="20"/>
                <w:szCs w:val="20"/>
                <w:lang w:val="en-GB" w:eastAsia="en-GB"/>
              </w:rPr>
              <w:t>Project Coordinator</w:t>
            </w:r>
          </w:p>
        </w:tc>
        <w:tc>
          <w:tcPr>
            <w:tcW w:w="1276" w:type="dxa"/>
            <w:shd w:val="clear" w:color="auto" w:fill="auto"/>
            <w:noWrap/>
            <w:vAlign w:val="center"/>
            <w:hideMark/>
          </w:tcPr>
          <w:p w14:paraId="57D70E23" w:rsidR="00080176" w:rsidRPr="004C0E6A" w:rsidRDefault="008633FB" w:rsidP="005A5754">
            <w:pPr>
              <w:jc w:val="center"/>
              <w:rPr>
                <w:sz w:val="20"/>
                <w:szCs w:val="20"/>
                <w:lang w:val="en-GB" w:eastAsia="en-GB"/>
              </w:rPr>
            </w:pPr>
            <w:r w:rsidRPr="004C0E6A">
              <w:rPr>
                <w:sz w:val="20"/>
                <w:szCs w:val="20"/>
                <w:lang w:val="en-GB" w:eastAsia="en-GB"/>
              </w:rPr>
              <w:t>GEF</w:t>
            </w:r>
          </w:p>
        </w:tc>
        <w:tc>
          <w:tcPr>
            <w:tcW w:w="2976" w:type="dxa"/>
            <w:shd w:val="clear" w:color="auto" w:fill="auto"/>
            <w:noWrap/>
            <w:vAlign w:val="center"/>
            <w:hideMark/>
          </w:tcPr>
          <w:p w14:paraId="52D54DE5" w:rsidR="00080176" w:rsidRPr="004C0E6A" w:rsidRDefault="00080176" w:rsidP="005A5754">
            <w:pPr>
              <w:rPr>
                <w:sz w:val="20"/>
                <w:szCs w:val="20"/>
                <w:lang w:val="en-GB" w:eastAsia="en-GB"/>
              </w:rPr>
            </w:pPr>
            <w:r w:rsidRPr="004C0E6A">
              <w:rPr>
                <w:sz w:val="20"/>
                <w:szCs w:val="20"/>
                <w:lang w:val="en-GB" w:eastAsia="en-GB"/>
              </w:rPr>
              <w:t>1 person for 5 years</w:t>
            </w:r>
          </w:p>
        </w:tc>
        <w:tc>
          <w:tcPr>
            <w:tcW w:w="1560" w:type="dxa"/>
            <w:vAlign w:val="center"/>
          </w:tcPr>
          <w:p w14:paraId="675CC4D7" w:rsidR="00080176" w:rsidRPr="004C0E6A" w:rsidRDefault="008633FB" w:rsidP="005A5754">
            <w:pPr>
              <w:jc w:val="center"/>
              <w:rPr>
                <w:sz w:val="20"/>
                <w:szCs w:val="20"/>
                <w:lang w:val="en-GB" w:eastAsia="en-GB"/>
              </w:rPr>
            </w:pPr>
            <w:r w:rsidRPr="004C0E6A">
              <w:rPr>
                <w:bCs/>
                <w:sz w:val="20"/>
                <w:szCs w:val="20"/>
                <w:lang w:val="en-GB" w:eastAsia="en-GB"/>
              </w:rPr>
              <w:t>375,000</w:t>
            </w:r>
          </w:p>
        </w:tc>
        <w:tc>
          <w:tcPr>
            <w:tcW w:w="3856" w:type="dxa"/>
            <w:shd w:val="clear" w:color="auto" w:fill="auto"/>
            <w:noWrap/>
            <w:vAlign w:val="center"/>
            <w:hideMark/>
          </w:tcPr>
          <w:p w14:paraId="20E44027" w:rsidR="00080176" w:rsidRPr="004C0E6A" w:rsidRDefault="00080176" w:rsidP="005A5754">
            <w:pPr>
              <w:rPr>
                <w:sz w:val="20"/>
                <w:szCs w:val="20"/>
                <w:lang w:val="en-GB" w:eastAsia="en-GB"/>
              </w:rPr>
            </w:pPr>
            <w:r w:rsidRPr="004C0E6A">
              <w:rPr>
                <w:sz w:val="20"/>
                <w:szCs w:val="20"/>
                <w:lang w:val="en-GB" w:eastAsia="en-GB"/>
              </w:rPr>
              <w:t>See TOR</w:t>
            </w:r>
          </w:p>
        </w:tc>
      </w:tr>
      <w:tr w14:paraId="60470EAB" w:rsidR="00080176" w:rsidRPr="004C0E6A" w:rsidTr="00080176">
        <w:trPr>
          <w:trHeight w:val="347"/>
        </w:trPr>
        <w:tc>
          <w:tcPr>
            <w:tcW w:w="661" w:type="dxa"/>
            <w:shd w:val="clear" w:color="auto" w:fill="auto"/>
            <w:noWrap/>
            <w:vAlign w:val="center"/>
            <w:hideMark/>
          </w:tcPr>
          <w:p w14:paraId="1926F362" w:rsidR="00080176" w:rsidRPr="004C0E6A" w:rsidRDefault="00080176" w:rsidP="005A5754">
            <w:pPr>
              <w:jc w:val="center"/>
              <w:rPr>
                <w:sz w:val="20"/>
                <w:szCs w:val="20"/>
                <w:lang w:val="en-GB" w:eastAsia="en-GB"/>
              </w:rPr>
            </w:pPr>
            <w:r w:rsidRPr="004C0E6A">
              <w:rPr>
                <w:sz w:val="20"/>
                <w:szCs w:val="20"/>
                <w:lang w:val="en-GB" w:eastAsia="en-GB"/>
              </w:rPr>
              <w:t>N</w:t>
            </w:r>
          </w:p>
        </w:tc>
        <w:tc>
          <w:tcPr>
            <w:tcW w:w="3734" w:type="dxa"/>
            <w:shd w:val="clear" w:color="auto" w:fill="auto"/>
            <w:noWrap/>
            <w:vAlign w:val="center"/>
            <w:hideMark/>
          </w:tcPr>
          <w:p w14:paraId="0998932A" w:rsidR="00080176" w:rsidRPr="004C0E6A" w:rsidRDefault="00080176" w:rsidP="005A5754">
            <w:pPr>
              <w:rPr>
                <w:sz w:val="20"/>
                <w:szCs w:val="20"/>
                <w:lang w:val="en-GB" w:eastAsia="en-GB"/>
              </w:rPr>
            </w:pPr>
            <w:r w:rsidRPr="004C0E6A">
              <w:rPr>
                <w:sz w:val="20"/>
                <w:szCs w:val="20"/>
                <w:lang w:val="en-GB" w:eastAsia="en-GB"/>
              </w:rPr>
              <w:t>Procurement and Finance Specialist</w:t>
            </w:r>
          </w:p>
        </w:tc>
        <w:tc>
          <w:tcPr>
            <w:tcW w:w="1276" w:type="dxa"/>
            <w:shd w:val="clear" w:color="auto" w:fill="auto"/>
            <w:noWrap/>
            <w:vAlign w:val="center"/>
            <w:hideMark/>
          </w:tcPr>
          <w:p w14:paraId="0C3E8664" w:rsidR="00080176" w:rsidRPr="004C0E6A" w:rsidRDefault="00080176" w:rsidP="005A5754">
            <w:pPr>
              <w:jc w:val="center"/>
              <w:rPr>
                <w:sz w:val="20"/>
                <w:szCs w:val="20"/>
                <w:lang w:val="en-GB" w:eastAsia="en-GB"/>
              </w:rPr>
            </w:pPr>
            <w:r w:rsidRPr="004C0E6A">
              <w:rPr>
                <w:sz w:val="20"/>
                <w:szCs w:val="20"/>
                <w:lang w:val="en-GB" w:eastAsia="en-GB"/>
              </w:rPr>
              <w:t>GEF</w:t>
            </w:r>
          </w:p>
        </w:tc>
        <w:tc>
          <w:tcPr>
            <w:tcW w:w="2976" w:type="dxa"/>
            <w:shd w:val="clear" w:color="auto" w:fill="auto"/>
            <w:noWrap/>
            <w:vAlign w:val="center"/>
            <w:hideMark/>
          </w:tcPr>
          <w:p w14:paraId="24DE8AD8" w:rsidR="00080176" w:rsidRPr="004C0E6A" w:rsidRDefault="00080176" w:rsidP="005A5754">
            <w:pPr>
              <w:rPr>
                <w:sz w:val="20"/>
                <w:szCs w:val="20"/>
                <w:lang w:val="en-GB" w:eastAsia="en-GB"/>
              </w:rPr>
            </w:pPr>
            <w:r w:rsidRPr="004C0E6A">
              <w:rPr>
                <w:sz w:val="20"/>
                <w:szCs w:val="20"/>
                <w:lang w:val="en-GB" w:eastAsia="en-GB"/>
              </w:rPr>
              <w:t xml:space="preserve">1 person part-time 50% for up to 3.5 years </w:t>
            </w:r>
          </w:p>
        </w:tc>
        <w:tc>
          <w:tcPr>
            <w:tcW w:w="1560" w:type="dxa"/>
            <w:vAlign w:val="center"/>
          </w:tcPr>
          <w:p w14:paraId="1FC5ED01" w:rsidR="00080176" w:rsidRPr="004C0E6A" w:rsidRDefault="00080176" w:rsidP="005A5754">
            <w:pPr>
              <w:jc w:val="center"/>
              <w:rPr>
                <w:sz w:val="20"/>
                <w:szCs w:val="20"/>
                <w:lang w:val="en-GB" w:eastAsia="en-GB"/>
              </w:rPr>
            </w:pPr>
            <w:r w:rsidRPr="004C0E6A">
              <w:rPr>
                <w:bCs/>
                <w:sz w:val="20"/>
                <w:szCs w:val="20"/>
                <w:lang w:val="en-GB" w:eastAsia="en-GB"/>
              </w:rPr>
              <w:t>105,000</w:t>
            </w:r>
          </w:p>
        </w:tc>
        <w:tc>
          <w:tcPr>
            <w:tcW w:w="3856" w:type="dxa"/>
            <w:shd w:val="clear" w:color="auto" w:fill="auto"/>
            <w:noWrap/>
            <w:vAlign w:val="center"/>
            <w:hideMark/>
          </w:tcPr>
          <w:p w14:paraId="590B8F54" w:rsidR="00080176" w:rsidRPr="004C0E6A" w:rsidRDefault="00080176" w:rsidP="005A5754">
            <w:pPr>
              <w:rPr>
                <w:sz w:val="20"/>
                <w:szCs w:val="20"/>
                <w:lang w:val="en-GB" w:eastAsia="en-GB"/>
              </w:rPr>
            </w:pPr>
            <w:r w:rsidRPr="004C0E6A">
              <w:rPr>
                <w:sz w:val="20"/>
                <w:szCs w:val="20"/>
                <w:lang w:val="en-GB" w:eastAsia="en-GB"/>
              </w:rPr>
              <w:t>See TOR</w:t>
            </w:r>
          </w:p>
        </w:tc>
      </w:tr>
      <w:tr w14:paraId="75AB0F09" w:rsidR="00080176" w:rsidRPr="004C0E6A" w:rsidTr="00080176">
        <w:trPr>
          <w:trHeight w:val="347"/>
        </w:trPr>
        <w:tc>
          <w:tcPr>
            <w:tcW w:w="661" w:type="dxa"/>
            <w:shd w:val="clear" w:color="auto" w:fill="auto"/>
            <w:noWrap/>
            <w:vAlign w:val="center"/>
            <w:hideMark/>
          </w:tcPr>
          <w:p w14:paraId="7B24C9E5" w:rsidR="00080176" w:rsidRPr="004C0E6A" w:rsidRDefault="00080176" w:rsidP="005A5754">
            <w:pPr>
              <w:jc w:val="center"/>
              <w:rPr>
                <w:sz w:val="20"/>
                <w:szCs w:val="20"/>
                <w:lang w:val="en-GB" w:eastAsia="en-GB"/>
              </w:rPr>
            </w:pPr>
            <w:r w:rsidRPr="004C0E6A">
              <w:rPr>
                <w:sz w:val="20"/>
                <w:szCs w:val="20"/>
                <w:lang w:val="en-GB" w:eastAsia="en-GB"/>
              </w:rPr>
              <w:t>I</w:t>
            </w:r>
          </w:p>
        </w:tc>
        <w:tc>
          <w:tcPr>
            <w:tcW w:w="3734" w:type="dxa"/>
            <w:shd w:val="clear" w:color="auto" w:fill="auto"/>
            <w:noWrap/>
            <w:vAlign w:val="center"/>
            <w:hideMark/>
          </w:tcPr>
          <w:p w14:paraId="3CAB25C6" w:rsidR="00080176" w:rsidRPr="004C0E6A" w:rsidRDefault="00D31010" w:rsidP="005A5754">
            <w:pPr>
              <w:rPr>
                <w:sz w:val="20"/>
                <w:szCs w:val="20"/>
                <w:lang w:val="en-GB" w:eastAsia="en-GB"/>
              </w:rPr>
            </w:pPr>
            <w:r>
              <w:rPr>
                <w:sz w:val="20"/>
                <w:szCs w:val="20"/>
                <w:lang w:val="en-GB" w:eastAsia="en-GB"/>
              </w:rPr>
              <w:t>Project Officer</w:t>
            </w:r>
            <w:r w:rsidR="008633FB" w:rsidRPr="004C0E6A">
              <w:rPr>
                <w:sz w:val="20"/>
                <w:szCs w:val="20"/>
                <w:lang w:val="en-GB" w:eastAsia="en-GB"/>
              </w:rPr>
              <w:t>**</w:t>
            </w:r>
          </w:p>
        </w:tc>
        <w:tc>
          <w:tcPr>
            <w:tcW w:w="1276" w:type="dxa"/>
            <w:shd w:val="clear" w:color="auto" w:fill="auto"/>
            <w:noWrap/>
            <w:vAlign w:val="center"/>
            <w:hideMark/>
          </w:tcPr>
          <w:p w14:paraId="1DD78051" w:rsidR="00080176" w:rsidRPr="004C0E6A" w:rsidRDefault="00080176" w:rsidP="005A5754">
            <w:pPr>
              <w:jc w:val="center"/>
              <w:rPr>
                <w:sz w:val="20"/>
                <w:szCs w:val="20"/>
                <w:lang w:val="en-GB" w:eastAsia="en-GB"/>
              </w:rPr>
            </w:pPr>
            <w:r w:rsidRPr="004C0E6A">
              <w:rPr>
                <w:sz w:val="20"/>
                <w:szCs w:val="20"/>
                <w:lang w:val="en-GB" w:eastAsia="en-GB"/>
              </w:rPr>
              <w:t>GEF</w:t>
            </w:r>
          </w:p>
        </w:tc>
        <w:tc>
          <w:tcPr>
            <w:tcW w:w="2976" w:type="dxa"/>
            <w:shd w:val="clear" w:color="auto" w:fill="auto"/>
            <w:noWrap/>
            <w:vAlign w:val="center"/>
            <w:hideMark/>
          </w:tcPr>
          <w:p w14:paraId="2E0C1043" w:rsidR="00080176" w:rsidRPr="004C0E6A" w:rsidRDefault="00080176" w:rsidP="008633FB">
            <w:pPr>
              <w:rPr>
                <w:sz w:val="20"/>
                <w:szCs w:val="20"/>
                <w:lang w:val="en-GB" w:eastAsia="en-GB"/>
              </w:rPr>
            </w:pPr>
            <w:r w:rsidRPr="004C0E6A">
              <w:rPr>
                <w:sz w:val="20"/>
                <w:szCs w:val="20"/>
                <w:lang w:val="en-GB" w:eastAsia="en-GB"/>
              </w:rPr>
              <w:t xml:space="preserve">1 person for </w:t>
            </w:r>
            <w:r w:rsidR="008633FB" w:rsidRPr="004C0E6A">
              <w:rPr>
                <w:sz w:val="20"/>
                <w:szCs w:val="20"/>
                <w:lang w:val="en-GB" w:eastAsia="en-GB"/>
              </w:rPr>
              <w:t>5</w:t>
            </w:r>
            <w:r w:rsidRPr="004C0E6A">
              <w:rPr>
                <w:sz w:val="20"/>
                <w:szCs w:val="20"/>
                <w:lang w:val="en-GB" w:eastAsia="en-GB"/>
              </w:rPr>
              <w:t xml:space="preserve"> years</w:t>
            </w:r>
          </w:p>
        </w:tc>
        <w:tc>
          <w:tcPr>
            <w:tcW w:w="1560" w:type="dxa"/>
            <w:vAlign w:val="center"/>
          </w:tcPr>
          <w:p w14:paraId="20629726" w:rsidR="00080176" w:rsidRPr="004C0E6A" w:rsidRDefault="008633FB" w:rsidP="005A5754">
            <w:pPr>
              <w:jc w:val="center"/>
              <w:rPr>
                <w:sz w:val="20"/>
                <w:szCs w:val="20"/>
                <w:lang w:val="en-GB" w:eastAsia="en-GB"/>
              </w:rPr>
            </w:pPr>
            <w:r w:rsidRPr="004C0E6A">
              <w:rPr>
                <w:sz w:val="20"/>
              </w:rPr>
              <w:t>396,450</w:t>
            </w:r>
          </w:p>
        </w:tc>
        <w:tc>
          <w:tcPr>
            <w:tcW w:w="3856" w:type="dxa"/>
            <w:shd w:val="clear" w:color="auto" w:fill="auto"/>
            <w:noWrap/>
            <w:vAlign w:val="center"/>
            <w:hideMark/>
          </w:tcPr>
          <w:p w14:paraId="04DE4F53" w:rsidR="00080176" w:rsidRPr="004C0E6A" w:rsidRDefault="00080176" w:rsidP="005A5754">
            <w:pPr>
              <w:rPr>
                <w:sz w:val="20"/>
                <w:szCs w:val="20"/>
                <w:lang w:val="en-GB" w:eastAsia="en-GB"/>
              </w:rPr>
            </w:pPr>
            <w:r w:rsidRPr="004C0E6A">
              <w:rPr>
                <w:sz w:val="20"/>
                <w:szCs w:val="20"/>
                <w:lang w:val="en-GB" w:eastAsia="en-GB"/>
              </w:rPr>
              <w:t>See TOR</w:t>
            </w:r>
          </w:p>
        </w:tc>
      </w:tr>
      <w:tr w14:paraId="01B8A05A" w:rsidR="00080176" w:rsidRPr="004C0E6A" w:rsidTr="00080176">
        <w:trPr>
          <w:trHeight w:val="347"/>
        </w:trPr>
        <w:tc>
          <w:tcPr>
            <w:tcW w:w="661" w:type="dxa"/>
            <w:shd w:val="clear" w:color="auto" w:fill="auto"/>
            <w:noWrap/>
            <w:vAlign w:val="center"/>
            <w:hideMark/>
          </w:tcPr>
          <w:p w14:paraId="0C74F9AA" w:rsidR="00080176" w:rsidRPr="004C0E6A" w:rsidRDefault="00080176" w:rsidP="005A5754">
            <w:pPr>
              <w:jc w:val="center"/>
              <w:rPr>
                <w:sz w:val="20"/>
                <w:szCs w:val="20"/>
                <w:lang w:val="en-GB" w:eastAsia="en-GB"/>
              </w:rPr>
            </w:pPr>
            <w:r w:rsidRPr="004C0E6A">
              <w:rPr>
                <w:sz w:val="20"/>
                <w:szCs w:val="20"/>
                <w:lang w:val="en-GB" w:eastAsia="en-GB"/>
              </w:rPr>
              <w:t>I</w:t>
            </w:r>
          </w:p>
        </w:tc>
        <w:tc>
          <w:tcPr>
            <w:tcW w:w="3734" w:type="dxa"/>
            <w:shd w:val="clear" w:color="auto" w:fill="auto"/>
            <w:noWrap/>
            <w:vAlign w:val="center"/>
            <w:hideMark/>
          </w:tcPr>
          <w:p w14:paraId="62145508" w:rsidR="00080176" w:rsidRPr="004C0E6A" w:rsidRDefault="00080176" w:rsidP="005A5754">
            <w:pPr>
              <w:rPr>
                <w:sz w:val="20"/>
                <w:szCs w:val="20"/>
                <w:lang w:val="en-GB" w:eastAsia="en-GB"/>
              </w:rPr>
            </w:pPr>
            <w:r w:rsidRPr="004C0E6A">
              <w:rPr>
                <w:sz w:val="20"/>
                <w:szCs w:val="20"/>
                <w:lang w:val="en-GB" w:eastAsia="en-GB"/>
              </w:rPr>
              <w:t xml:space="preserve">M&amp;E Officer </w:t>
            </w:r>
          </w:p>
        </w:tc>
        <w:tc>
          <w:tcPr>
            <w:tcW w:w="1276" w:type="dxa"/>
            <w:shd w:val="clear" w:color="auto" w:fill="auto"/>
            <w:noWrap/>
            <w:vAlign w:val="center"/>
            <w:hideMark/>
          </w:tcPr>
          <w:p w14:paraId="10974B9E" w:rsidR="00080176" w:rsidRPr="004C0E6A" w:rsidRDefault="00080176" w:rsidP="005A5754">
            <w:pPr>
              <w:jc w:val="center"/>
              <w:rPr>
                <w:sz w:val="20"/>
                <w:szCs w:val="20"/>
                <w:lang w:val="en-GB" w:eastAsia="en-GB"/>
              </w:rPr>
            </w:pPr>
            <w:r w:rsidRPr="004C0E6A">
              <w:rPr>
                <w:sz w:val="20"/>
                <w:szCs w:val="20"/>
                <w:lang w:val="en-GB" w:eastAsia="en-GB"/>
              </w:rPr>
              <w:t>UNDP</w:t>
            </w:r>
          </w:p>
        </w:tc>
        <w:tc>
          <w:tcPr>
            <w:tcW w:w="2976" w:type="dxa"/>
            <w:shd w:val="clear" w:color="auto" w:fill="auto"/>
            <w:noWrap/>
            <w:vAlign w:val="center"/>
            <w:hideMark/>
          </w:tcPr>
          <w:p w14:paraId="620FEA02" w:rsidR="00080176" w:rsidRPr="004C0E6A" w:rsidRDefault="00080176" w:rsidP="00A533C3">
            <w:pPr>
              <w:rPr>
                <w:sz w:val="20"/>
                <w:szCs w:val="20"/>
                <w:lang w:val="en-GB" w:eastAsia="en-GB"/>
              </w:rPr>
            </w:pPr>
            <w:r w:rsidRPr="004C0E6A">
              <w:rPr>
                <w:sz w:val="20"/>
                <w:szCs w:val="20"/>
                <w:lang w:val="en-GB" w:eastAsia="en-GB"/>
              </w:rPr>
              <w:t>1 person</w:t>
            </w:r>
            <w:r w:rsidR="00A533C3" w:rsidRPr="004C0E6A">
              <w:rPr>
                <w:sz w:val="20"/>
                <w:szCs w:val="20"/>
                <w:lang w:val="en-GB" w:eastAsia="en-GB"/>
              </w:rPr>
              <w:t>, part-time,</w:t>
            </w:r>
            <w:r w:rsidRPr="004C0E6A">
              <w:rPr>
                <w:sz w:val="20"/>
                <w:szCs w:val="20"/>
                <w:lang w:val="en-GB" w:eastAsia="en-GB"/>
              </w:rPr>
              <w:t xml:space="preserve"> for </w:t>
            </w:r>
            <w:r w:rsidR="00A533C3" w:rsidRPr="004C0E6A">
              <w:rPr>
                <w:sz w:val="20"/>
                <w:szCs w:val="20"/>
                <w:lang w:val="en-GB" w:eastAsia="en-GB"/>
              </w:rPr>
              <w:t>5</w:t>
            </w:r>
            <w:r w:rsidRPr="004C0E6A">
              <w:rPr>
                <w:sz w:val="20"/>
                <w:szCs w:val="20"/>
                <w:lang w:val="en-GB" w:eastAsia="en-GB"/>
              </w:rPr>
              <w:t xml:space="preserve"> years</w:t>
            </w:r>
          </w:p>
        </w:tc>
        <w:tc>
          <w:tcPr>
            <w:tcW w:w="1560" w:type="dxa"/>
            <w:vAlign w:val="center"/>
          </w:tcPr>
          <w:p w14:paraId="4BFE18E0" w:rsidR="00080176" w:rsidRPr="004C0E6A" w:rsidRDefault="00080176" w:rsidP="005A5754">
            <w:pPr>
              <w:jc w:val="center"/>
              <w:rPr>
                <w:sz w:val="20"/>
                <w:szCs w:val="20"/>
                <w:lang w:val="en-GB" w:eastAsia="en-GB"/>
              </w:rPr>
            </w:pPr>
            <w:r w:rsidRPr="004C0E6A">
              <w:rPr>
                <w:bCs/>
                <w:sz w:val="20"/>
                <w:szCs w:val="20"/>
                <w:lang w:val="en-GB" w:eastAsia="en-GB"/>
              </w:rPr>
              <w:t>463,266</w:t>
            </w:r>
          </w:p>
        </w:tc>
        <w:tc>
          <w:tcPr>
            <w:tcW w:w="3856" w:type="dxa"/>
            <w:shd w:val="clear" w:color="auto" w:fill="auto"/>
            <w:noWrap/>
            <w:vAlign w:val="center"/>
            <w:hideMark/>
          </w:tcPr>
          <w:p w14:paraId="252F012D" w:rsidR="00080176" w:rsidRPr="004C0E6A" w:rsidRDefault="00080176" w:rsidP="005A5754">
            <w:pPr>
              <w:rPr>
                <w:sz w:val="20"/>
                <w:szCs w:val="20"/>
                <w:lang w:val="en-GB" w:eastAsia="en-GB"/>
              </w:rPr>
            </w:pPr>
            <w:r w:rsidRPr="004C0E6A">
              <w:rPr>
                <w:sz w:val="20"/>
                <w:szCs w:val="20"/>
                <w:lang w:val="en-GB" w:eastAsia="en-GB"/>
              </w:rPr>
              <w:t>See TOR</w:t>
            </w:r>
          </w:p>
        </w:tc>
      </w:tr>
      <w:tr w14:paraId="4632F589" w:rsidR="00080176" w:rsidRPr="004C0E6A" w:rsidTr="00080176">
        <w:trPr>
          <w:trHeight w:val="347"/>
        </w:trPr>
        <w:tc>
          <w:tcPr>
            <w:tcW w:w="66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5A27BE" w:rsidR="00080176" w:rsidRPr="004C0E6A" w:rsidRDefault="00080176" w:rsidP="005A5754">
            <w:pPr>
              <w:jc w:val="center"/>
              <w:rPr>
                <w:sz w:val="20"/>
                <w:szCs w:val="20"/>
                <w:lang w:val="en-GB" w:eastAsia="en-GB"/>
              </w:rPr>
            </w:pPr>
            <w:r w:rsidRPr="004C0E6A">
              <w:rPr>
                <w:sz w:val="20"/>
                <w:szCs w:val="20"/>
                <w:lang w:val="en-GB" w:eastAsia="en-GB"/>
              </w:rPr>
              <w:t>N</w:t>
            </w:r>
          </w:p>
        </w:tc>
        <w:tc>
          <w:tcPr>
            <w:tcW w:w="37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1192DC" w:rsidR="00080176" w:rsidRPr="004C0E6A" w:rsidRDefault="00080176" w:rsidP="005A5754">
            <w:pPr>
              <w:rPr>
                <w:sz w:val="20"/>
                <w:szCs w:val="20"/>
                <w:lang w:val="en-GB" w:eastAsia="en-GB"/>
              </w:rPr>
            </w:pPr>
            <w:r w:rsidRPr="004C0E6A">
              <w:rPr>
                <w:sz w:val="20"/>
                <w:szCs w:val="20"/>
                <w:lang w:val="en-GB" w:eastAsia="en-GB"/>
              </w:rPr>
              <w:t>Team Members of the Professional PA Expansion Team in MINAMB (3 technical, 1 admin)</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8F7B9B" w:rsidR="00080176" w:rsidRPr="004C0E6A" w:rsidRDefault="00080176" w:rsidP="005A5754">
            <w:pPr>
              <w:jc w:val="center"/>
              <w:rPr>
                <w:sz w:val="20"/>
                <w:szCs w:val="20"/>
                <w:lang w:val="en-GB" w:eastAsia="en-GB"/>
              </w:rPr>
            </w:pPr>
            <w:r w:rsidRPr="004C0E6A">
              <w:rPr>
                <w:sz w:val="20"/>
                <w:szCs w:val="20"/>
                <w:lang w:val="en-GB" w:eastAsia="en-GB"/>
              </w:rPr>
              <w:t>MINAMB</w:t>
            </w:r>
          </w:p>
        </w:tc>
        <w:tc>
          <w:tcPr>
            <w:tcW w:w="29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367DAB" w:rsidR="00080176" w:rsidRPr="004C0E6A" w:rsidRDefault="00932097" w:rsidP="005A5754">
            <w:pPr>
              <w:rPr>
                <w:sz w:val="20"/>
                <w:szCs w:val="20"/>
                <w:lang w:val="en-GB" w:eastAsia="en-GB"/>
              </w:rPr>
            </w:pPr>
            <w:r w:rsidRPr="004C0E6A">
              <w:rPr>
                <w:sz w:val="20"/>
                <w:szCs w:val="20"/>
                <w:lang w:val="en-GB" w:eastAsia="en-GB"/>
              </w:rPr>
              <w:t xml:space="preserve">4 persons for 4 - 4½ </w:t>
            </w:r>
            <w:r w:rsidR="00080176" w:rsidRPr="004C0E6A">
              <w:rPr>
                <w:sz w:val="20"/>
                <w:szCs w:val="20"/>
                <w:lang w:val="en-GB" w:eastAsia="en-GB"/>
              </w:rPr>
              <w:t>years</w:t>
            </w:r>
          </w:p>
        </w:tc>
        <w:tc>
          <w:tcPr>
            <w:tcW w:w="1560" w:type="dxa"/>
            <w:tcBorders>
              <w:top w:val="single" w:sz="4" w:space="0" w:color="auto"/>
              <w:left w:val="single" w:sz="4" w:space="0" w:color="auto"/>
              <w:bottom w:val="single" w:sz="4" w:space="0" w:color="auto"/>
              <w:right w:val="single" w:sz="4" w:space="0" w:color="auto"/>
            </w:tcBorders>
            <w:vAlign w:val="center"/>
          </w:tcPr>
          <w:p w14:paraId="61AFDD66" w:rsidR="00080176" w:rsidRPr="004C0E6A" w:rsidRDefault="00080176" w:rsidP="005A5754">
            <w:pPr>
              <w:jc w:val="center"/>
              <w:rPr>
                <w:sz w:val="20"/>
                <w:szCs w:val="20"/>
                <w:lang w:val="en-GB" w:eastAsia="en-GB"/>
              </w:rPr>
            </w:pPr>
            <w:r w:rsidRPr="004C0E6A">
              <w:rPr>
                <w:bCs/>
                <w:sz w:val="20"/>
                <w:szCs w:val="20"/>
                <w:lang w:val="en-GB" w:eastAsia="en-GB"/>
              </w:rPr>
              <w:t>*</w:t>
            </w:r>
          </w:p>
        </w:tc>
        <w:tc>
          <w:tcPr>
            <w:tcW w:w="38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B8337C" w:rsidR="00080176" w:rsidRPr="004C0E6A" w:rsidRDefault="00080176" w:rsidP="005A5754">
            <w:pPr>
              <w:rPr>
                <w:sz w:val="20"/>
                <w:szCs w:val="20"/>
                <w:lang w:val="en-GB" w:eastAsia="en-GB"/>
              </w:rPr>
            </w:pPr>
            <w:r w:rsidRPr="004C0E6A">
              <w:rPr>
                <w:sz w:val="20"/>
                <w:szCs w:val="20"/>
                <w:lang w:val="en-GB" w:eastAsia="en-GB"/>
              </w:rPr>
              <w:t>Refer to descriptions of Outputs 1.1 and 1.2</w:t>
            </w:r>
          </w:p>
        </w:tc>
      </w:tr>
      <w:tr w14:paraId="3161B091" w:rsidR="00080176" w:rsidRPr="004C0E6A" w:rsidTr="00080176">
        <w:trPr>
          <w:trHeight w:val="347"/>
        </w:trPr>
        <w:tc>
          <w:tcPr>
            <w:tcW w:w="661" w:type="dxa"/>
            <w:shd w:val="clear" w:color="auto" w:fill="auto"/>
            <w:noWrap/>
            <w:vAlign w:val="center"/>
            <w:hideMark/>
          </w:tcPr>
          <w:p w14:paraId="68164B32" w:rsidR="00080176" w:rsidRPr="004C0E6A" w:rsidRDefault="00080176" w:rsidP="005A5754">
            <w:pPr>
              <w:jc w:val="center"/>
              <w:rPr>
                <w:sz w:val="20"/>
                <w:szCs w:val="20"/>
                <w:lang w:val="en-GB" w:eastAsia="en-GB"/>
              </w:rPr>
            </w:pPr>
            <w:r w:rsidRPr="004C0E6A">
              <w:rPr>
                <w:sz w:val="20"/>
                <w:szCs w:val="20"/>
                <w:lang w:val="en-GB" w:eastAsia="en-GB"/>
              </w:rPr>
              <w:t>I</w:t>
            </w:r>
          </w:p>
        </w:tc>
        <w:tc>
          <w:tcPr>
            <w:tcW w:w="3734" w:type="dxa"/>
            <w:shd w:val="clear" w:color="auto" w:fill="auto"/>
            <w:noWrap/>
            <w:vAlign w:val="center"/>
            <w:hideMark/>
          </w:tcPr>
          <w:p w14:paraId="50A36C28" w:rsidR="00080176" w:rsidRPr="004C0E6A" w:rsidRDefault="00080176" w:rsidP="005A5754">
            <w:pPr>
              <w:rPr>
                <w:sz w:val="20"/>
                <w:szCs w:val="20"/>
                <w:lang w:val="en-GB" w:eastAsia="en-GB"/>
              </w:rPr>
            </w:pPr>
            <w:r w:rsidRPr="004C0E6A">
              <w:rPr>
                <w:sz w:val="20"/>
                <w:szCs w:val="20"/>
                <w:lang w:val="en-GB" w:eastAsia="en-GB"/>
              </w:rPr>
              <w:t xml:space="preserve">Short-term consultants: Inception Phase Training and </w:t>
            </w:r>
            <w:r w:rsidR="0089495F" w:rsidRPr="004C0E6A">
              <w:rPr>
                <w:sz w:val="20"/>
                <w:szCs w:val="20"/>
                <w:lang w:val="en-GB" w:eastAsia="en-GB"/>
              </w:rPr>
              <w:t>Strategizing</w:t>
            </w:r>
          </w:p>
        </w:tc>
        <w:tc>
          <w:tcPr>
            <w:tcW w:w="1276" w:type="dxa"/>
            <w:shd w:val="clear" w:color="auto" w:fill="auto"/>
            <w:noWrap/>
            <w:vAlign w:val="center"/>
            <w:hideMark/>
          </w:tcPr>
          <w:p w14:paraId="4658C6C5" w:rsidR="00080176" w:rsidRPr="004C0E6A" w:rsidRDefault="00080176" w:rsidP="005A5754">
            <w:pPr>
              <w:jc w:val="center"/>
              <w:rPr>
                <w:sz w:val="20"/>
                <w:szCs w:val="20"/>
                <w:lang w:val="en-GB" w:eastAsia="en-GB"/>
              </w:rPr>
            </w:pPr>
            <w:r w:rsidRPr="004C0E6A">
              <w:rPr>
                <w:sz w:val="20"/>
                <w:szCs w:val="20"/>
                <w:lang w:val="en-GB" w:eastAsia="en-GB"/>
              </w:rPr>
              <w:t>GEF</w:t>
            </w:r>
          </w:p>
        </w:tc>
        <w:tc>
          <w:tcPr>
            <w:tcW w:w="2976" w:type="dxa"/>
            <w:shd w:val="clear" w:color="auto" w:fill="auto"/>
            <w:noWrap/>
            <w:vAlign w:val="center"/>
            <w:hideMark/>
          </w:tcPr>
          <w:p w14:paraId="5EDE4E34" w:rsidR="00080176" w:rsidRPr="004C0E6A" w:rsidRDefault="00080176" w:rsidP="005A5754">
            <w:pPr>
              <w:rPr>
                <w:sz w:val="20"/>
                <w:szCs w:val="20"/>
                <w:lang w:val="en-GB" w:eastAsia="en-GB"/>
              </w:rPr>
            </w:pPr>
            <w:r w:rsidRPr="004C0E6A">
              <w:rPr>
                <w:sz w:val="20"/>
                <w:szCs w:val="20"/>
                <w:lang w:val="en-GB" w:eastAsia="en-GB"/>
              </w:rPr>
              <w:t xml:space="preserve">1-2 persons for either 2 or 4 weeks </w:t>
            </w:r>
          </w:p>
        </w:tc>
        <w:tc>
          <w:tcPr>
            <w:tcW w:w="1560" w:type="dxa"/>
            <w:vAlign w:val="center"/>
          </w:tcPr>
          <w:p w14:paraId="19A451EC" w:rsidR="00080176" w:rsidRPr="004C0E6A" w:rsidRDefault="00080176" w:rsidP="005A5754">
            <w:pPr>
              <w:jc w:val="center"/>
              <w:rPr>
                <w:sz w:val="20"/>
                <w:szCs w:val="20"/>
                <w:lang w:val="en-GB" w:eastAsia="en-GB"/>
              </w:rPr>
            </w:pPr>
            <w:r w:rsidRPr="004C0E6A">
              <w:rPr>
                <w:bCs/>
                <w:sz w:val="20"/>
                <w:szCs w:val="20"/>
                <w:lang w:val="en-GB" w:eastAsia="en-GB"/>
              </w:rPr>
              <w:t>12,000</w:t>
            </w:r>
          </w:p>
        </w:tc>
        <w:tc>
          <w:tcPr>
            <w:tcW w:w="3856" w:type="dxa"/>
            <w:shd w:val="clear" w:color="auto" w:fill="auto"/>
            <w:noWrap/>
            <w:vAlign w:val="center"/>
            <w:hideMark/>
          </w:tcPr>
          <w:p w14:paraId="6546B73B" w:rsidR="00080176" w:rsidRPr="004C0E6A" w:rsidRDefault="00080176" w:rsidP="005A5754">
            <w:pPr>
              <w:rPr>
                <w:sz w:val="20"/>
                <w:szCs w:val="20"/>
                <w:lang w:val="en-GB" w:eastAsia="en-GB"/>
              </w:rPr>
            </w:pPr>
            <w:r w:rsidRPr="004C0E6A">
              <w:rPr>
                <w:sz w:val="20"/>
                <w:szCs w:val="20"/>
                <w:lang w:val="en-GB" w:eastAsia="en-GB"/>
              </w:rPr>
              <w:t>Assist the project with initial planning; train MINAMB officials in PA expansion, planning and finance.</w:t>
            </w:r>
          </w:p>
        </w:tc>
      </w:tr>
      <w:tr w14:paraId="5A67E663" w:rsidR="00080176" w:rsidRPr="004C0E6A" w:rsidTr="00080176">
        <w:trPr>
          <w:trHeight w:val="347"/>
        </w:trPr>
        <w:tc>
          <w:tcPr>
            <w:tcW w:w="661" w:type="dxa"/>
            <w:shd w:val="clear" w:color="auto" w:fill="auto"/>
            <w:noWrap/>
            <w:vAlign w:val="center"/>
            <w:hideMark/>
          </w:tcPr>
          <w:p w14:paraId="347519D5" w:rsidR="00080176" w:rsidRPr="004C0E6A" w:rsidRDefault="00080176" w:rsidP="005A5754">
            <w:pPr>
              <w:jc w:val="center"/>
              <w:rPr>
                <w:sz w:val="20"/>
                <w:szCs w:val="20"/>
                <w:lang w:val="en-GB" w:eastAsia="en-GB"/>
              </w:rPr>
            </w:pPr>
            <w:r w:rsidRPr="004C0E6A">
              <w:rPr>
                <w:sz w:val="20"/>
                <w:szCs w:val="20"/>
                <w:lang w:val="en-GB" w:eastAsia="en-GB"/>
              </w:rPr>
              <w:t>I</w:t>
            </w:r>
          </w:p>
        </w:tc>
        <w:tc>
          <w:tcPr>
            <w:tcW w:w="3734" w:type="dxa"/>
            <w:shd w:val="clear" w:color="auto" w:fill="auto"/>
            <w:noWrap/>
            <w:vAlign w:val="center"/>
            <w:hideMark/>
          </w:tcPr>
          <w:p w14:paraId="1E6D4A2F" w:rsidR="00080176" w:rsidRPr="004C0E6A" w:rsidRDefault="00080176" w:rsidP="005A5754">
            <w:pPr>
              <w:rPr>
                <w:sz w:val="20"/>
                <w:szCs w:val="20"/>
                <w:lang w:val="en-GB" w:eastAsia="en-GB"/>
              </w:rPr>
            </w:pPr>
            <w:r w:rsidRPr="004C0E6A">
              <w:rPr>
                <w:sz w:val="20"/>
                <w:szCs w:val="20"/>
                <w:lang w:val="en-GB" w:eastAsia="en-GB"/>
              </w:rPr>
              <w:t>Mid-Term review and terminal evaluations</w:t>
            </w:r>
          </w:p>
        </w:tc>
        <w:tc>
          <w:tcPr>
            <w:tcW w:w="1276" w:type="dxa"/>
            <w:shd w:val="clear" w:color="auto" w:fill="auto"/>
            <w:noWrap/>
            <w:vAlign w:val="center"/>
            <w:hideMark/>
          </w:tcPr>
          <w:p w14:paraId="0D03D2C3" w:rsidR="00080176" w:rsidRPr="004C0E6A" w:rsidRDefault="00080176" w:rsidP="005A5754">
            <w:pPr>
              <w:jc w:val="center"/>
              <w:rPr>
                <w:sz w:val="20"/>
                <w:szCs w:val="20"/>
                <w:lang w:val="en-GB" w:eastAsia="en-GB"/>
              </w:rPr>
            </w:pPr>
            <w:r w:rsidRPr="004C0E6A">
              <w:rPr>
                <w:sz w:val="20"/>
                <w:szCs w:val="20"/>
                <w:lang w:val="en-GB" w:eastAsia="en-GB"/>
              </w:rPr>
              <w:t>GEF</w:t>
            </w:r>
          </w:p>
        </w:tc>
        <w:tc>
          <w:tcPr>
            <w:tcW w:w="2976" w:type="dxa"/>
            <w:shd w:val="clear" w:color="auto" w:fill="auto"/>
            <w:noWrap/>
            <w:vAlign w:val="center"/>
            <w:hideMark/>
          </w:tcPr>
          <w:p w14:paraId="1240E035" w:rsidR="00080176" w:rsidRPr="004C0E6A" w:rsidRDefault="00080176" w:rsidP="005A5754">
            <w:pPr>
              <w:rPr>
                <w:sz w:val="20"/>
                <w:szCs w:val="20"/>
                <w:lang w:val="en-GB" w:eastAsia="en-GB"/>
              </w:rPr>
            </w:pPr>
            <w:r w:rsidRPr="004C0E6A">
              <w:rPr>
                <w:sz w:val="20"/>
                <w:szCs w:val="20"/>
                <w:lang w:val="en-GB" w:eastAsia="en-GB"/>
              </w:rPr>
              <w:t>40 person-weeks @ $3K/week</w:t>
            </w:r>
          </w:p>
        </w:tc>
        <w:tc>
          <w:tcPr>
            <w:tcW w:w="1560" w:type="dxa"/>
            <w:vAlign w:val="center"/>
          </w:tcPr>
          <w:p w14:paraId="751CDC38" w:rsidR="00080176" w:rsidRPr="004C0E6A" w:rsidRDefault="00080176" w:rsidP="005A5754">
            <w:pPr>
              <w:jc w:val="center"/>
              <w:rPr>
                <w:sz w:val="20"/>
                <w:szCs w:val="20"/>
                <w:lang w:val="en-GB" w:eastAsia="en-GB"/>
              </w:rPr>
            </w:pPr>
            <w:r w:rsidRPr="004C0E6A">
              <w:rPr>
                <w:bCs/>
                <w:sz w:val="20"/>
                <w:szCs w:val="20"/>
                <w:lang w:val="en-GB" w:eastAsia="en-GB"/>
              </w:rPr>
              <w:t>120,000</w:t>
            </w:r>
          </w:p>
        </w:tc>
        <w:tc>
          <w:tcPr>
            <w:tcW w:w="3856" w:type="dxa"/>
            <w:shd w:val="clear" w:color="auto" w:fill="auto"/>
            <w:noWrap/>
            <w:vAlign w:val="center"/>
            <w:hideMark/>
          </w:tcPr>
          <w:p w14:paraId="3886C8AE" w:rsidR="00080176" w:rsidRPr="004C0E6A" w:rsidRDefault="00080176" w:rsidP="005A5754">
            <w:pPr>
              <w:rPr>
                <w:sz w:val="20"/>
                <w:szCs w:val="20"/>
                <w:lang w:val="en-GB" w:eastAsia="en-GB"/>
              </w:rPr>
            </w:pPr>
            <w:r w:rsidRPr="004C0E6A">
              <w:rPr>
                <w:sz w:val="20"/>
                <w:szCs w:val="20"/>
                <w:lang w:val="en-GB" w:eastAsia="en-GB"/>
              </w:rPr>
              <w:t>Standard as per UNDP-Policy GEF guidance</w:t>
            </w:r>
          </w:p>
        </w:tc>
      </w:tr>
    </w:tbl>
    <w:p w14:paraId="0CCCAD31" w:rsidR="00080176" w:rsidRPr="004C0E6A" w:rsidRDefault="00080176" w:rsidP="00080176">
      <w:pPr>
        <w:rPr>
          <w:sz w:val="18"/>
          <w:szCs w:val="22"/>
          <w:lang w:val="en-GB"/>
        </w:rPr>
      </w:pPr>
      <w:r w:rsidRPr="004C0E6A">
        <w:rPr>
          <w:sz w:val="18"/>
          <w:szCs w:val="22"/>
          <w:lang w:val="en-GB"/>
        </w:rPr>
        <w:t>* As per terms and conditions of employment with MINAMB.</w:t>
      </w:r>
    </w:p>
    <w:p w14:paraId="73C288B2" w:rsidR="008633FB" w:rsidRPr="004C0E6A" w:rsidRDefault="008633FB" w:rsidP="00080176">
      <w:pPr>
        <w:rPr>
          <w:sz w:val="18"/>
          <w:szCs w:val="22"/>
          <w:lang w:val="en-GB"/>
        </w:rPr>
      </w:pPr>
      <w:r w:rsidRPr="004C0E6A">
        <w:rPr>
          <w:sz w:val="18"/>
          <w:szCs w:val="22"/>
          <w:lang w:val="en-GB"/>
        </w:rPr>
        <w:t xml:space="preserve">** With support from </w:t>
      </w:r>
      <w:r w:rsidR="00D31010">
        <w:rPr>
          <w:sz w:val="18"/>
          <w:szCs w:val="22"/>
        </w:rPr>
        <w:t>UNDP Programme Specialist</w:t>
      </w:r>
      <w:r w:rsidR="00400769">
        <w:rPr>
          <w:sz w:val="18"/>
          <w:szCs w:val="22"/>
        </w:rPr>
        <w:t xml:space="preserve"> (P4)</w:t>
      </w:r>
    </w:p>
    <w:p w14:paraId="1110C842" w:rsidR="00080176" w:rsidRPr="004C0E6A" w:rsidRDefault="00080176" w:rsidP="00080176">
      <w:pPr>
        <w:rPr>
          <w:b/>
          <w:szCs w:val="22"/>
          <w:lang w:val="en-GB"/>
        </w:rPr>
      </w:pPr>
    </w:p>
    <w:p w14:paraId="5E957119" w:rsidR="00080176" w:rsidRPr="004C0E6A" w:rsidRDefault="00080176" w:rsidP="00080176">
      <w:pPr>
        <w:rPr>
          <w:szCs w:val="22"/>
          <w:lang w:val="en-GB" w:eastAsia="en-GB"/>
        </w:rPr>
      </w:pPr>
      <w:r w:rsidRPr="004C0E6A">
        <w:rPr>
          <w:szCs w:val="22"/>
          <w:lang w:val="en-GB"/>
        </w:rPr>
        <w:t xml:space="preserve">MINAMB will deploy Park Managers, other technical park staff and </w:t>
      </w:r>
      <w:r w:rsidRPr="004C0E6A">
        <w:rPr>
          <w:i/>
          <w:szCs w:val="22"/>
          <w:lang w:val="en-GB"/>
        </w:rPr>
        <w:t>fiscais</w:t>
      </w:r>
      <w:r w:rsidRPr="004C0E6A">
        <w:rPr>
          <w:szCs w:val="22"/>
          <w:lang w:val="en-GB"/>
        </w:rPr>
        <w:t xml:space="preserve"> to </w:t>
      </w:r>
      <w:r w:rsidRPr="004C0E6A">
        <w:rPr>
          <w:szCs w:val="22"/>
          <w:lang w:val="en-GB" w:eastAsia="en-GB"/>
        </w:rPr>
        <w:t xml:space="preserve">QNP, CNP, BNP. This human resource contribution is part of the Ministry’s co-financing to the project and has been assessed at $1.2-20 million for the duration of the project. </w:t>
      </w:r>
    </w:p>
    <w:p w14:paraId="520051C1" w:rsidR="00080176" w:rsidRPr="004C0E6A" w:rsidRDefault="00080176" w:rsidP="00080176">
      <w:pPr>
        <w:rPr>
          <w:szCs w:val="22"/>
          <w:lang w:val="en-GB"/>
        </w:rPr>
        <w:sectPr w:rsidR="00080176" w:rsidRPr="004C0E6A" w:rsidSect="00080176">
          <w:pgSz w:w="16839" w:h="11907" w:orient="landscape" w:code="9"/>
          <w:pgMar w:top="1440" w:right="1440" w:bottom="1440" w:left="1440" w:header="720" w:footer="720" w:gutter="0"/>
          <w:paperSrc w:first="15"/>
          <w:cols w:space="720"/>
          <w:docGrid w:linePitch="360"/>
        </w:sectPr>
      </w:pPr>
    </w:p>
    <w:p w14:paraId="6F8E8595" w:rsidR="00080176" w:rsidRPr="004C0E6A" w:rsidRDefault="00080176" w:rsidP="00080176">
      <w:pPr>
        <w:rPr>
          <w:b/>
          <w:szCs w:val="22"/>
          <w:lang w:val="en-GB"/>
        </w:rPr>
      </w:pPr>
    </w:p>
    <w:p w14:paraId="7E0089A9" w:rsidR="00080176" w:rsidRPr="004C0E6A" w:rsidRDefault="008633FB" w:rsidP="00080176">
      <w:pPr>
        <w:pStyle w:val="Heading3"/>
        <w:rPr>
          <w:lang w:val="en-GB"/>
        </w:rPr>
      </w:pPr>
      <w:r w:rsidRPr="004C0E6A">
        <w:rPr>
          <w:lang w:val="en-GB"/>
        </w:rPr>
        <w:t>Project Coordinator</w:t>
      </w:r>
    </w:p>
    <w:p w14:paraId="5E74F3E6" w:rsidR="00080176" w:rsidRPr="004C0E6A" w:rsidRDefault="00080176" w:rsidP="00080176">
      <w:pPr>
        <w:jc w:val="both"/>
        <w:rPr>
          <w:bCs/>
          <w:szCs w:val="22"/>
          <w:u w:val="single"/>
          <w:lang w:val="en-GB"/>
        </w:rPr>
      </w:pPr>
      <w:r w:rsidRPr="004C0E6A">
        <w:rPr>
          <w:bCs/>
          <w:szCs w:val="22"/>
          <w:u w:val="single"/>
          <w:lang w:val="en-GB"/>
        </w:rPr>
        <w:t>Duties and Responsibilities</w:t>
      </w:r>
    </w:p>
    <w:p w14:paraId="68DE90D2" w:rsidR="00080176" w:rsidRPr="004C0E6A" w:rsidRDefault="00080176" w:rsidP="00806DA8">
      <w:pPr>
        <w:numPr>
          <w:ilvl w:val="0"/>
          <w:numId w:val="6"/>
        </w:numPr>
        <w:jc w:val="both"/>
        <w:rPr>
          <w:lang w:val="en-GB"/>
        </w:rPr>
      </w:pPr>
      <w:r w:rsidRPr="004C0E6A">
        <w:rPr>
          <w:lang w:val="en-GB"/>
        </w:rPr>
        <w:t>Coordinate from MINAMB’s side the production of project outputs, as per the project document.</w:t>
      </w:r>
    </w:p>
    <w:p w14:paraId="473FC285" w:rsidR="00080176" w:rsidRPr="004C0E6A" w:rsidRDefault="00080176" w:rsidP="00806DA8">
      <w:pPr>
        <w:numPr>
          <w:ilvl w:val="0"/>
          <w:numId w:val="6"/>
        </w:numPr>
        <w:jc w:val="both"/>
        <w:rPr>
          <w:lang w:val="en-GB"/>
        </w:rPr>
      </w:pPr>
      <w:r w:rsidRPr="004C0E6A">
        <w:rPr>
          <w:lang w:val="en-GB"/>
        </w:rPr>
        <w:t>Mobilize all project inputs, in accordance with UNDP procedures for nationally implemented projects.</w:t>
      </w:r>
    </w:p>
    <w:p w14:paraId="70C563E2" w:rsidR="00080176" w:rsidRPr="004C0E6A" w:rsidRDefault="00080176" w:rsidP="00806DA8">
      <w:pPr>
        <w:numPr>
          <w:ilvl w:val="0"/>
          <w:numId w:val="6"/>
        </w:numPr>
        <w:jc w:val="both"/>
        <w:rPr>
          <w:lang w:val="en-GB"/>
        </w:rPr>
      </w:pPr>
      <w:r w:rsidRPr="004C0E6A">
        <w:rPr>
          <w:lang w:val="en-GB"/>
        </w:rPr>
        <w:t>Ensure the formation of a ‘Professional Protected Area Expansion Team’ within MINAMB, leading the team’s inputs and ensuring the project’s catalytic role in the development of national capacity in for protected area expansion.</w:t>
      </w:r>
    </w:p>
    <w:p w14:paraId="1B5EABF7" w:rsidR="00080176" w:rsidRPr="004C0E6A" w:rsidRDefault="00080176" w:rsidP="00806DA8">
      <w:pPr>
        <w:numPr>
          <w:ilvl w:val="0"/>
          <w:numId w:val="6"/>
        </w:numPr>
        <w:jc w:val="both"/>
        <w:rPr>
          <w:lang w:val="en-GB"/>
        </w:rPr>
      </w:pPr>
      <w:r w:rsidRPr="004C0E6A">
        <w:rPr>
          <w:lang w:val="en-GB"/>
        </w:rPr>
        <w:t xml:space="preserve">Ensure the effective realisation of MINAMB’s co-financing to the project, in particular with respect to the construction/renovation and functionality of infrastructures is targeted National Parks, the mobilisation of Park Managers and </w:t>
      </w:r>
      <w:r w:rsidRPr="004C0E6A">
        <w:rPr>
          <w:i/>
          <w:lang w:val="en-GB"/>
        </w:rPr>
        <w:t>fiscais</w:t>
      </w:r>
      <w:r w:rsidRPr="004C0E6A">
        <w:rPr>
          <w:lang w:val="en-GB"/>
        </w:rPr>
        <w:t xml:space="preserve"> and their adherence to the training programme to developed with project assistance.</w:t>
      </w:r>
    </w:p>
    <w:p w14:paraId="7BB53EF9" w:rsidR="00080176" w:rsidRPr="004C0E6A" w:rsidRDefault="00080176" w:rsidP="00806DA8">
      <w:pPr>
        <w:numPr>
          <w:ilvl w:val="0"/>
          <w:numId w:val="6"/>
        </w:numPr>
        <w:jc w:val="both"/>
        <w:rPr>
          <w:lang w:val="en-GB"/>
        </w:rPr>
      </w:pPr>
      <w:r w:rsidRPr="004C0E6A">
        <w:rPr>
          <w:lang w:val="en-GB"/>
        </w:rPr>
        <w:t>Supervise and coordinate the work of all project staff, consultants and sub-contractors;</w:t>
      </w:r>
    </w:p>
    <w:p w14:paraId="1A141922" w:rsidR="00080176" w:rsidRPr="004C0E6A" w:rsidRDefault="00080176" w:rsidP="00806DA8">
      <w:pPr>
        <w:numPr>
          <w:ilvl w:val="0"/>
          <w:numId w:val="6"/>
        </w:numPr>
        <w:jc w:val="both"/>
        <w:rPr>
          <w:lang w:val="en-GB"/>
        </w:rPr>
      </w:pPr>
      <w:r w:rsidRPr="004C0E6A">
        <w:rPr>
          <w:lang w:val="en-GB"/>
        </w:rPr>
        <w:t>Liaise with MINAMB’s management, UNDP, relevant government agencies, and all project partners, including donor organizations and NGOs for effective coordination of all project activities.</w:t>
      </w:r>
    </w:p>
    <w:p w14:paraId="09CCCBA4" w:rsidR="00080176" w:rsidRPr="004C0E6A" w:rsidRDefault="00080176" w:rsidP="00806DA8">
      <w:pPr>
        <w:numPr>
          <w:ilvl w:val="0"/>
          <w:numId w:val="36"/>
        </w:numPr>
        <w:jc w:val="both"/>
        <w:rPr>
          <w:b/>
          <w:bCs/>
          <w:szCs w:val="22"/>
          <w:lang w:val="en-GB"/>
        </w:rPr>
      </w:pPr>
      <w:r w:rsidRPr="004C0E6A">
        <w:rPr>
          <w:lang w:val="en-GB"/>
        </w:rPr>
        <w:t xml:space="preserve">Ensure the timely submission of the Inception Report, </w:t>
      </w:r>
      <w:r w:rsidRPr="004C0E6A">
        <w:rPr>
          <w:szCs w:val="22"/>
          <w:lang w:val="en-GB"/>
        </w:rPr>
        <w:t xml:space="preserve">the Combined UNDP-GEF report ‘Project Implementation Review/Annual Project Report’ (PIR/APR), </w:t>
      </w:r>
      <w:r w:rsidRPr="004C0E6A">
        <w:rPr>
          <w:lang w:val="en-GB"/>
        </w:rPr>
        <w:t>Technical reports, quarterly financial and</w:t>
      </w:r>
      <w:r w:rsidRPr="004C0E6A">
        <w:rPr>
          <w:szCs w:val="22"/>
          <w:lang w:val="en-GB"/>
        </w:rPr>
        <w:t xml:space="preserve"> progress reports, terminal report, and any other reports as may be required by UNDP, GEF, MINAMB and other oversight agencies.</w:t>
      </w:r>
    </w:p>
    <w:p w14:paraId="6087004D" w:rsidR="00080176" w:rsidRPr="004C0E6A" w:rsidRDefault="00080176" w:rsidP="00806DA8">
      <w:pPr>
        <w:numPr>
          <w:ilvl w:val="0"/>
          <w:numId w:val="36"/>
        </w:numPr>
        <w:jc w:val="both"/>
        <w:rPr>
          <w:lang w:val="en-GB"/>
        </w:rPr>
      </w:pPr>
      <w:r w:rsidRPr="004C0E6A">
        <w:rPr>
          <w:lang w:val="en-GB"/>
        </w:rPr>
        <w:t>Disseminate project reports and respond to queries from concerned stakeholders.</w:t>
      </w:r>
    </w:p>
    <w:p w14:paraId="14AF0AC8" w:rsidR="00080176" w:rsidRPr="004C0E6A" w:rsidRDefault="00080176" w:rsidP="00806DA8">
      <w:pPr>
        <w:numPr>
          <w:ilvl w:val="0"/>
          <w:numId w:val="6"/>
        </w:numPr>
        <w:jc w:val="both"/>
        <w:rPr>
          <w:lang w:val="en-GB"/>
        </w:rPr>
      </w:pPr>
      <w:r w:rsidRPr="004C0E6A">
        <w:rPr>
          <w:lang w:val="en-GB"/>
        </w:rPr>
        <w:t>Report progress in implementation and achievement of results to the steering committees, and ensure the fulfilment of directives from the committees.</w:t>
      </w:r>
    </w:p>
    <w:p w14:paraId="29A80D2C" w:rsidR="00080176" w:rsidRPr="004C0E6A" w:rsidRDefault="00080176" w:rsidP="00806DA8">
      <w:pPr>
        <w:numPr>
          <w:ilvl w:val="0"/>
          <w:numId w:val="6"/>
        </w:numPr>
        <w:jc w:val="both"/>
        <w:rPr>
          <w:lang w:val="en-GB"/>
        </w:rPr>
      </w:pPr>
      <w:r w:rsidRPr="004C0E6A">
        <w:rPr>
          <w:lang w:val="en-GB"/>
        </w:rPr>
        <w:t xml:space="preserve">Work closely with the </w:t>
      </w:r>
      <w:r w:rsidR="008633FB" w:rsidRPr="004C0E6A">
        <w:rPr>
          <w:lang w:val="en-GB"/>
        </w:rPr>
        <w:t xml:space="preserve">UNDP team and consultants </w:t>
      </w:r>
      <w:r w:rsidRPr="004C0E6A">
        <w:rPr>
          <w:lang w:val="en-GB"/>
        </w:rPr>
        <w:t>in ensuring exchange and sharing of experiences and lessons learned with relevant community based integrated conservation and development projects nationally and internationally.</w:t>
      </w:r>
    </w:p>
    <w:p w14:paraId="3E160F9A" w:rsidR="00080176" w:rsidRPr="004C0E6A" w:rsidRDefault="00080176" w:rsidP="00806DA8">
      <w:pPr>
        <w:numPr>
          <w:ilvl w:val="0"/>
          <w:numId w:val="6"/>
        </w:numPr>
        <w:jc w:val="both"/>
        <w:rPr>
          <w:lang w:val="en-GB"/>
        </w:rPr>
      </w:pPr>
      <w:r w:rsidRPr="004C0E6A">
        <w:rPr>
          <w:lang w:val="en-GB"/>
        </w:rPr>
        <w:t>Assist community groups, municipalities, NGOs, staff, students and others with development of essential skills through training workshops and on the job training thereby upgrading their institutional capabilities.</w:t>
      </w:r>
    </w:p>
    <w:p w14:paraId="3D535BD8" w:rsidR="00080176" w:rsidRPr="004C0E6A" w:rsidRDefault="00080176" w:rsidP="00806DA8">
      <w:pPr>
        <w:numPr>
          <w:ilvl w:val="0"/>
          <w:numId w:val="6"/>
        </w:numPr>
        <w:jc w:val="both"/>
        <w:rPr>
          <w:lang w:val="en-GB"/>
        </w:rPr>
      </w:pPr>
      <w:r w:rsidRPr="004C0E6A">
        <w:rPr>
          <w:lang w:val="en-GB"/>
        </w:rPr>
        <w:t>Carry regular, announced and unannounced inspections of all sites and the activities of the project site management units.</w:t>
      </w:r>
    </w:p>
    <w:p w14:paraId="44495E78" w:rsidR="002B4B56" w:rsidRPr="004C0E6A" w:rsidRDefault="002B4B56" w:rsidP="002B4B56">
      <w:pPr>
        <w:numPr>
          <w:ilvl w:val="0"/>
          <w:numId w:val="6"/>
        </w:numPr>
        <w:ind w:right="-22"/>
        <w:jc w:val="both"/>
        <w:rPr>
          <w:szCs w:val="22"/>
          <w:lang w:val="en-GB"/>
        </w:rPr>
      </w:pPr>
      <w:r w:rsidRPr="004C0E6A">
        <w:rPr>
          <w:szCs w:val="22"/>
          <w:lang w:val="en-GB"/>
        </w:rPr>
        <w:t>Ensure the establishment and maintenance of the project’s website, as well as a documental intranet and database.</w:t>
      </w:r>
    </w:p>
    <w:p w14:paraId="130E7EB3" w:rsidR="00080176" w:rsidRPr="004C0E6A" w:rsidRDefault="00080176" w:rsidP="00080176">
      <w:pPr>
        <w:jc w:val="both"/>
        <w:rPr>
          <w:b/>
          <w:bCs/>
          <w:szCs w:val="22"/>
          <w:lang w:val="en-GB"/>
        </w:rPr>
      </w:pPr>
    </w:p>
    <w:p w14:paraId="6C07B99D" w:rsidR="00080176" w:rsidRPr="004C0E6A" w:rsidRDefault="00080176" w:rsidP="00080176">
      <w:pPr>
        <w:jc w:val="both"/>
        <w:rPr>
          <w:b/>
          <w:bCs/>
          <w:szCs w:val="22"/>
          <w:lang w:val="en-GB"/>
        </w:rPr>
      </w:pPr>
    </w:p>
    <w:p w14:paraId="577EB98B" w:rsidR="00080176" w:rsidRPr="004C0E6A" w:rsidRDefault="003A2D34" w:rsidP="00080176">
      <w:pPr>
        <w:pStyle w:val="Heading3"/>
        <w:jc w:val="both"/>
        <w:rPr>
          <w:lang w:val="en-GB"/>
        </w:rPr>
      </w:pPr>
      <w:r>
        <w:rPr>
          <w:lang w:val="en-GB"/>
        </w:rPr>
        <w:t>Project Officer</w:t>
      </w:r>
      <w:r w:rsidR="00C36E9E" w:rsidRPr="004C0E6A">
        <w:rPr>
          <w:lang w:val="en-GB"/>
        </w:rPr>
        <w:t xml:space="preserve"> (</w:t>
      </w:r>
      <w:r w:rsidR="00F53CD0">
        <w:rPr>
          <w:lang w:val="en-GB"/>
        </w:rPr>
        <w:t>UNV</w:t>
      </w:r>
      <w:r w:rsidR="00C36E9E" w:rsidRPr="004C0E6A">
        <w:rPr>
          <w:lang w:val="en-GB"/>
        </w:rPr>
        <w:t>)</w:t>
      </w:r>
      <w:r w:rsidR="00080176" w:rsidRPr="004C0E6A">
        <w:rPr>
          <w:lang w:val="en-GB"/>
        </w:rPr>
        <w:t xml:space="preserve"> </w:t>
      </w:r>
    </w:p>
    <w:p w14:paraId="4F2DC20E" w:rsidR="00080176" w:rsidRPr="004C0E6A" w:rsidRDefault="00080176" w:rsidP="00080176">
      <w:pPr>
        <w:jc w:val="both"/>
        <w:rPr>
          <w:u w:val="single"/>
          <w:lang w:val="en-GB"/>
        </w:rPr>
      </w:pPr>
      <w:r w:rsidRPr="004C0E6A">
        <w:rPr>
          <w:u w:val="single"/>
          <w:lang w:val="en-GB"/>
        </w:rPr>
        <w:t>Duties and Responsibilities</w:t>
      </w:r>
    </w:p>
    <w:p w14:paraId="06BE453A" w:rsidR="00C36E9E" w:rsidRPr="004C0E6A" w:rsidRDefault="00C36E9E" w:rsidP="00080176">
      <w:pPr>
        <w:jc w:val="both"/>
        <w:rPr>
          <w:u w:val="single"/>
          <w:lang w:val="en-GB"/>
        </w:rPr>
      </w:pPr>
      <w:r w:rsidRPr="004C0E6A">
        <w:rPr>
          <w:lang w:val="en-GB"/>
        </w:rPr>
        <w:t>Under the supervision of the UNDP Programme Officer,</w:t>
      </w:r>
    </w:p>
    <w:p w14:paraId="1F979817" w:rsidR="00080176" w:rsidRPr="004C0E6A" w:rsidRDefault="00C36E9E" w:rsidP="00806DA8">
      <w:pPr>
        <w:numPr>
          <w:ilvl w:val="0"/>
          <w:numId w:val="7"/>
        </w:numPr>
        <w:jc w:val="both"/>
        <w:rPr>
          <w:lang w:val="en-GB"/>
        </w:rPr>
      </w:pPr>
      <w:r w:rsidRPr="004C0E6A">
        <w:rPr>
          <w:lang w:val="en-GB"/>
        </w:rPr>
        <w:t>p</w:t>
      </w:r>
      <w:r w:rsidR="00080176" w:rsidRPr="004C0E6A">
        <w:rPr>
          <w:lang w:val="en-GB"/>
        </w:rPr>
        <w:t>rovide technical and strategic assistance for project activities, including planning, monitoring and site operations, and assuming quality control of interventions;</w:t>
      </w:r>
    </w:p>
    <w:p w14:paraId="2750B9F6" w:rsidR="00080176" w:rsidRPr="004C0E6A" w:rsidRDefault="00080176" w:rsidP="00806DA8">
      <w:pPr>
        <w:numPr>
          <w:ilvl w:val="0"/>
          <w:numId w:val="7"/>
        </w:numPr>
        <w:jc w:val="both"/>
        <w:rPr>
          <w:lang w:val="en-GB"/>
        </w:rPr>
      </w:pPr>
      <w:r w:rsidRPr="004C0E6A">
        <w:rPr>
          <w:lang w:val="en-GB"/>
        </w:rPr>
        <w:t>Provide hands-on support to the National Project Coordinator, project staff and other government counterparts in the areas of project management and planning, management of site activities, monitoring, and impact assessment.</w:t>
      </w:r>
    </w:p>
    <w:p w14:paraId="57FFDFD4" w:rsidR="00080176" w:rsidRPr="004C0E6A" w:rsidRDefault="00080176" w:rsidP="00806DA8">
      <w:pPr>
        <w:numPr>
          <w:ilvl w:val="0"/>
          <w:numId w:val="7"/>
        </w:numPr>
        <w:jc w:val="both"/>
        <w:rPr>
          <w:lang w:val="en-GB"/>
        </w:rPr>
      </w:pPr>
      <w:r w:rsidRPr="004C0E6A">
        <w:rPr>
          <w:lang w:val="en-GB"/>
        </w:rPr>
        <w:t>Finalize Terms of Reference for consultants and sub-contractors, and assist in the selection and recruitment process.</w:t>
      </w:r>
    </w:p>
    <w:p w14:paraId="43A70AD9" w:rsidR="00080176" w:rsidRPr="004C0E6A" w:rsidRDefault="00080176" w:rsidP="00806DA8">
      <w:pPr>
        <w:numPr>
          <w:ilvl w:val="0"/>
          <w:numId w:val="7"/>
        </w:numPr>
        <w:jc w:val="both"/>
        <w:rPr>
          <w:lang w:val="en-GB"/>
        </w:rPr>
      </w:pPr>
      <w:r w:rsidRPr="004C0E6A">
        <w:rPr>
          <w:lang w:val="en-GB"/>
        </w:rPr>
        <w:t>Coordinate the work of consultants and sub-contractors, ensuring the timely delivery of expected outputs, and effective synergy among the various sub-contracted activities.</w:t>
      </w:r>
    </w:p>
    <w:p w14:paraId="039378DB" w:rsidR="00080176" w:rsidRPr="004C0E6A" w:rsidRDefault="00080176" w:rsidP="00806DA8">
      <w:pPr>
        <w:numPr>
          <w:ilvl w:val="0"/>
          <w:numId w:val="7"/>
        </w:numPr>
        <w:jc w:val="both"/>
        <w:rPr>
          <w:lang w:val="en-GB"/>
        </w:rPr>
      </w:pPr>
      <w:r w:rsidRPr="004C0E6A">
        <w:rPr>
          <w:lang w:val="en-GB"/>
        </w:rPr>
        <w:t>Assist the National Project Coordinator in the preparation and revision of the Management Plan as well as Annual Work Plans.</w:t>
      </w:r>
    </w:p>
    <w:p w14:paraId="4FCF09CD" w:rsidR="00080176" w:rsidRPr="004C0E6A" w:rsidRDefault="00080176" w:rsidP="00806DA8">
      <w:pPr>
        <w:numPr>
          <w:ilvl w:val="0"/>
          <w:numId w:val="7"/>
        </w:numPr>
        <w:jc w:val="both"/>
        <w:rPr>
          <w:lang w:val="en-GB"/>
        </w:rPr>
      </w:pPr>
      <w:r w:rsidRPr="004C0E6A">
        <w:rPr>
          <w:lang w:val="en-GB"/>
        </w:rPr>
        <w:lastRenderedPageBreak/>
        <w:t>Coordinate preparation of the periodic Status Report when called for by the National Project Coordinator.</w:t>
      </w:r>
    </w:p>
    <w:p w14:paraId="56E13CA7" w:rsidR="00080176" w:rsidRPr="004C0E6A" w:rsidRDefault="00080176" w:rsidP="00806DA8">
      <w:pPr>
        <w:numPr>
          <w:ilvl w:val="0"/>
          <w:numId w:val="7"/>
        </w:numPr>
        <w:jc w:val="both"/>
        <w:rPr>
          <w:lang w:val="en-GB"/>
        </w:rPr>
      </w:pPr>
      <w:r w:rsidRPr="004C0E6A">
        <w:rPr>
          <w:lang w:val="en-GB"/>
        </w:rPr>
        <w:t>Assist the National Project Coordinator in various technical aspects pertaining to the preparation of the Combined Project Implementation Review/Annual Project Report (PIR/APR), inception report, technical reports, quarterly financial reports for submission to UNDP, the GEF, other donors and Government Departments, as required.</w:t>
      </w:r>
    </w:p>
    <w:p w14:paraId="6CA8387E" w:rsidR="00080176" w:rsidRPr="004C0E6A" w:rsidRDefault="00080176" w:rsidP="00806DA8">
      <w:pPr>
        <w:numPr>
          <w:ilvl w:val="0"/>
          <w:numId w:val="7"/>
        </w:numPr>
        <w:jc w:val="both"/>
        <w:rPr>
          <w:lang w:val="en-GB"/>
        </w:rPr>
      </w:pPr>
      <w:r w:rsidRPr="004C0E6A">
        <w:rPr>
          <w:lang w:val="en-GB"/>
        </w:rPr>
        <w:t>Assist in mobilizing staff and consultants in the conduct of a mid-term project evaluation, and in undertaking revisions in the implementation program and strategy based on evaluation results;</w:t>
      </w:r>
    </w:p>
    <w:p w14:paraId="39664858" w:rsidR="00080176" w:rsidRPr="004C0E6A" w:rsidRDefault="00080176" w:rsidP="00806DA8">
      <w:pPr>
        <w:numPr>
          <w:ilvl w:val="0"/>
          <w:numId w:val="7"/>
        </w:numPr>
        <w:jc w:val="both"/>
        <w:rPr>
          <w:lang w:val="en-GB"/>
        </w:rPr>
      </w:pPr>
      <w:r w:rsidRPr="004C0E6A">
        <w:rPr>
          <w:lang w:val="en-GB"/>
        </w:rPr>
        <w:t>Assist the National Project Coordinator in liaison work with project partners, donor organizations, NGOs and other groups to ensure effective coordination of project activities, training them where needed.</w:t>
      </w:r>
    </w:p>
    <w:p w14:paraId="1B979F0B" w:rsidR="00080176" w:rsidRPr="004C0E6A" w:rsidRDefault="00080176" w:rsidP="00806DA8">
      <w:pPr>
        <w:numPr>
          <w:ilvl w:val="0"/>
          <w:numId w:val="7"/>
        </w:numPr>
        <w:ind w:right="-22"/>
        <w:jc w:val="both"/>
        <w:rPr>
          <w:szCs w:val="22"/>
          <w:lang w:val="en-GB"/>
        </w:rPr>
      </w:pPr>
      <w:r w:rsidRPr="004C0E6A">
        <w:rPr>
          <w:szCs w:val="22"/>
          <w:lang w:val="en-GB"/>
        </w:rPr>
        <w:t>Assist relevant government agencies and project partners - including related initiatives financed by donor organizations and executed by NGOs - with development of essential skills through training workshops and on the job training thereby upgrading their institutional capabilities.</w:t>
      </w:r>
    </w:p>
    <w:p w14:paraId="1800CA9A" w:rsidR="00080176" w:rsidRPr="004C0E6A" w:rsidRDefault="00080176" w:rsidP="00806DA8">
      <w:pPr>
        <w:numPr>
          <w:ilvl w:val="0"/>
          <w:numId w:val="7"/>
        </w:numPr>
        <w:jc w:val="both"/>
        <w:rPr>
          <w:lang w:val="en-GB"/>
        </w:rPr>
      </w:pPr>
      <w:r w:rsidRPr="004C0E6A">
        <w:rPr>
          <w:lang w:val="en-GB"/>
        </w:rPr>
        <w:t>Document lessons from project implementation and make recommendations to the steering committees for more effective implementation and coordination of project activities.</w:t>
      </w:r>
    </w:p>
    <w:p w14:paraId="18FA0A82" w:rsidR="00080176" w:rsidRPr="004C0E6A" w:rsidRDefault="00080176" w:rsidP="00806DA8">
      <w:pPr>
        <w:numPr>
          <w:ilvl w:val="0"/>
          <w:numId w:val="7"/>
        </w:numPr>
        <w:jc w:val="both"/>
        <w:rPr>
          <w:lang w:val="en-GB"/>
        </w:rPr>
      </w:pPr>
      <w:r w:rsidRPr="004C0E6A">
        <w:rPr>
          <w:lang w:val="en-GB"/>
        </w:rPr>
        <w:t xml:space="preserve">Perform other tasks as may be requested by the National </w:t>
      </w:r>
      <w:r w:rsidR="008633FB" w:rsidRPr="004C0E6A">
        <w:rPr>
          <w:lang w:val="en-GB"/>
        </w:rPr>
        <w:t>Project Coordinator</w:t>
      </w:r>
      <w:r w:rsidRPr="004C0E6A">
        <w:rPr>
          <w:lang w:val="en-GB"/>
        </w:rPr>
        <w:t>, Steering Committee and other project partners.</w:t>
      </w:r>
    </w:p>
    <w:p w14:paraId="29362BEA" w:rsidR="00080176" w:rsidRPr="004C0E6A" w:rsidRDefault="00080176" w:rsidP="00806DA8">
      <w:pPr>
        <w:numPr>
          <w:ilvl w:val="0"/>
          <w:numId w:val="7"/>
        </w:numPr>
        <w:jc w:val="both"/>
        <w:rPr>
          <w:lang w:val="en-GB"/>
        </w:rPr>
      </w:pPr>
      <w:r w:rsidRPr="004C0E6A">
        <w:rPr>
          <w:lang w:val="en-GB"/>
        </w:rPr>
        <w:t xml:space="preserve">Assist the </w:t>
      </w:r>
      <w:r w:rsidR="008633FB" w:rsidRPr="004C0E6A">
        <w:rPr>
          <w:lang w:val="en-GB"/>
        </w:rPr>
        <w:t>Project Coordinator</w:t>
      </w:r>
      <w:r w:rsidRPr="004C0E6A">
        <w:rPr>
          <w:lang w:val="en-GB"/>
        </w:rPr>
        <w:t xml:space="preserve"> in liaising with scientific institutions that can contribute with field studies and monitoring components of the project.</w:t>
      </w:r>
    </w:p>
    <w:p w14:paraId="722157D0" w:rsidR="00080176" w:rsidRPr="004C0E6A" w:rsidRDefault="00080176" w:rsidP="00080176">
      <w:pPr>
        <w:jc w:val="both"/>
        <w:rPr>
          <w:lang w:val="en-GB"/>
        </w:rPr>
      </w:pPr>
    </w:p>
    <w:p w14:paraId="1DB7A9D2" w:rsidR="00080176" w:rsidRPr="004C0E6A" w:rsidRDefault="00080176" w:rsidP="00080176">
      <w:pPr>
        <w:rPr>
          <w:b/>
          <w:szCs w:val="22"/>
          <w:lang w:val="en-GB"/>
        </w:rPr>
      </w:pPr>
    </w:p>
    <w:p w14:paraId="52ECBCAA" w:rsidR="00080176" w:rsidRPr="004C0E6A" w:rsidRDefault="00080176" w:rsidP="00080176">
      <w:pPr>
        <w:pStyle w:val="Heading3"/>
        <w:rPr>
          <w:lang w:val="en-GB"/>
        </w:rPr>
      </w:pPr>
      <w:bookmarkStart w:id="191" w:name="_Toc374053046"/>
      <w:bookmarkStart w:id="192" w:name="_Toc440348998"/>
      <w:r w:rsidRPr="004C0E6A">
        <w:rPr>
          <w:lang w:val="en-GB"/>
        </w:rPr>
        <w:t>M&amp;E Adviser</w:t>
      </w:r>
      <w:bookmarkEnd w:id="191"/>
      <w:bookmarkEnd w:id="192"/>
    </w:p>
    <w:p w14:paraId="7F37BA5F" w:rsidR="00A533C3" w:rsidRPr="004C0E6A" w:rsidRDefault="00A533C3" w:rsidP="00A533C3">
      <w:pPr>
        <w:rPr>
          <w:lang w:val="en-GB"/>
        </w:rPr>
      </w:pPr>
      <w:r w:rsidRPr="004C0E6A">
        <w:rPr>
          <w:lang w:val="en-GB"/>
        </w:rPr>
        <w:t xml:space="preserve">(This role will be performed as part of the duties of UNDP-Angola’s Programme Specialist </w:t>
      </w:r>
      <w:r w:rsidR="001A7EBA">
        <w:rPr>
          <w:lang w:val="en-GB"/>
        </w:rPr>
        <w:t>P4</w:t>
      </w:r>
      <w:r w:rsidRPr="004C0E6A">
        <w:rPr>
          <w:lang w:val="en-GB"/>
        </w:rPr>
        <w:t>)</w:t>
      </w:r>
    </w:p>
    <w:p w14:paraId="0963A9A3" w:rsidR="00A533C3" w:rsidRPr="004C0E6A" w:rsidRDefault="00A533C3" w:rsidP="00A533C3">
      <w:pPr>
        <w:rPr>
          <w:lang w:val="en-GB"/>
        </w:rPr>
      </w:pPr>
    </w:p>
    <w:p w14:paraId="559362E2" w:rsidR="00080176" w:rsidRPr="004C0E6A" w:rsidRDefault="00080176" w:rsidP="00080176">
      <w:pPr>
        <w:jc w:val="both"/>
        <w:rPr>
          <w:u w:val="single"/>
          <w:lang w:val="en-GB"/>
        </w:rPr>
      </w:pPr>
      <w:r w:rsidRPr="004C0E6A">
        <w:rPr>
          <w:u w:val="single"/>
          <w:lang w:val="en-GB"/>
        </w:rPr>
        <w:t>Duties and Responsibilities:</w:t>
      </w:r>
    </w:p>
    <w:p w14:paraId="437FA23D" w:rsidR="00080176" w:rsidRPr="004C0E6A" w:rsidRDefault="00080176" w:rsidP="00080176">
      <w:pPr>
        <w:jc w:val="both"/>
        <w:rPr>
          <w:u w:val="single"/>
          <w:lang w:val="en-GB"/>
        </w:rPr>
      </w:pPr>
    </w:p>
    <w:p w14:paraId="1DEF12F2" w:rsidR="00080176" w:rsidRPr="004C0E6A" w:rsidRDefault="00080176" w:rsidP="00806DA8">
      <w:pPr>
        <w:numPr>
          <w:ilvl w:val="0"/>
          <w:numId w:val="6"/>
        </w:numPr>
        <w:ind w:right="-22"/>
        <w:jc w:val="both"/>
        <w:rPr>
          <w:szCs w:val="22"/>
          <w:lang w:val="en-GB"/>
        </w:rPr>
      </w:pPr>
      <w:r w:rsidRPr="004C0E6A">
        <w:rPr>
          <w:szCs w:val="22"/>
          <w:lang w:val="en-GB"/>
        </w:rPr>
        <w:t>Play a key role in the fulfilment of all M&amp;E tasks related to UNDP’s support to the National Protected Area Programme.</w:t>
      </w:r>
    </w:p>
    <w:p w14:paraId="4B329E19" w:rsidR="00080176" w:rsidRPr="004C0E6A" w:rsidRDefault="00080176" w:rsidP="00806DA8">
      <w:pPr>
        <w:numPr>
          <w:ilvl w:val="0"/>
          <w:numId w:val="6"/>
        </w:numPr>
        <w:ind w:right="-22"/>
        <w:jc w:val="both"/>
        <w:rPr>
          <w:szCs w:val="22"/>
          <w:lang w:val="en-GB"/>
        </w:rPr>
      </w:pPr>
      <w:r w:rsidRPr="004C0E6A">
        <w:rPr>
          <w:szCs w:val="22"/>
          <w:lang w:val="en-GB"/>
        </w:rPr>
        <w:t>Assist MINAMB and other national counter-part in the development of a results-oriented culture in the management of the National Protected Area Programme.</w:t>
      </w:r>
    </w:p>
    <w:p w14:paraId="509B1ABF" w:rsidR="00080176" w:rsidRPr="004C0E6A" w:rsidRDefault="00080176" w:rsidP="00806DA8">
      <w:pPr>
        <w:numPr>
          <w:ilvl w:val="0"/>
          <w:numId w:val="6"/>
        </w:numPr>
        <w:ind w:right="-22"/>
        <w:jc w:val="both"/>
        <w:rPr>
          <w:szCs w:val="22"/>
          <w:lang w:val="en-GB"/>
        </w:rPr>
      </w:pPr>
      <w:r w:rsidRPr="004C0E6A">
        <w:rPr>
          <w:szCs w:val="22"/>
          <w:lang w:val="en-GB"/>
        </w:rPr>
        <w:t>Lead the tasks of monitoring project implementation against annual and quarterly work plans, including by developing and sharing templates and databases for the purpose</w:t>
      </w:r>
    </w:p>
    <w:p w14:paraId="53EE1987" w:rsidR="00080176" w:rsidRPr="004C0E6A" w:rsidRDefault="00080176" w:rsidP="00806DA8">
      <w:pPr>
        <w:numPr>
          <w:ilvl w:val="0"/>
          <w:numId w:val="6"/>
        </w:numPr>
        <w:ind w:right="-22"/>
        <w:jc w:val="both"/>
        <w:rPr>
          <w:szCs w:val="22"/>
          <w:lang w:val="en-GB"/>
        </w:rPr>
      </w:pPr>
      <w:r w:rsidRPr="004C0E6A">
        <w:rPr>
          <w:szCs w:val="22"/>
          <w:lang w:val="en-GB"/>
        </w:rPr>
        <w:t xml:space="preserve">Devise a system for tracking progress in the achievement of the project objectives through its indicators in the Strategic Results Framework. </w:t>
      </w:r>
    </w:p>
    <w:p w14:paraId="09BE3F67" w:rsidR="00080176" w:rsidRPr="004C0E6A" w:rsidRDefault="00080176" w:rsidP="00806DA8">
      <w:pPr>
        <w:numPr>
          <w:ilvl w:val="0"/>
          <w:numId w:val="6"/>
        </w:numPr>
        <w:ind w:right="-22"/>
        <w:jc w:val="both"/>
        <w:rPr>
          <w:szCs w:val="22"/>
          <w:lang w:val="en-GB"/>
        </w:rPr>
      </w:pPr>
      <w:r w:rsidRPr="004C0E6A">
        <w:rPr>
          <w:szCs w:val="22"/>
          <w:lang w:val="en-GB"/>
        </w:rPr>
        <w:t>Play a supportive but pivotal role in and ensure timely submission of the Inception Report, the Combined UNDP-GEF report ‘Project Implementation Review/Annual Project Report’ (PIR/APR), Technical reports, quarterly progress reports, and other reports as may be required by UNDP, GEF, EU, MINAMB and other oversight agencies</w:t>
      </w:r>
    </w:p>
    <w:p w14:paraId="635BC596" w:rsidR="00080176" w:rsidRPr="004C0E6A" w:rsidRDefault="00080176" w:rsidP="00806DA8">
      <w:pPr>
        <w:numPr>
          <w:ilvl w:val="0"/>
          <w:numId w:val="6"/>
        </w:numPr>
        <w:ind w:right="-22"/>
        <w:jc w:val="both"/>
        <w:rPr>
          <w:szCs w:val="22"/>
          <w:lang w:val="en-GB"/>
        </w:rPr>
      </w:pPr>
      <w:r w:rsidRPr="004C0E6A">
        <w:rPr>
          <w:szCs w:val="22"/>
          <w:lang w:val="en-GB"/>
        </w:rPr>
        <w:t>Disseminate project reports and respond to queries from concerned stakeholders.</w:t>
      </w:r>
    </w:p>
    <w:p w14:paraId="542AD09A" w:rsidR="00080176" w:rsidRPr="004C0E6A" w:rsidRDefault="00080176" w:rsidP="00806DA8">
      <w:pPr>
        <w:numPr>
          <w:ilvl w:val="0"/>
          <w:numId w:val="6"/>
        </w:numPr>
        <w:ind w:right="-22"/>
        <w:jc w:val="both"/>
        <w:rPr>
          <w:szCs w:val="22"/>
          <w:lang w:val="en-GB"/>
        </w:rPr>
      </w:pPr>
      <w:r w:rsidRPr="004C0E6A">
        <w:rPr>
          <w:szCs w:val="22"/>
          <w:lang w:val="en-GB"/>
        </w:rPr>
        <w:t xml:space="preserve">Support the </w:t>
      </w:r>
      <w:r w:rsidR="008633FB" w:rsidRPr="004C0E6A">
        <w:rPr>
          <w:szCs w:val="22"/>
          <w:lang w:val="en-GB"/>
        </w:rPr>
        <w:t>Project Coordinator</w:t>
      </w:r>
      <w:r w:rsidRPr="004C0E6A">
        <w:rPr>
          <w:szCs w:val="22"/>
          <w:lang w:val="en-GB"/>
        </w:rPr>
        <w:t xml:space="preserve"> in reporting </w:t>
      </w:r>
      <w:r w:rsidRPr="004C0E6A">
        <w:rPr>
          <w:lang w:val="en-GB"/>
        </w:rPr>
        <w:t>progress in implementation and achievement of results to the steering committees, and ensure the fulfilment of directives from the committees</w:t>
      </w:r>
      <w:r w:rsidRPr="004C0E6A">
        <w:rPr>
          <w:szCs w:val="22"/>
          <w:lang w:val="en-GB"/>
        </w:rPr>
        <w:t>.</w:t>
      </w:r>
    </w:p>
    <w:p w14:paraId="37C98060" w:rsidR="00080176" w:rsidRPr="004C0E6A" w:rsidRDefault="00080176" w:rsidP="00806DA8">
      <w:pPr>
        <w:numPr>
          <w:ilvl w:val="0"/>
          <w:numId w:val="6"/>
        </w:numPr>
        <w:ind w:right="-22"/>
        <w:jc w:val="both"/>
        <w:rPr>
          <w:szCs w:val="22"/>
          <w:lang w:val="en-GB"/>
        </w:rPr>
      </w:pPr>
      <w:r w:rsidRPr="004C0E6A">
        <w:rPr>
          <w:szCs w:val="22"/>
          <w:lang w:val="en-GB"/>
        </w:rPr>
        <w:t>Oversee the exchange and sharing of experiences and lessons learned with relevant community based integrated conservation and development projects nationally and internationally;</w:t>
      </w:r>
    </w:p>
    <w:p w14:paraId="743D6A35" w:rsidR="00080176" w:rsidRPr="004C0E6A" w:rsidRDefault="00080176" w:rsidP="00806DA8">
      <w:pPr>
        <w:numPr>
          <w:ilvl w:val="0"/>
          <w:numId w:val="6"/>
        </w:numPr>
        <w:ind w:right="-22"/>
        <w:jc w:val="both"/>
        <w:rPr>
          <w:szCs w:val="22"/>
          <w:lang w:val="en-GB"/>
        </w:rPr>
      </w:pPr>
      <w:r w:rsidRPr="004C0E6A">
        <w:rPr>
          <w:szCs w:val="22"/>
          <w:lang w:val="en-GB"/>
        </w:rPr>
        <w:t>Lead in information gathering, analysis, reporting and dissemination of the results of the UNDP’s country programme, for what the protected areas’ programme is concerned.</w:t>
      </w:r>
    </w:p>
    <w:p w14:paraId="79BE2E7D" w:rsidR="00080176" w:rsidRPr="004C0E6A" w:rsidRDefault="00080176" w:rsidP="00806DA8">
      <w:pPr>
        <w:numPr>
          <w:ilvl w:val="0"/>
          <w:numId w:val="6"/>
        </w:numPr>
        <w:ind w:right="-22"/>
        <w:jc w:val="both"/>
        <w:rPr>
          <w:szCs w:val="22"/>
          <w:lang w:val="en-GB"/>
        </w:rPr>
      </w:pPr>
      <w:r w:rsidRPr="004C0E6A">
        <w:rPr>
          <w:szCs w:val="22"/>
          <w:lang w:val="en-GB"/>
        </w:rPr>
        <w:t>Provide operational support to the programme, where needed.</w:t>
      </w:r>
    </w:p>
    <w:p w14:paraId="07BACF15" w:rsidR="00080176" w:rsidRPr="004C0E6A" w:rsidRDefault="00080176" w:rsidP="00080176">
      <w:pPr>
        <w:ind w:left="720" w:right="-22"/>
        <w:jc w:val="both"/>
        <w:rPr>
          <w:szCs w:val="22"/>
          <w:lang w:val="en-GB"/>
        </w:rPr>
      </w:pPr>
    </w:p>
    <w:p w14:paraId="39920EB6" w:rsidR="00080176" w:rsidRPr="004C0E6A" w:rsidRDefault="00080176" w:rsidP="00080176">
      <w:pPr>
        <w:pStyle w:val="Heading3"/>
        <w:rPr>
          <w:lang w:val="en-GB"/>
        </w:rPr>
      </w:pPr>
      <w:bookmarkStart w:id="193" w:name="_Toc374053047"/>
      <w:bookmarkStart w:id="194" w:name="_Toc440348999"/>
      <w:r w:rsidRPr="004C0E6A">
        <w:rPr>
          <w:lang w:val="en-GB"/>
        </w:rPr>
        <w:t>Procurement and Finance Specialist</w:t>
      </w:r>
      <w:bookmarkEnd w:id="193"/>
      <w:bookmarkEnd w:id="194"/>
      <w:r w:rsidRPr="004C0E6A">
        <w:rPr>
          <w:lang w:val="en-GB"/>
        </w:rPr>
        <w:t xml:space="preserve"> </w:t>
      </w:r>
    </w:p>
    <w:p w14:paraId="0F67AF0B" w:rsidR="00080176" w:rsidRPr="004C0E6A" w:rsidRDefault="00080176" w:rsidP="00080176">
      <w:pPr>
        <w:jc w:val="both"/>
        <w:rPr>
          <w:u w:val="single"/>
          <w:lang w:val="en-GB"/>
        </w:rPr>
      </w:pPr>
      <w:r w:rsidRPr="004C0E6A">
        <w:rPr>
          <w:u w:val="single"/>
          <w:lang w:val="en-GB"/>
        </w:rPr>
        <w:t>Duties and Responsibilities:</w:t>
      </w:r>
    </w:p>
    <w:p w14:paraId="4B420C87" w:rsidR="00080176" w:rsidRPr="004C0E6A" w:rsidRDefault="00080176" w:rsidP="00080176">
      <w:pPr>
        <w:jc w:val="both"/>
        <w:rPr>
          <w:u w:val="single"/>
          <w:lang w:val="en-GB"/>
        </w:rPr>
      </w:pPr>
    </w:p>
    <w:p w14:paraId="4FF6ED7E" w:rsidR="00080176" w:rsidRPr="004C0E6A" w:rsidRDefault="00080176" w:rsidP="00080176">
      <w:pPr>
        <w:jc w:val="both"/>
        <w:rPr>
          <w:i/>
          <w:lang w:val="en-GB"/>
        </w:rPr>
      </w:pPr>
      <w:r w:rsidRPr="004C0E6A">
        <w:rPr>
          <w:i/>
          <w:lang w:val="en-GB"/>
        </w:rPr>
        <w:lastRenderedPageBreak/>
        <w:t>With respect to Protected Areas Finance</w:t>
      </w:r>
    </w:p>
    <w:p w14:paraId="56AFCFB3" w:rsidR="00080176" w:rsidRPr="004C0E6A" w:rsidRDefault="00080176" w:rsidP="00806DA8">
      <w:pPr>
        <w:numPr>
          <w:ilvl w:val="0"/>
          <w:numId w:val="6"/>
        </w:numPr>
        <w:ind w:right="-22"/>
        <w:jc w:val="both"/>
        <w:rPr>
          <w:szCs w:val="22"/>
          <w:lang w:val="en-GB"/>
        </w:rPr>
      </w:pPr>
      <w:r w:rsidRPr="004C0E6A">
        <w:rPr>
          <w:szCs w:val="22"/>
          <w:lang w:val="en-GB"/>
        </w:rPr>
        <w:t>Lead the implementation of Project Output 1.3 (</w:t>
      </w:r>
      <w:r w:rsidRPr="004C0E6A">
        <w:rPr>
          <w:i/>
          <w:szCs w:val="22"/>
          <w:lang w:val="en-GB"/>
        </w:rPr>
        <w:t>The financial sustainability of the expanded protected area network is improved</w:t>
      </w:r>
      <w:r w:rsidRPr="004C0E6A">
        <w:rPr>
          <w:szCs w:val="22"/>
          <w:lang w:val="en-GB"/>
        </w:rPr>
        <w:t>), by forming a task force within MINAMB, liaising with external partners and coordinating the work of contractors under the relevant output.</w:t>
      </w:r>
    </w:p>
    <w:p w14:paraId="06751412" w:rsidR="00080176" w:rsidRPr="004C0E6A" w:rsidRDefault="00080176" w:rsidP="00806DA8">
      <w:pPr>
        <w:numPr>
          <w:ilvl w:val="0"/>
          <w:numId w:val="6"/>
        </w:numPr>
        <w:ind w:right="-22"/>
        <w:jc w:val="both"/>
        <w:rPr>
          <w:szCs w:val="22"/>
          <w:lang w:val="en-GB"/>
        </w:rPr>
      </w:pPr>
      <w:r w:rsidRPr="004C0E6A">
        <w:rPr>
          <w:szCs w:val="22"/>
          <w:lang w:val="en-GB"/>
        </w:rPr>
        <w:t xml:space="preserve">Oversee the develop financial protocols, policies and systems pertaining to financial flows of the Protected Area System, sourcing </w:t>
      </w:r>
      <w:r w:rsidRPr="004C0E6A">
        <w:rPr>
          <w:color w:val="000000"/>
          <w:szCs w:val="22"/>
          <w:lang w:val="en-GB"/>
        </w:rPr>
        <w:t>financial hardware, software and infrastructure requirements</w:t>
      </w:r>
    </w:p>
    <w:p w14:paraId="253785F9" w:rsidR="00080176" w:rsidRPr="004C0E6A" w:rsidRDefault="00080176" w:rsidP="00806DA8">
      <w:pPr>
        <w:numPr>
          <w:ilvl w:val="0"/>
          <w:numId w:val="6"/>
        </w:numPr>
        <w:ind w:right="-22"/>
        <w:jc w:val="both"/>
        <w:rPr>
          <w:szCs w:val="22"/>
          <w:lang w:val="en-GB"/>
        </w:rPr>
      </w:pPr>
      <w:r w:rsidRPr="004C0E6A">
        <w:rPr>
          <w:color w:val="000000"/>
          <w:szCs w:val="22"/>
          <w:lang w:val="en-GB"/>
        </w:rPr>
        <w:t>Facilitate the medium-term and annual budgeting for Protected Areas.</w:t>
      </w:r>
    </w:p>
    <w:p w14:paraId="43AC49AA" w:rsidR="00080176" w:rsidRPr="004C0E6A" w:rsidRDefault="00080176" w:rsidP="00806DA8">
      <w:pPr>
        <w:numPr>
          <w:ilvl w:val="0"/>
          <w:numId w:val="6"/>
        </w:numPr>
        <w:ind w:right="-22"/>
        <w:jc w:val="both"/>
        <w:rPr>
          <w:szCs w:val="22"/>
          <w:lang w:val="en-GB"/>
        </w:rPr>
      </w:pPr>
      <w:r w:rsidRPr="004C0E6A">
        <w:rPr>
          <w:color w:val="000000"/>
          <w:szCs w:val="22"/>
          <w:lang w:val="en-GB"/>
        </w:rPr>
        <w:t>Implement financial management training and skills development programmes pertaining to Protected Area Finance.</w:t>
      </w:r>
    </w:p>
    <w:p w14:paraId="20F65A15" w:rsidR="00080176" w:rsidRPr="004C0E6A" w:rsidRDefault="00080176" w:rsidP="00806DA8">
      <w:pPr>
        <w:numPr>
          <w:ilvl w:val="0"/>
          <w:numId w:val="6"/>
        </w:numPr>
        <w:ind w:right="-22"/>
        <w:jc w:val="both"/>
        <w:rPr>
          <w:szCs w:val="22"/>
          <w:lang w:val="en-GB"/>
        </w:rPr>
      </w:pPr>
      <w:r w:rsidRPr="004C0E6A">
        <w:rPr>
          <w:color w:val="000000"/>
          <w:szCs w:val="22"/>
          <w:lang w:val="en-GB"/>
        </w:rPr>
        <w:t>Facilitate auditing and financial controls with respect to the Protected Area Programme; preparing a business case for an increase in investment in protected areas; and developing and costing projects for donor funding.</w:t>
      </w:r>
    </w:p>
    <w:p w14:paraId="447D6F4F" w:rsidR="00080176" w:rsidRPr="004C0E6A" w:rsidRDefault="00080176" w:rsidP="00080176">
      <w:pPr>
        <w:jc w:val="both"/>
        <w:rPr>
          <w:i/>
          <w:lang w:val="en-GB"/>
        </w:rPr>
      </w:pPr>
      <w:r w:rsidRPr="004C0E6A">
        <w:rPr>
          <w:i/>
          <w:lang w:val="en-GB"/>
        </w:rPr>
        <w:t>With respect to Procurement for the UNDP-GEF-supported Protected Areas Programme</w:t>
      </w:r>
    </w:p>
    <w:p w14:paraId="0F0D067B" w:rsidR="00080176" w:rsidRPr="004C0E6A" w:rsidRDefault="00080176" w:rsidP="00806DA8">
      <w:pPr>
        <w:numPr>
          <w:ilvl w:val="0"/>
          <w:numId w:val="6"/>
        </w:numPr>
        <w:ind w:right="-22"/>
        <w:jc w:val="both"/>
        <w:rPr>
          <w:szCs w:val="22"/>
          <w:lang w:val="en-GB"/>
        </w:rPr>
      </w:pPr>
      <w:r w:rsidRPr="004C0E6A">
        <w:rPr>
          <w:szCs w:val="22"/>
          <w:lang w:val="en-GB"/>
        </w:rPr>
        <w:t>Prepare and implement procurement strategies, plans and, where applicable, procedures, including sourcing strategies and e-procurement tools and procurement plans for MINAMB with respect to the Protected Area Programme.</w:t>
      </w:r>
    </w:p>
    <w:p w14:paraId="60ADD0C9" w:rsidR="00080176" w:rsidRPr="004C0E6A" w:rsidRDefault="00080176" w:rsidP="00806DA8">
      <w:pPr>
        <w:numPr>
          <w:ilvl w:val="0"/>
          <w:numId w:val="6"/>
        </w:numPr>
        <w:ind w:right="-22"/>
        <w:jc w:val="both"/>
        <w:rPr>
          <w:szCs w:val="22"/>
          <w:lang w:val="en-GB"/>
        </w:rPr>
      </w:pPr>
      <w:r w:rsidRPr="004C0E6A">
        <w:rPr>
          <w:szCs w:val="22"/>
          <w:lang w:val="en-GB"/>
        </w:rPr>
        <w:t xml:space="preserve">Ensure that all procurement activities under the UNDP-supported projects of the Protected Area Programme (from all sources of fund) are implemented  in full compliance of procurement activities applicable. </w:t>
      </w:r>
    </w:p>
    <w:p w14:paraId="6E352C98" w:rsidR="00080176" w:rsidRPr="004C0E6A" w:rsidRDefault="00080176" w:rsidP="00806DA8">
      <w:pPr>
        <w:numPr>
          <w:ilvl w:val="0"/>
          <w:numId w:val="6"/>
        </w:numPr>
        <w:ind w:right="-22"/>
        <w:jc w:val="both"/>
        <w:rPr>
          <w:szCs w:val="22"/>
          <w:lang w:val="en-GB"/>
        </w:rPr>
      </w:pPr>
      <w:r w:rsidRPr="004C0E6A">
        <w:rPr>
          <w:szCs w:val="22"/>
          <w:lang w:val="en-GB"/>
        </w:rPr>
        <w:t xml:space="preserve">Elaboration and implementation of cost saving and cost reduction strategies. </w:t>
      </w:r>
    </w:p>
    <w:p w14:paraId="488635B3" w:rsidR="00080176" w:rsidRPr="004C0E6A" w:rsidRDefault="00080176" w:rsidP="00806DA8">
      <w:pPr>
        <w:numPr>
          <w:ilvl w:val="0"/>
          <w:numId w:val="6"/>
        </w:numPr>
        <w:ind w:right="-22"/>
        <w:jc w:val="both"/>
        <w:rPr>
          <w:szCs w:val="22"/>
          <w:lang w:val="en-GB"/>
        </w:rPr>
      </w:pPr>
      <w:r w:rsidRPr="004C0E6A">
        <w:rPr>
          <w:szCs w:val="22"/>
          <w:lang w:val="en-GB"/>
        </w:rPr>
        <w:t xml:space="preserve">Implementation of a well-functioning strategic procurement processes, from sourcing strategy, tendering, supplier selection and evaluation, quality management, customer relationship management, to performance measurement. </w:t>
      </w:r>
    </w:p>
    <w:p w14:paraId="7BB50045" w:rsidR="00080176" w:rsidRPr="004C0E6A" w:rsidRDefault="00080176" w:rsidP="00806DA8">
      <w:pPr>
        <w:numPr>
          <w:ilvl w:val="0"/>
          <w:numId w:val="6"/>
        </w:numPr>
        <w:ind w:right="-22"/>
        <w:jc w:val="both"/>
        <w:rPr>
          <w:szCs w:val="22"/>
          <w:lang w:val="en-GB"/>
        </w:rPr>
      </w:pPr>
      <w:r w:rsidRPr="004C0E6A">
        <w:rPr>
          <w:szCs w:val="22"/>
          <w:lang w:val="en-GB"/>
        </w:rPr>
        <w:t xml:space="preserve">Implements and guidance to, contracts management and administration strategy within the project, constantly guided by legal framework of the organization and assessing/minimizing all forms of risks in procurement. </w:t>
      </w:r>
    </w:p>
    <w:p w14:paraId="0071E142" w:rsidR="00080176" w:rsidRPr="004C0E6A" w:rsidRDefault="00080176" w:rsidP="00806DA8">
      <w:pPr>
        <w:numPr>
          <w:ilvl w:val="0"/>
          <w:numId w:val="6"/>
        </w:numPr>
        <w:ind w:right="-22"/>
        <w:jc w:val="both"/>
        <w:rPr>
          <w:szCs w:val="22"/>
          <w:lang w:val="en-GB"/>
        </w:rPr>
      </w:pPr>
      <w:r w:rsidRPr="004C0E6A">
        <w:rPr>
          <w:szCs w:val="22"/>
          <w:lang w:val="en-GB"/>
        </w:rPr>
        <w:t xml:space="preserve">Evaluate offers and make recommendations for the finalization of purchases and the award of contracts; analyze and evaluate commodity tender results; </w:t>
      </w:r>
    </w:p>
    <w:p w14:paraId="4BF4B7C9" w:rsidR="00080176" w:rsidRPr="004C0E6A" w:rsidRDefault="00080176" w:rsidP="00806DA8">
      <w:pPr>
        <w:numPr>
          <w:ilvl w:val="0"/>
          <w:numId w:val="6"/>
        </w:numPr>
        <w:ind w:right="-22"/>
        <w:jc w:val="both"/>
        <w:rPr>
          <w:szCs w:val="22"/>
          <w:lang w:val="en-GB"/>
        </w:rPr>
      </w:pPr>
      <w:r w:rsidRPr="004C0E6A">
        <w:rPr>
          <w:szCs w:val="22"/>
          <w:lang w:val="en-GB"/>
        </w:rPr>
        <w:t xml:space="preserve">Managing reporting requirements to Project Management on delivery of procurement services.  </w:t>
      </w:r>
    </w:p>
    <w:p w14:paraId="1F9BB206" w:rsidR="00080176" w:rsidRPr="004C0E6A" w:rsidRDefault="00080176" w:rsidP="00080176">
      <w:pPr>
        <w:rPr>
          <w:b/>
          <w:szCs w:val="22"/>
          <w:lang w:val="en-GB"/>
        </w:rPr>
      </w:pPr>
    </w:p>
    <w:p w14:paraId="715CA1CD" w:rsidR="00080176" w:rsidRPr="004C0E6A" w:rsidRDefault="00080176" w:rsidP="00080176">
      <w:pPr>
        <w:rPr>
          <w:b/>
          <w:szCs w:val="22"/>
          <w:lang w:val="en-GB"/>
        </w:rPr>
      </w:pPr>
    </w:p>
    <w:p w14:paraId="13D6C453" w:rsidR="00080176" w:rsidRPr="004C0E6A" w:rsidRDefault="00080176" w:rsidP="00080176">
      <w:pPr>
        <w:rPr>
          <w:b/>
          <w:szCs w:val="22"/>
          <w:lang w:val="en-GB"/>
        </w:rPr>
      </w:pPr>
    </w:p>
    <w:p w14:paraId="62A40FFA" w:rsidR="00080176" w:rsidRPr="004C0E6A" w:rsidRDefault="00080176" w:rsidP="00080176">
      <w:pPr>
        <w:rPr>
          <w:b/>
          <w:szCs w:val="22"/>
          <w:lang w:val="en-GB"/>
        </w:rPr>
      </w:pPr>
    </w:p>
    <w:p w14:paraId="01EB56A9" w:rsidR="00080176" w:rsidRPr="004C0E6A" w:rsidRDefault="00080176" w:rsidP="00080176">
      <w:pPr>
        <w:rPr>
          <w:b/>
          <w:szCs w:val="22"/>
          <w:lang w:val="en-GB"/>
        </w:rPr>
      </w:pPr>
    </w:p>
    <w:p w14:paraId="0BAE1FD1" w:rsidR="00080176" w:rsidRPr="004C0E6A" w:rsidRDefault="00080176" w:rsidP="00080176">
      <w:pPr>
        <w:rPr>
          <w:b/>
          <w:szCs w:val="22"/>
          <w:lang w:val="en-GB"/>
        </w:rPr>
      </w:pPr>
    </w:p>
    <w:p w14:paraId="68CF3247" w:rsidR="00080176" w:rsidRPr="004C0E6A" w:rsidRDefault="00080176" w:rsidP="00080176">
      <w:pPr>
        <w:rPr>
          <w:b/>
          <w:szCs w:val="22"/>
          <w:lang w:val="en-GB"/>
        </w:rPr>
        <w:sectPr w:rsidR="00080176" w:rsidRPr="004C0E6A" w:rsidSect="00080176">
          <w:pgSz w:w="11907" w:h="16839" w:code="9"/>
          <w:pgMar w:top="1440" w:right="1440" w:bottom="1440" w:left="1440" w:header="720" w:footer="720" w:gutter="0"/>
          <w:paperSrc w:first="15"/>
          <w:cols w:space="720"/>
          <w:docGrid w:linePitch="360"/>
        </w:sectPr>
      </w:pPr>
    </w:p>
    <w:p w14:paraId="5464F9FD" w:rsidR="00080176" w:rsidRPr="004C0E6A" w:rsidRDefault="00080176" w:rsidP="00080176">
      <w:pPr>
        <w:rPr>
          <w:b/>
          <w:szCs w:val="22"/>
          <w:lang w:val="en-GB"/>
        </w:rPr>
      </w:pPr>
    </w:p>
    <w:p w14:paraId="56B59F36" w:rsidR="00080176" w:rsidRPr="004C0E6A" w:rsidRDefault="00080176" w:rsidP="00080176">
      <w:pPr>
        <w:pStyle w:val="Heading1"/>
        <w:rPr>
          <w:lang w:val="en-GB"/>
        </w:rPr>
      </w:pPr>
      <w:bookmarkStart w:id="195" w:name="_Toc374053048"/>
      <w:bookmarkStart w:id="196" w:name="_Toc440349000"/>
      <w:r w:rsidRPr="004C0E6A">
        <w:rPr>
          <w:lang w:val="en-GB"/>
        </w:rPr>
        <w:t>Project Annexes</w:t>
      </w:r>
      <w:bookmarkEnd w:id="195"/>
      <w:bookmarkEnd w:id="196"/>
    </w:p>
    <w:p w14:paraId="0411C64D" w:rsidR="00080176" w:rsidRPr="004C0E6A" w:rsidRDefault="00080176" w:rsidP="00080176">
      <w:pPr>
        <w:pStyle w:val="Heading2"/>
        <w:rPr>
          <w:lang w:val="en-GB"/>
        </w:rPr>
      </w:pPr>
      <w:bookmarkStart w:id="197" w:name="_Ref355611160"/>
      <w:bookmarkStart w:id="198" w:name="_Toc315687664"/>
      <w:bookmarkStart w:id="199" w:name="_Ref355610660"/>
      <w:bookmarkStart w:id="200" w:name="_Ref355610688"/>
      <w:bookmarkStart w:id="201" w:name="_Toc374053049"/>
      <w:bookmarkStart w:id="202" w:name="_Toc440349001"/>
      <w:bookmarkStart w:id="203" w:name="_Ref355680330"/>
      <w:r w:rsidRPr="004C0E6A">
        <w:rPr>
          <w:lang w:val="en-GB"/>
        </w:rPr>
        <w:t xml:space="preserve">Annex </w:t>
      </w:r>
      <w:r w:rsidRPr="004C0E6A">
        <w:rPr>
          <w:lang w:val="en-GB"/>
        </w:rPr>
        <w:fldChar w:fldCharType="begin"/>
      </w:r>
      <w:r w:rsidRPr="004C0E6A">
        <w:rPr>
          <w:lang w:val="en-GB"/>
        </w:rPr>
        <w:instrText xml:space="preserve"> SEQ Annex \* ARABIC </w:instrText>
      </w:r>
      <w:r w:rsidRPr="004C0E6A">
        <w:rPr>
          <w:lang w:val="en-GB"/>
        </w:rPr>
        <w:fldChar w:fldCharType="separate"/>
      </w:r>
      <w:r w:rsidR="0089210B">
        <w:rPr>
          <w:noProof/>
          <w:lang w:val="en-GB"/>
        </w:rPr>
        <w:t>1</w:t>
      </w:r>
      <w:r w:rsidRPr="004C0E6A">
        <w:rPr>
          <w:lang w:val="en-GB"/>
        </w:rPr>
        <w:fldChar w:fldCharType="end"/>
      </w:r>
      <w:bookmarkEnd w:id="197"/>
      <w:r w:rsidRPr="004C0E6A">
        <w:rPr>
          <w:lang w:val="en-GB"/>
        </w:rPr>
        <w:t>. METT, Capacity Development and Financial Scorecards</w:t>
      </w:r>
      <w:bookmarkEnd w:id="198"/>
      <w:bookmarkEnd w:id="199"/>
      <w:bookmarkEnd w:id="200"/>
      <w:bookmarkEnd w:id="201"/>
      <w:bookmarkEnd w:id="202"/>
    </w:p>
    <w:p w14:paraId="39E8CB72" w:rsidR="00080176" w:rsidRPr="004C0E6A" w:rsidRDefault="00080176" w:rsidP="00080176">
      <w:pPr>
        <w:rPr>
          <w:i/>
          <w:color w:val="808080"/>
          <w:szCs w:val="22"/>
          <w:lang w:val="en-GB"/>
        </w:rPr>
      </w:pPr>
      <w:r w:rsidRPr="004C0E6A">
        <w:rPr>
          <w:i/>
          <w:color w:val="808080"/>
          <w:szCs w:val="22"/>
          <w:lang w:val="en-GB"/>
        </w:rPr>
        <w:t xml:space="preserve">[Refer to </w:t>
      </w:r>
      <w:hyperlink r:id="rId41" w:history="1">
        <w:r w:rsidRPr="004C0E6A">
          <w:rPr>
            <w:rStyle w:val="Hyperlink"/>
            <w:i/>
            <w:szCs w:val="22"/>
            <w:lang w:val="en-GB"/>
          </w:rPr>
          <w:t>separate file</w:t>
        </w:r>
      </w:hyperlink>
      <w:r w:rsidRPr="004C0E6A">
        <w:rPr>
          <w:i/>
          <w:color w:val="808080"/>
          <w:szCs w:val="22"/>
          <w:lang w:val="en-GB"/>
        </w:rPr>
        <w:t xml:space="preserve"> for individual scorecards]</w:t>
      </w:r>
    </w:p>
    <w:p w14:paraId="2037B344" w:rsidR="00080176" w:rsidRPr="004C0E6A" w:rsidRDefault="00080176" w:rsidP="00080176">
      <w:pPr>
        <w:rPr>
          <w:b/>
          <w:szCs w:val="22"/>
          <w:lang w:val="en-GB"/>
        </w:rPr>
      </w:pPr>
    </w:p>
    <w:tbl>
      <w:tblPr>
        <w:tblW w:w="15355" w:type="dxa"/>
        <w:tblInd w:w="86" w:type="dxa"/>
        <w:tblLook w:val="04A0" w:firstRow="1" w:lastRow="0" w:firstColumn="1" w:lastColumn="0" w:noHBand="0" w:noVBand="1"/>
      </w:tblPr>
      <w:tblGrid>
        <w:gridCol w:w="15355"/>
      </w:tblGrid>
      <w:tr w14:paraId="7BA43932" w:rsidR="00080176" w:rsidRPr="004C0E6A" w:rsidTr="00080176">
        <w:trPr>
          <w:trHeight w:val="159"/>
        </w:trPr>
        <w:tc>
          <w:tcPr>
            <w:tcW w:w="15355" w:type="dxa"/>
            <w:tcBorders>
              <w:top w:val="single" w:sz="8" w:space="0" w:color="auto"/>
              <w:left w:val="single" w:sz="8" w:space="0" w:color="auto"/>
              <w:bottom w:val="single" w:sz="8" w:space="0" w:color="auto"/>
              <w:right w:val="single" w:sz="8" w:space="0" w:color="auto"/>
            </w:tcBorders>
            <w:shd w:val="clear" w:color="000000" w:fill="DBEEF3"/>
            <w:vAlign w:val="center"/>
            <w:hideMark/>
          </w:tcPr>
          <w:p w14:paraId="1F17BC47" w:rsidR="00080176" w:rsidRPr="004C0E6A" w:rsidRDefault="00080176" w:rsidP="005A5754">
            <w:pPr>
              <w:jc w:val="center"/>
              <w:rPr>
                <w:b/>
                <w:bCs/>
                <w:i/>
                <w:iCs/>
                <w:sz w:val="20"/>
                <w:szCs w:val="20"/>
                <w:lang w:val="en-GB"/>
              </w:rPr>
            </w:pPr>
            <w:r w:rsidRPr="004C0E6A">
              <w:rPr>
                <w:b/>
                <w:bCs/>
                <w:i/>
                <w:iCs/>
                <w:sz w:val="20"/>
                <w:szCs w:val="20"/>
                <w:lang w:val="en-GB"/>
              </w:rPr>
              <w:t>Scorecards applied in the project*</w:t>
            </w:r>
          </w:p>
        </w:tc>
      </w:tr>
      <w:tr w14:paraId="786ACE48" w:rsidR="00080176" w:rsidRPr="004C0E6A" w:rsidTr="00080176">
        <w:trPr>
          <w:trHeight w:val="467"/>
        </w:trPr>
        <w:tc>
          <w:tcPr>
            <w:tcW w:w="15355" w:type="dxa"/>
            <w:tcBorders>
              <w:top w:val="nil"/>
              <w:left w:val="single" w:sz="8" w:space="0" w:color="auto"/>
              <w:bottom w:val="single" w:sz="8" w:space="0" w:color="auto"/>
              <w:right w:val="single" w:sz="8" w:space="0" w:color="auto"/>
            </w:tcBorders>
            <w:shd w:val="clear" w:color="auto" w:fill="auto"/>
            <w:vAlign w:val="bottom"/>
            <w:hideMark/>
          </w:tcPr>
          <w:p w14:paraId="3FA819DA" w:rsidR="00080176" w:rsidRPr="004C0E6A" w:rsidRDefault="00080176" w:rsidP="005A5754">
            <w:pPr>
              <w:spacing w:before="100" w:after="100"/>
              <w:rPr>
                <w:b/>
                <w:color w:val="000000"/>
                <w:sz w:val="21"/>
                <w:szCs w:val="21"/>
                <w:lang w:val="en-GB"/>
              </w:rPr>
            </w:pPr>
            <w:r w:rsidRPr="004C0E6A">
              <w:rPr>
                <w:b/>
                <w:color w:val="000000"/>
                <w:sz w:val="21"/>
                <w:szCs w:val="21"/>
                <w:lang w:val="en-GB"/>
              </w:rPr>
              <w:t>Management Effectiveness Tracking Tool (METT)**</w:t>
            </w:r>
          </w:p>
          <w:p w14:paraId="13DCCFF6" w:rsidR="00080176" w:rsidRPr="004C0E6A" w:rsidRDefault="00080176" w:rsidP="005A5754">
            <w:pPr>
              <w:spacing w:before="100" w:after="100"/>
              <w:ind w:left="360"/>
              <w:rPr>
                <w:color w:val="000000"/>
                <w:sz w:val="21"/>
                <w:szCs w:val="21"/>
                <w:lang w:val="en-GB"/>
              </w:rPr>
            </w:pPr>
            <w:r w:rsidRPr="004C0E6A">
              <w:rPr>
                <w:color w:val="000000"/>
                <w:sz w:val="21"/>
                <w:szCs w:val="21"/>
                <w:lang w:val="en-GB"/>
              </w:rPr>
              <w:t>METT sites assessed in 2012 and 2013:</w:t>
            </w:r>
          </w:p>
          <w:p w14:paraId="5E6EBBE3" w:rsidR="00080176" w:rsidRPr="004C0E6A" w:rsidRDefault="00080176" w:rsidP="00806DA8">
            <w:pPr>
              <w:numPr>
                <w:ilvl w:val="0"/>
                <w:numId w:val="34"/>
              </w:numPr>
              <w:spacing w:before="20" w:after="20"/>
              <w:ind w:left="1077" w:hanging="357"/>
              <w:rPr>
                <w:color w:val="000000"/>
                <w:sz w:val="21"/>
                <w:szCs w:val="21"/>
                <w:lang w:val="en-GB"/>
              </w:rPr>
            </w:pPr>
            <w:r w:rsidRPr="004C0E6A">
              <w:rPr>
                <w:color w:val="000000"/>
                <w:sz w:val="21"/>
                <w:szCs w:val="21"/>
                <w:lang w:val="en-GB"/>
              </w:rPr>
              <w:t>Quiçama</w:t>
            </w:r>
          </w:p>
          <w:p w14:paraId="09925B77" w:rsidR="00080176" w:rsidRPr="004C0E6A" w:rsidRDefault="00080176" w:rsidP="00806DA8">
            <w:pPr>
              <w:numPr>
                <w:ilvl w:val="0"/>
                <w:numId w:val="34"/>
              </w:numPr>
              <w:spacing w:before="20" w:after="20"/>
              <w:ind w:left="1077" w:hanging="357"/>
              <w:rPr>
                <w:color w:val="000000"/>
                <w:sz w:val="21"/>
                <w:szCs w:val="21"/>
                <w:lang w:val="en-GB"/>
              </w:rPr>
            </w:pPr>
            <w:r w:rsidRPr="004C0E6A">
              <w:rPr>
                <w:color w:val="000000"/>
                <w:sz w:val="21"/>
                <w:szCs w:val="21"/>
                <w:lang w:val="en-GB"/>
              </w:rPr>
              <w:t>Cangandala</w:t>
            </w:r>
          </w:p>
          <w:p w14:paraId="5DF41F62" w:rsidR="00080176" w:rsidRPr="004C0E6A" w:rsidRDefault="00080176" w:rsidP="00806DA8">
            <w:pPr>
              <w:numPr>
                <w:ilvl w:val="0"/>
                <w:numId w:val="34"/>
              </w:numPr>
              <w:spacing w:before="20" w:after="20"/>
              <w:ind w:left="1077" w:hanging="357"/>
              <w:rPr>
                <w:color w:val="000000"/>
                <w:sz w:val="21"/>
                <w:szCs w:val="21"/>
                <w:lang w:val="en-GB"/>
              </w:rPr>
            </w:pPr>
            <w:r w:rsidRPr="004C0E6A">
              <w:rPr>
                <w:color w:val="000000"/>
                <w:sz w:val="21"/>
                <w:szCs w:val="21"/>
                <w:lang w:val="en-GB"/>
              </w:rPr>
              <w:t>Bicuar</w:t>
            </w:r>
          </w:p>
          <w:p w14:paraId="222A6A52" w:rsidR="00080176" w:rsidRPr="004C0E6A" w:rsidRDefault="00080176" w:rsidP="00806DA8">
            <w:pPr>
              <w:numPr>
                <w:ilvl w:val="0"/>
                <w:numId w:val="34"/>
              </w:numPr>
              <w:spacing w:before="20" w:after="20"/>
              <w:ind w:left="1077" w:hanging="357"/>
              <w:rPr>
                <w:color w:val="000000"/>
                <w:sz w:val="21"/>
                <w:szCs w:val="21"/>
                <w:lang w:val="en-GB"/>
              </w:rPr>
            </w:pPr>
            <w:r w:rsidRPr="004C0E6A">
              <w:rPr>
                <w:color w:val="000000"/>
                <w:sz w:val="21"/>
                <w:szCs w:val="21"/>
                <w:lang w:val="en-GB"/>
              </w:rPr>
              <w:t>Luiana-Luengue</w:t>
            </w:r>
          </w:p>
          <w:p w14:paraId="4707DA1E" w:rsidR="00080176" w:rsidRPr="004C0E6A" w:rsidRDefault="00080176" w:rsidP="00806DA8">
            <w:pPr>
              <w:numPr>
                <w:ilvl w:val="0"/>
                <w:numId w:val="34"/>
              </w:numPr>
              <w:spacing w:before="20" w:after="20"/>
              <w:ind w:left="1077" w:hanging="357"/>
              <w:rPr>
                <w:color w:val="000000"/>
                <w:sz w:val="21"/>
                <w:szCs w:val="21"/>
                <w:lang w:val="en-GB"/>
              </w:rPr>
            </w:pPr>
            <w:r w:rsidRPr="004C0E6A">
              <w:rPr>
                <w:color w:val="000000"/>
                <w:sz w:val="21"/>
                <w:szCs w:val="21"/>
                <w:lang w:val="en-GB"/>
              </w:rPr>
              <w:t>Mavinga</w:t>
            </w:r>
          </w:p>
          <w:p w14:paraId="4C77A898" w:rsidR="00080176" w:rsidRPr="004C0E6A" w:rsidRDefault="00080176" w:rsidP="00806DA8">
            <w:pPr>
              <w:numPr>
                <w:ilvl w:val="0"/>
                <w:numId w:val="34"/>
              </w:numPr>
              <w:spacing w:before="20" w:after="20"/>
              <w:ind w:left="1077" w:hanging="357"/>
              <w:rPr>
                <w:color w:val="000000"/>
                <w:sz w:val="21"/>
                <w:szCs w:val="21"/>
                <w:lang w:val="en-GB"/>
              </w:rPr>
            </w:pPr>
            <w:r w:rsidRPr="004C0E6A">
              <w:rPr>
                <w:color w:val="000000"/>
                <w:sz w:val="21"/>
                <w:szCs w:val="21"/>
                <w:lang w:val="en-GB"/>
              </w:rPr>
              <w:t>Maiombe</w:t>
            </w:r>
          </w:p>
        </w:tc>
      </w:tr>
      <w:tr w14:paraId="5A003466" w:rsidR="00080176" w:rsidRPr="004C0E6A" w:rsidTr="00080176">
        <w:trPr>
          <w:trHeight w:val="295"/>
        </w:trPr>
        <w:tc>
          <w:tcPr>
            <w:tcW w:w="15355"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45B75FF8" w:rsidR="00080176" w:rsidRPr="004C0E6A" w:rsidRDefault="00080176" w:rsidP="005A5754">
            <w:pPr>
              <w:spacing w:before="100" w:after="100"/>
              <w:rPr>
                <w:b/>
                <w:color w:val="000000"/>
                <w:sz w:val="21"/>
                <w:szCs w:val="21"/>
                <w:lang w:val="en-GB"/>
              </w:rPr>
            </w:pPr>
            <w:r w:rsidRPr="004C0E6A">
              <w:rPr>
                <w:b/>
                <w:color w:val="000000"/>
                <w:sz w:val="21"/>
                <w:szCs w:val="21"/>
                <w:lang w:val="en-GB"/>
              </w:rPr>
              <w:t>Financial Sustainability Scorecard for Protected Area Systems**</w:t>
            </w:r>
          </w:p>
        </w:tc>
      </w:tr>
      <w:tr w14:paraId="349D08CD" w:rsidR="00080176" w:rsidRPr="004C0E6A" w:rsidTr="00080176">
        <w:trPr>
          <w:trHeight w:val="308"/>
        </w:trPr>
        <w:tc>
          <w:tcPr>
            <w:tcW w:w="15355"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7F0232ED" w:rsidR="00080176" w:rsidRPr="004C0E6A" w:rsidRDefault="00080176" w:rsidP="005A5754">
            <w:pPr>
              <w:spacing w:before="100" w:after="100"/>
              <w:rPr>
                <w:b/>
                <w:color w:val="000000"/>
                <w:sz w:val="21"/>
                <w:szCs w:val="21"/>
                <w:lang w:val="en-GB"/>
              </w:rPr>
            </w:pPr>
            <w:r w:rsidRPr="004C0E6A">
              <w:rPr>
                <w:b/>
                <w:color w:val="000000"/>
                <w:sz w:val="21"/>
                <w:szCs w:val="21"/>
                <w:lang w:val="en-GB"/>
              </w:rPr>
              <w:t xml:space="preserve">Capacity Development Assessment Scorecard for Protected Area Systems </w:t>
            </w:r>
          </w:p>
        </w:tc>
      </w:tr>
    </w:tbl>
    <w:p w14:paraId="0EE20C77" w:rsidR="00080176" w:rsidRPr="004C0E6A" w:rsidRDefault="00080176" w:rsidP="00080176">
      <w:pPr>
        <w:spacing w:before="100"/>
        <w:rPr>
          <w:sz w:val="18"/>
          <w:szCs w:val="22"/>
          <w:lang w:val="en-GB"/>
        </w:rPr>
      </w:pPr>
      <w:r w:rsidRPr="004C0E6A">
        <w:rPr>
          <w:sz w:val="18"/>
          <w:szCs w:val="22"/>
          <w:lang w:val="en-GB"/>
        </w:rPr>
        <w:t>Notes:* Summary scores are reproduced below.  **METT and FS are combined into one Excel file as per GEF template.</w:t>
      </w:r>
    </w:p>
    <w:p w14:paraId="6A84CD4F" w:rsidR="00080176" w:rsidRPr="004C0E6A" w:rsidRDefault="00080176" w:rsidP="00080176">
      <w:pPr>
        <w:spacing w:before="100"/>
        <w:rPr>
          <w:sz w:val="18"/>
          <w:szCs w:val="22"/>
          <w:lang w:val="en-GB"/>
        </w:rPr>
      </w:pPr>
    </w:p>
    <w:p w14:paraId="6265EE26" w:rsidR="00080176" w:rsidRPr="004C0E6A" w:rsidRDefault="00080176" w:rsidP="00080176">
      <w:pPr>
        <w:pStyle w:val="Heading3"/>
        <w:rPr>
          <w:lang w:val="en-GB"/>
        </w:rPr>
      </w:pPr>
      <w:bookmarkStart w:id="204" w:name="_Toc374053050"/>
      <w:bookmarkStart w:id="205" w:name="_Toc440349002"/>
      <w:r w:rsidRPr="004C0E6A">
        <w:rPr>
          <w:lang w:val="en-GB"/>
        </w:rPr>
        <w:t>Summary of PA sites’ Management Effectiveness Tracking Tool (METT)</w:t>
      </w:r>
      <w:bookmarkEnd w:id="204"/>
      <w:bookmarkEnd w:id="205"/>
    </w:p>
    <w:p w14:paraId="0B67E3D4" w:rsidR="00080176" w:rsidRPr="004C0E6A" w:rsidRDefault="00080176" w:rsidP="00080176">
      <w:pPr>
        <w:spacing w:before="100"/>
        <w:rPr>
          <w:sz w:val="20"/>
          <w:szCs w:val="22"/>
          <w:lang w:val="en-GB"/>
        </w:rPr>
      </w:pPr>
    </w:p>
    <w:tbl>
      <w:tblPr>
        <w:tblW w:w="15346" w:type="dxa"/>
        <w:tblLook w:val="04A0" w:firstRow="1" w:lastRow="0" w:firstColumn="1" w:lastColumn="0" w:noHBand="0" w:noVBand="1"/>
      </w:tblPr>
      <w:tblGrid>
        <w:gridCol w:w="3001"/>
        <w:gridCol w:w="2057"/>
        <w:gridCol w:w="2058"/>
        <w:gridCol w:w="2058"/>
        <w:gridCol w:w="2057"/>
        <w:gridCol w:w="2057"/>
        <w:gridCol w:w="2058"/>
      </w:tblGrid>
      <w:tr w14:paraId="0E093F21" w:rsidR="00080176" w:rsidRPr="004C0E6A" w:rsidTr="00080176">
        <w:trPr>
          <w:trHeight w:val="138"/>
        </w:trPr>
        <w:tc>
          <w:tcPr>
            <w:tcW w:w="3001" w:type="dxa"/>
            <w:tcBorders>
              <w:top w:val="single" w:sz="4" w:space="0" w:color="auto"/>
              <w:left w:val="single" w:sz="8" w:space="0" w:color="auto"/>
              <w:bottom w:val="single" w:sz="4" w:space="0" w:color="auto"/>
              <w:right w:val="single" w:sz="8" w:space="0" w:color="auto"/>
            </w:tcBorders>
            <w:shd w:val="clear" w:color="auto" w:fill="auto"/>
            <w:noWrap/>
            <w:vAlign w:val="center"/>
            <w:hideMark/>
          </w:tcPr>
          <w:p w14:paraId="62E9E454" w:rsidR="00080176" w:rsidRPr="004C0E6A" w:rsidRDefault="00080176" w:rsidP="005A5754">
            <w:pPr>
              <w:rPr>
                <w:rFonts w:ascii="Microsoft Sans Serif" w:hAnsi="Microsoft Sans Serif" w:cs="Microsoft Sans Serif"/>
                <w:b/>
                <w:bCs/>
                <w:color w:val="000000"/>
                <w:sz w:val="16"/>
                <w:szCs w:val="20"/>
                <w:lang w:val="en-GB" w:eastAsia="en-GB"/>
              </w:rPr>
            </w:pPr>
            <w:r w:rsidRPr="004C0E6A">
              <w:rPr>
                <w:rFonts w:ascii="Microsoft Sans Serif" w:hAnsi="Microsoft Sans Serif" w:cs="Microsoft Sans Serif"/>
                <w:b/>
                <w:bCs/>
                <w:color w:val="000000"/>
                <w:sz w:val="16"/>
                <w:szCs w:val="20"/>
                <w:lang w:val="en-GB" w:eastAsia="en-GB"/>
              </w:rPr>
              <w:t>Protected Area</w:t>
            </w:r>
          </w:p>
        </w:tc>
        <w:tc>
          <w:tcPr>
            <w:tcW w:w="205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83618D1" w:rsidR="00080176" w:rsidRPr="004C0E6A" w:rsidRDefault="00080176" w:rsidP="005A5754">
            <w:pPr>
              <w:jc w:val="center"/>
              <w:rPr>
                <w:rFonts w:ascii="Microsoft Sans Serif" w:hAnsi="Microsoft Sans Serif" w:cs="Microsoft Sans Serif"/>
                <w:sz w:val="16"/>
                <w:szCs w:val="20"/>
                <w:lang w:val="en-GB" w:eastAsia="en-GB"/>
              </w:rPr>
            </w:pPr>
            <w:r w:rsidRPr="004C0E6A">
              <w:rPr>
                <w:rFonts w:ascii="Microsoft Sans Serif" w:hAnsi="Microsoft Sans Serif" w:cs="Microsoft Sans Serif"/>
                <w:sz w:val="16"/>
                <w:szCs w:val="20"/>
                <w:lang w:val="en-GB" w:eastAsia="en-GB"/>
              </w:rPr>
              <w:t> </w:t>
            </w:r>
          </w:p>
        </w:tc>
        <w:tc>
          <w:tcPr>
            <w:tcW w:w="2058" w:type="dxa"/>
            <w:tcBorders>
              <w:top w:val="single" w:sz="8" w:space="0" w:color="auto"/>
              <w:left w:val="single" w:sz="8" w:space="0" w:color="auto"/>
              <w:bottom w:val="single" w:sz="8" w:space="0" w:color="auto"/>
              <w:right w:val="single" w:sz="8" w:space="0" w:color="auto"/>
            </w:tcBorders>
            <w:vAlign w:val="center"/>
          </w:tcPr>
          <w:p w14:paraId="182DCE5A" w:rsidR="00080176" w:rsidRPr="004C0E6A" w:rsidRDefault="00080176" w:rsidP="005A5754">
            <w:pPr>
              <w:jc w:val="center"/>
              <w:rPr>
                <w:rFonts w:ascii="Microsoft Sans Serif" w:hAnsi="Microsoft Sans Serif" w:cs="Microsoft Sans Serif"/>
                <w:sz w:val="16"/>
                <w:szCs w:val="20"/>
                <w:lang w:val="en-GB" w:eastAsia="en-GB"/>
              </w:rPr>
            </w:pPr>
          </w:p>
        </w:tc>
        <w:tc>
          <w:tcPr>
            <w:tcW w:w="2058" w:type="dxa"/>
            <w:tcBorders>
              <w:top w:val="single" w:sz="8" w:space="0" w:color="auto"/>
              <w:left w:val="single" w:sz="8" w:space="0" w:color="auto"/>
              <w:bottom w:val="single" w:sz="8" w:space="0" w:color="auto"/>
              <w:right w:val="single" w:sz="8" w:space="0" w:color="auto"/>
            </w:tcBorders>
            <w:vAlign w:val="center"/>
          </w:tcPr>
          <w:p w14:paraId="02E0C868" w:rsidR="00080176" w:rsidRPr="004C0E6A" w:rsidRDefault="00080176" w:rsidP="005A5754">
            <w:pPr>
              <w:jc w:val="center"/>
              <w:rPr>
                <w:rFonts w:ascii="Microsoft Sans Serif" w:hAnsi="Microsoft Sans Serif" w:cs="Microsoft Sans Serif"/>
                <w:sz w:val="16"/>
                <w:szCs w:val="20"/>
                <w:lang w:val="en-GB" w:eastAsia="en-GB"/>
              </w:rPr>
            </w:pPr>
          </w:p>
        </w:tc>
        <w:tc>
          <w:tcPr>
            <w:tcW w:w="2057" w:type="dxa"/>
            <w:tcBorders>
              <w:top w:val="single" w:sz="8" w:space="0" w:color="auto"/>
              <w:left w:val="single" w:sz="8" w:space="0" w:color="auto"/>
              <w:bottom w:val="single" w:sz="8" w:space="0" w:color="auto"/>
              <w:right w:val="single" w:sz="8" w:space="0" w:color="auto"/>
            </w:tcBorders>
            <w:vAlign w:val="center"/>
          </w:tcPr>
          <w:p w14:paraId="65E76A2A" w:rsidR="00080176" w:rsidRPr="004C0E6A" w:rsidRDefault="00080176" w:rsidP="005A5754">
            <w:pPr>
              <w:jc w:val="center"/>
              <w:rPr>
                <w:rFonts w:ascii="Microsoft Sans Serif" w:hAnsi="Microsoft Sans Serif" w:cs="Microsoft Sans Serif"/>
                <w:sz w:val="16"/>
                <w:szCs w:val="20"/>
                <w:lang w:val="en-GB" w:eastAsia="en-GB"/>
              </w:rPr>
            </w:pPr>
            <w:r w:rsidRPr="004C0E6A">
              <w:rPr>
                <w:rFonts w:ascii="Microsoft Sans Serif" w:hAnsi="Microsoft Sans Serif" w:cs="Microsoft Sans Serif"/>
                <w:sz w:val="16"/>
                <w:szCs w:val="20"/>
                <w:lang w:val="en-GB" w:eastAsia="en-GB"/>
              </w:rPr>
              <w:t>*</w:t>
            </w:r>
          </w:p>
        </w:tc>
        <w:tc>
          <w:tcPr>
            <w:tcW w:w="2057" w:type="dxa"/>
            <w:tcBorders>
              <w:top w:val="single" w:sz="8" w:space="0" w:color="auto"/>
              <w:left w:val="single" w:sz="8" w:space="0" w:color="auto"/>
              <w:bottom w:val="single" w:sz="8" w:space="0" w:color="auto"/>
              <w:right w:val="single" w:sz="8" w:space="0" w:color="auto"/>
            </w:tcBorders>
            <w:vAlign w:val="center"/>
          </w:tcPr>
          <w:p w14:paraId="2516BF1A" w:rsidR="00080176" w:rsidRPr="004C0E6A" w:rsidRDefault="00080176" w:rsidP="005A5754">
            <w:pPr>
              <w:jc w:val="center"/>
              <w:rPr>
                <w:rFonts w:ascii="Microsoft Sans Serif" w:hAnsi="Microsoft Sans Serif" w:cs="Microsoft Sans Serif"/>
                <w:sz w:val="16"/>
                <w:szCs w:val="20"/>
                <w:lang w:val="en-GB" w:eastAsia="en-GB"/>
              </w:rPr>
            </w:pPr>
            <w:r w:rsidRPr="004C0E6A">
              <w:rPr>
                <w:rFonts w:ascii="Microsoft Sans Serif" w:hAnsi="Microsoft Sans Serif" w:cs="Microsoft Sans Serif"/>
                <w:sz w:val="16"/>
                <w:szCs w:val="20"/>
                <w:lang w:val="en-GB" w:eastAsia="en-GB"/>
              </w:rPr>
              <w:t>*</w:t>
            </w:r>
          </w:p>
        </w:tc>
        <w:tc>
          <w:tcPr>
            <w:tcW w:w="2058" w:type="dxa"/>
            <w:tcBorders>
              <w:top w:val="single" w:sz="8" w:space="0" w:color="auto"/>
              <w:left w:val="single" w:sz="8" w:space="0" w:color="auto"/>
              <w:bottom w:val="single" w:sz="8" w:space="0" w:color="auto"/>
              <w:right w:val="single" w:sz="8" w:space="0" w:color="auto"/>
            </w:tcBorders>
            <w:vAlign w:val="center"/>
          </w:tcPr>
          <w:p w14:paraId="37A6B80D" w:rsidR="00080176" w:rsidRPr="004C0E6A" w:rsidRDefault="00080176" w:rsidP="005A5754">
            <w:pPr>
              <w:jc w:val="center"/>
              <w:rPr>
                <w:rFonts w:ascii="Microsoft Sans Serif" w:hAnsi="Microsoft Sans Serif" w:cs="Microsoft Sans Serif"/>
                <w:sz w:val="16"/>
                <w:szCs w:val="20"/>
                <w:lang w:val="en-GB" w:eastAsia="en-GB"/>
              </w:rPr>
            </w:pPr>
            <w:r w:rsidRPr="004C0E6A">
              <w:rPr>
                <w:rFonts w:ascii="Microsoft Sans Serif" w:hAnsi="Microsoft Sans Serif" w:cs="Microsoft Sans Serif"/>
                <w:sz w:val="16"/>
                <w:szCs w:val="20"/>
                <w:lang w:val="en-GB" w:eastAsia="en-GB"/>
              </w:rPr>
              <w:t>*</w:t>
            </w:r>
          </w:p>
        </w:tc>
      </w:tr>
      <w:tr w14:paraId="03B98F3A" w:rsidR="00080176" w:rsidRPr="004C0E6A" w:rsidTr="00080176">
        <w:trPr>
          <w:trHeight w:val="138"/>
        </w:trPr>
        <w:tc>
          <w:tcPr>
            <w:tcW w:w="3001" w:type="dxa"/>
            <w:tcBorders>
              <w:top w:val="nil"/>
              <w:left w:val="single" w:sz="8" w:space="0" w:color="auto"/>
              <w:bottom w:val="single" w:sz="4" w:space="0" w:color="auto"/>
              <w:right w:val="single" w:sz="8" w:space="0" w:color="auto"/>
            </w:tcBorders>
            <w:shd w:val="clear" w:color="auto" w:fill="auto"/>
            <w:vAlign w:val="center"/>
            <w:hideMark/>
          </w:tcPr>
          <w:p w14:paraId="6272DA3F" w:rsidR="00080176" w:rsidRPr="004C0E6A" w:rsidRDefault="00080176" w:rsidP="005A5754">
            <w:pPr>
              <w:jc w:val="right"/>
              <w:rPr>
                <w:rFonts w:ascii="Microsoft Sans Serif" w:hAnsi="Microsoft Sans Serif" w:cs="Microsoft Sans Serif"/>
                <w:b/>
                <w:color w:val="000000"/>
                <w:sz w:val="18"/>
                <w:szCs w:val="20"/>
                <w:lang w:val="en-GB" w:eastAsia="en-GB"/>
              </w:rPr>
            </w:pPr>
            <w:r w:rsidRPr="004C0E6A">
              <w:rPr>
                <w:rFonts w:ascii="Microsoft Sans Serif" w:hAnsi="Microsoft Sans Serif" w:cs="Microsoft Sans Serif"/>
                <w:b/>
                <w:color w:val="000000"/>
                <w:sz w:val="18"/>
                <w:szCs w:val="20"/>
                <w:lang w:val="en-GB" w:eastAsia="en-GB"/>
              </w:rPr>
              <w:t>Name of Protected Area</w:t>
            </w:r>
          </w:p>
        </w:tc>
        <w:tc>
          <w:tcPr>
            <w:tcW w:w="2057" w:type="dxa"/>
            <w:tcBorders>
              <w:top w:val="single" w:sz="8" w:space="0" w:color="auto"/>
              <w:left w:val="single" w:sz="8" w:space="0" w:color="auto"/>
              <w:bottom w:val="single" w:sz="8" w:space="0" w:color="auto"/>
              <w:right w:val="single" w:sz="8" w:space="0" w:color="auto"/>
            </w:tcBorders>
            <w:shd w:val="clear" w:color="000000" w:fill="FDE9D9"/>
            <w:noWrap/>
            <w:vAlign w:val="center"/>
            <w:hideMark/>
          </w:tcPr>
          <w:p w14:paraId="7B91F380" w:rsidR="00080176" w:rsidRPr="004C0E6A" w:rsidRDefault="00080176" w:rsidP="005A5754">
            <w:pPr>
              <w:jc w:val="center"/>
              <w:rPr>
                <w:rFonts w:ascii="Microsoft Sans Serif" w:hAnsi="Microsoft Sans Serif" w:cs="Microsoft Sans Serif"/>
                <w:b/>
                <w:color w:val="3F3F76"/>
                <w:sz w:val="20"/>
                <w:szCs w:val="20"/>
                <w:lang w:val="en-GB" w:eastAsia="en-GB"/>
              </w:rPr>
            </w:pPr>
            <w:r w:rsidRPr="004C0E6A">
              <w:rPr>
                <w:rFonts w:ascii="Microsoft Sans Serif" w:hAnsi="Microsoft Sans Serif" w:cs="Microsoft Sans Serif"/>
                <w:b/>
                <w:color w:val="3F3F76"/>
                <w:sz w:val="20"/>
                <w:szCs w:val="20"/>
                <w:lang w:val="en-GB" w:eastAsia="en-GB"/>
              </w:rPr>
              <w:t>Quiçama</w:t>
            </w:r>
          </w:p>
        </w:tc>
        <w:tc>
          <w:tcPr>
            <w:tcW w:w="2058" w:type="dxa"/>
            <w:tcBorders>
              <w:top w:val="single" w:sz="8" w:space="0" w:color="auto"/>
              <w:left w:val="single" w:sz="8" w:space="0" w:color="auto"/>
              <w:bottom w:val="single" w:sz="8" w:space="0" w:color="auto"/>
              <w:right w:val="single" w:sz="8" w:space="0" w:color="auto"/>
            </w:tcBorders>
            <w:shd w:val="clear" w:color="000000" w:fill="FDE9D9"/>
            <w:vAlign w:val="center"/>
          </w:tcPr>
          <w:p w14:paraId="7FFA307C" w:rsidR="00080176" w:rsidRPr="004C0E6A" w:rsidRDefault="00080176" w:rsidP="005A5754">
            <w:pPr>
              <w:jc w:val="center"/>
              <w:rPr>
                <w:rFonts w:ascii="Microsoft Sans Serif" w:hAnsi="Microsoft Sans Serif" w:cs="Microsoft Sans Serif"/>
                <w:b/>
                <w:color w:val="3F3F76"/>
                <w:sz w:val="20"/>
                <w:szCs w:val="20"/>
                <w:lang w:val="en-GB"/>
              </w:rPr>
            </w:pPr>
            <w:r w:rsidRPr="004C0E6A">
              <w:rPr>
                <w:rFonts w:ascii="Microsoft Sans Serif" w:hAnsi="Microsoft Sans Serif" w:cs="Microsoft Sans Serif"/>
                <w:b/>
                <w:color w:val="3F3F76"/>
                <w:sz w:val="20"/>
                <w:szCs w:val="20"/>
                <w:lang w:val="en-GB"/>
              </w:rPr>
              <w:t>Cangandala</w:t>
            </w:r>
          </w:p>
        </w:tc>
        <w:tc>
          <w:tcPr>
            <w:tcW w:w="2058" w:type="dxa"/>
            <w:tcBorders>
              <w:top w:val="single" w:sz="8" w:space="0" w:color="auto"/>
              <w:left w:val="single" w:sz="8" w:space="0" w:color="auto"/>
              <w:bottom w:val="single" w:sz="8" w:space="0" w:color="auto"/>
              <w:right w:val="single" w:sz="8" w:space="0" w:color="auto"/>
            </w:tcBorders>
            <w:shd w:val="clear" w:color="000000" w:fill="FDE9D9"/>
            <w:vAlign w:val="center"/>
          </w:tcPr>
          <w:p w14:paraId="02634DC5" w:rsidR="00080176" w:rsidRPr="004C0E6A" w:rsidRDefault="00080176" w:rsidP="005A5754">
            <w:pPr>
              <w:jc w:val="center"/>
              <w:rPr>
                <w:rFonts w:ascii="Microsoft Sans Serif" w:hAnsi="Microsoft Sans Serif" w:cs="Microsoft Sans Serif"/>
                <w:b/>
                <w:color w:val="3F3F76"/>
                <w:sz w:val="20"/>
                <w:szCs w:val="20"/>
                <w:lang w:val="en-GB"/>
              </w:rPr>
            </w:pPr>
            <w:r w:rsidRPr="004C0E6A">
              <w:rPr>
                <w:rFonts w:ascii="Microsoft Sans Serif" w:hAnsi="Microsoft Sans Serif" w:cs="Microsoft Sans Serif"/>
                <w:b/>
                <w:color w:val="3F3F76"/>
                <w:sz w:val="20"/>
                <w:szCs w:val="20"/>
                <w:lang w:val="en-GB"/>
              </w:rPr>
              <w:t>Bicuar</w:t>
            </w:r>
          </w:p>
        </w:tc>
        <w:tc>
          <w:tcPr>
            <w:tcW w:w="2057" w:type="dxa"/>
            <w:tcBorders>
              <w:top w:val="single" w:sz="8" w:space="0" w:color="auto"/>
              <w:left w:val="single" w:sz="8" w:space="0" w:color="auto"/>
              <w:bottom w:val="single" w:sz="8" w:space="0" w:color="auto"/>
              <w:right w:val="single" w:sz="8" w:space="0" w:color="auto"/>
            </w:tcBorders>
            <w:shd w:val="clear" w:color="000000" w:fill="FDE9D9"/>
            <w:vAlign w:val="center"/>
          </w:tcPr>
          <w:p w14:paraId="6B4EBA86" w:rsidR="00080176" w:rsidRPr="004C0E6A" w:rsidRDefault="00080176" w:rsidP="005A5754">
            <w:pPr>
              <w:jc w:val="center"/>
              <w:rPr>
                <w:rFonts w:ascii="Microsoft Sans Serif" w:hAnsi="Microsoft Sans Serif" w:cs="Microsoft Sans Serif"/>
                <w:b/>
                <w:color w:val="3F3F76"/>
                <w:sz w:val="20"/>
                <w:szCs w:val="20"/>
                <w:lang w:val="en-GB" w:eastAsia="en-GB"/>
              </w:rPr>
            </w:pPr>
            <w:r w:rsidRPr="004C0E6A">
              <w:rPr>
                <w:rFonts w:ascii="Microsoft Sans Serif" w:hAnsi="Microsoft Sans Serif" w:cs="Microsoft Sans Serif"/>
                <w:b/>
                <w:color w:val="3F3F76"/>
                <w:sz w:val="20"/>
                <w:szCs w:val="20"/>
                <w:lang w:val="en-GB" w:eastAsia="en-GB"/>
              </w:rPr>
              <w:t>Maoimbe</w:t>
            </w:r>
          </w:p>
        </w:tc>
        <w:tc>
          <w:tcPr>
            <w:tcW w:w="2057" w:type="dxa"/>
            <w:tcBorders>
              <w:top w:val="single" w:sz="8" w:space="0" w:color="auto"/>
              <w:left w:val="single" w:sz="8" w:space="0" w:color="auto"/>
              <w:bottom w:val="single" w:sz="8" w:space="0" w:color="auto"/>
              <w:right w:val="single" w:sz="8" w:space="0" w:color="auto"/>
            </w:tcBorders>
            <w:shd w:val="clear" w:color="000000" w:fill="FDE9D9"/>
            <w:vAlign w:val="center"/>
          </w:tcPr>
          <w:p w14:paraId="23749666" w:rsidR="00080176" w:rsidRPr="004C0E6A" w:rsidRDefault="00080176" w:rsidP="005A5754">
            <w:pPr>
              <w:jc w:val="center"/>
              <w:rPr>
                <w:rFonts w:ascii="Microsoft Sans Serif" w:hAnsi="Microsoft Sans Serif" w:cs="Microsoft Sans Serif"/>
                <w:b/>
                <w:color w:val="3F3F76"/>
                <w:sz w:val="20"/>
                <w:szCs w:val="20"/>
                <w:lang w:val="en-GB" w:eastAsia="en-GB"/>
              </w:rPr>
            </w:pPr>
            <w:r w:rsidRPr="004C0E6A">
              <w:rPr>
                <w:rFonts w:ascii="Microsoft Sans Serif" w:hAnsi="Microsoft Sans Serif" w:cs="Microsoft Sans Serif"/>
                <w:b/>
                <w:color w:val="3F3F76"/>
                <w:sz w:val="20"/>
                <w:szCs w:val="20"/>
                <w:lang w:val="en-GB" w:eastAsia="en-GB"/>
              </w:rPr>
              <w:t>Luiana-Luengue</w:t>
            </w:r>
          </w:p>
        </w:tc>
        <w:tc>
          <w:tcPr>
            <w:tcW w:w="2058" w:type="dxa"/>
            <w:tcBorders>
              <w:top w:val="single" w:sz="8" w:space="0" w:color="auto"/>
              <w:left w:val="single" w:sz="8" w:space="0" w:color="auto"/>
              <w:bottom w:val="single" w:sz="8" w:space="0" w:color="auto"/>
              <w:right w:val="single" w:sz="8" w:space="0" w:color="auto"/>
            </w:tcBorders>
            <w:shd w:val="clear" w:color="000000" w:fill="FDE9D9"/>
            <w:vAlign w:val="center"/>
          </w:tcPr>
          <w:p w14:paraId="255220E2" w:rsidR="00080176" w:rsidRPr="004C0E6A" w:rsidRDefault="00080176" w:rsidP="005A5754">
            <w:pPr>
              <w:jc w:val="center"/>
              <w:rPr>
                <w:rFonts w:ascii="Microsoft Sans Serif" w:hAnsi="Microsoft Sans Serif" w:cs="Microsoft Sans Serif"/>
                <w:b/>
                <w:color w:val="3F3F76"/>
                <w:sz w:val="20"/>
                <w:szCs w:val="20"/>
                <w:lang w:val="en-GB" w:eastAsia="en-GB"/>
              </w:rPr>
            </w:pPr>
            <w:r w:rsidRPr="004C0E6A">
              <w:rPr>
                <w:rFonts w:ascii="Microsoft Sans Serif" w:hAnsi="Microsoft Sans Serif" w:cs="Microsoft Sans Serif"/>
                <w:b/>
                <w:color w:val="3F3F76"/>
                <w:sz w:val="20"/>
                <w:szCs w:val="20"/>
                <w:lang w:val="en-GB" w:eastAsia="en-GB"/>
              </w:rPr>
              <w:t>Mavinga</w:t>
            </w:r>
          </w:p>
        </w:tc>
      </w:tr>
      <w:tr w14:paraId="2565B308" w:rsidR="00080176" w:rsidRPr="004C0E6A" w:rsidTr="00080176">
        <w:trPr>
          <w:trHeight w:val="138"/>
        </w:trPr>
        <w:tc>
          <w:tcPr>
            <w:tcW w:w="3001" w:type="dxa"/>
            <w:tcBorders>
              <w:top w:val="nil"/>
              <w:left w:val="single" w:sz="8" w:space="0" w:color="auto"/>
              <w:bottom w:val="single" w:sz="4" w:space="0" w:color="auto"/>
              <w:right w:val="single" w:sz="8" w:space="0" w:color="auto"/>
            </w:tcBorders>
            <w:shd w:val="clear" w:color="auto" w:fill="auto"/>
            <w:vAlign w:val="center"/>
            <w:hideMark/>
          </w:tcPr>
          <w:p w14:paraId="16A23832" w:rsidR="00080176" w:rsidRPr="004C0E6A" w:rsidRDefault="00080176" w:rsidP="005A5754">
            <w:pPr>
              <w:jc w:val="right"/>
              <w:rPr>
                <w:rFonts w:ascii="Microsoft Sans Serif" w:hAnsi="Microsoft Sans Serif" w:cs="Microsoft Sans Serif"/>
                <w:color w:val="000000"/>
                <w:sz w:val="16"/>
                <w:szCs w:val="20"/>
                <w:lang w:val="en-GB" w:eastAsia="en-GB"/>
              </w:rPr>
            </w:pPr>
            <w:r w:rsidRPr="004C0E6A">
              <w:rPr>
                <w:rFonts w:ascii="Microsoft Sans Serif" w:hAnsi="Microsoft Sans Serif" w:cs="Microsoft Sans Serif"/>
                <w:color w:val="000000"/>
                <w:sz w:val="16"/>
                <w:szCs w:val="20"/>
                <w:lang w:val="en-GB" w:eastAsia="en-GB"/>
              </w:rPr>
              <w:t xml:space="preserve">Is this a new protected area?  </w:t>
            </w:r>
          </w:p>
        </w:tc>
        <w:tc>
          <w:tcPr>
            <w:tcW w:w="2057" w:type="dxa"/>
            <w:tcBorders>
              <w:top w:val="single" w:sz="8" w:space="0" w:color="auto"/>
              <w:left w:val="single" w:sz="8" w:space="0" w:color="auto"/>
              <w:bottom w:val="single" w:sz="8" w:space="0" w:color="auto"/>
              <w:right w:val="single" w:sz="8" w:space="0" w:color="auto"/>
            </w:tcBorders>
            <w:shd w:val="clear" w:color="000000" w:fill="FDE9D9"/>
            <w:noWrap/>
            <w:vAlign w:val="center"/>
            <w:hideMark/>
          </w:tcPr>
          <w:p w14:paraId="2105B6EF" w:rsidR="00080176" w:rsidRPr="004C0E6A" w:rsidRDefault="00080176" w:rsidP="005A5754">
            <w:pPr>
              <w:jc w:val="center"/>
              <w:rPr>
                <w:rFonts w:ascii="Microsoft Sans Serif" w:hAnsi="Microsoft Sans Serif" w:cs="Microsoft Sans Serif"/>
                <w:color w:val="3F3F76"/>
                <w:sz w:val="16"/>
                <w:szCs w:val="20"/>
                <w:lang w:val="en-GB" w:eastAsia="en-GB"/>
              </w:rPr>
            </w:pPr>
            <w:r w:rsidRPr="004C0E6A">
              <w:rPr>
                <w:rFonts w:ascii="Microsoft Sans Serif" w:hAnsi="Microsoft Sans Serif" w:cs="Microsoft Sans Serif"/>
                <w:color w:val="3F3F76"/>
                <w:sz w:val="16"/>
                <w:szCs w:val="20"/>
                <w:lang w:val="en-GB" w:eastAsia="en-GB"/>
              </w:rPr>
              <w:t>No</w:t>
            </w:r>
          </w:p>
        </w:tc>
        <w:tc>
          <w:tcPr>
            <w:tcW w:w="2058" w:type="dxa"/>
            <w:tcBorders>
              <w:top w:val="single" w:sz="8" w:space="0" w:color="auto"/>
              <w:left w:val="single" w:sz="8" w:space="0" w:color="auto"/>
              <w:bottom w:val="single" w:sz="8" w:space="0" w:color="auto"/>
              <w:right w:val="single" w:sz="8" w:space="0" w:color="auto"/>
            </w:tcBorders>
            <w:shd w:val="clear" w:color="000000" w:fill="FDE9D9"/>
            <w:vAlign w:val="center"/>
          </w:tcPr>
          <w:p w14:paraId="5A585CA2" w:rsidR="00080176" w:rsidRPr="004C0E6A" w:rsidRDefault="00080176" w:rsidP="005A5754">
            <w:pPr>
              <w:jc w:val="center"/>
              <w:rPr>
                <w:rFonts w:ascii="Microsoft Sans Serif" w:hAnsi="Microsoft Sans Serif" w:cs="Microsoft Sans Serif"/>
                <w:color w:val="3F3F76"/>
                <w:sz w:val="16"/>
                <w:szCs w:val="20"/>
                <w:lang w:val="en-GB"/>
              </w:rPr>
            </w:pPr>
            <w:r w:rsidRPr="004C0E6A">
              <w:rPr>
                <w:rFonts w:ascii="Microsoft Sans Serif" w:hAnsi="Microsoft Sans Serif" w:cs="Microsoft Sans Serif"/>
                <w:color w:val="3F3F76"/>
                <w:sz w:val="16"/>
                <w:szCs w:val="20"/>
                <w:lang w:val="en-GB"/>
              </w:rPr>
              <w:t>No</w:t>
            </w:r>
          </w:p>
        </w:tc>
        <w:tc>
          <w:tcPr>
            <w:tcW w:w="2058" w:type="dxa"/>
            <w:tcBorders>
              <w:top w:val="single" w:sz="8" w:space="0" w:color="auto"/>
              <w:left w:val="single" w:sz="8" w:space="0" w:color="auto"/>
              <w:bottom w:val="single" w:sz="8" w:space="0" w:color="auto"/>
              <w:right w:val="single" w:sz="8" w:space="0" w:color="auto"/>
            </w:tcBorders>
            <w:shd w:val="clear" w:color="000000" w:fill="FDE9D9"/>
            <w:vAlign w:val="center"/>
          </w:tcPr>
          <w:p w14:paraId="6A1779CF" w:rsidR="00080176" w:rsidRPr="004C0E6A" w:rsidRDefault="00080176" w:rsidP="005A5754">
            <w:pPr>
              <w:jc w:val="center"/>
              <w:rPr>
                <w:rFonts w:ascii="Microsoft Sans Serif" w:hAnsi="Microsoft Sans Serif" w:cs="Microsoft Sans Serif"/>
                <w:color w:val="3F3F76"/>
                <w:sz w:val="16"/>
                <w:szCs w:val="20"/>
                <w:lang w:val="en-GB"/>
              </w:rPr>
            </w:pPr>
            <w:r w:rsidRPr="004C0E6A">
              <w:rPr>
                <w:rFonts w:ascii="Microsoft Sans Serif" w:hAnsi="Microsoft Sans Serif" w:cs="Microsoft Sans Serif"/>
                <w:color w:val="3F3F76"/>
                <w:sz w:val="16"/>
                <w:szCs w:val="20"/>
                <w:lang w:val="en-GB"/>
              </w:rPr>
              <w:t>No</w:t>
            </w:r>
          </w:p>
        </w:tc>
        <w:tc>
          <w:tcPr>
            <w:tcW w:w="2057" w:type="dxa"/>
            <w:tcBorders>
              <w:top w:val="single" w:sz="8" w:space="0" w:color="auto"/>
              <w:left w:val="single" w:sz="8" w:space="0" w:color="auto"/>
              <w:bottom w:val="single" w:sz="8" w:space="0" w:color="auto"/>
              <w:right w:val="single" w:sz="8" w:space="0" w:color="auto"/>
            </w:tcBorders>
            <w:shd w:val="clear" w:color="000000" w:fill="FDE9D9"/>
            <w:vAlign w:val="center"/>
          </w:tcPr>
          <w:p w14:paraId="7222A4CE" w:rsidR="00080176" w:rsidRPr="004C0E6A" w:rsidRDefault="00080176" w:rsidP="005A5754">
            <w:pPr>
              <w:jc w:val="center"/>
              <w:rPr>
                <w:rFonts w:ascii="Microsoft Sans Serif" w:hAnsi="Microsoft Sans Serif" w:cs="Microsoft Sans Serif"/>
                <w:color w:val="3F3F76"/>
                <w:sz w:val="16"/>
                <w:szCs w:val="20"/>
                <w:lang w:val="en-GB" w:eastAsia="en-GB"/>
              </w:rPr>
            </w:pPr>
            <w:r w:rsidRPr="004C0E6A">
              <w:rPr>
                <w:rFonts w:ascii="Microsoft Sans Serif" w:hAnsi="Microsoft Sans Serif" w:cs="Microsoft Sans Serif"/>
                <w:color w:val="3F3F76"/>
                <w:sz w:val="16"/>
                <w:szCs w:val="20"/>
                <w:lang w:val="en-GB" w:eastAsia="en-GB"/>
              </w:rPr>
              <w:t>yes</w:t>
            </w:r>
          </w:p>
        </w:tc>
        <w:tc>
          <w:tcPr>
            <w:tcW w:w="2057" w:type="dxa"/>
            <w:tcBorders>
              <w:top w:val="single" w:sz="8" w:space="0" w:color="auto"/>
              <w:left w:val="single" w:sz="8" w:space="0" w:color="auto"/>
              <w:bottom w:val="single" w:sz="8" w:space="0" w:color="auto"/>
              <w:right w:val="single" w:sz="8" w:space="0" w:color="auto"/>
            </w:tcBorders>
            <w:shd w:val="clear" w:color="000000" w:fill="FDE9D9"/>
            <w:vAlign w:val="center"/>
          </w:tcPr>
          <w:p w14:paraId="227DC1DF" w:rsidR="00080176" w:rsidRPr="004C0E6A" w:rsidRDefault="00080176" w:rsidP="005A5754">
            <w:pPr>
              <w:jc w:val="center"/>
              <w:rPr>
                <w:rFonts w:ascii="Microsoft Sans Serif" w:hAnsi="Microsoft Sans Serif" w:cs="Microsoft Sans Serif"/>
                <w:color w:val="3F3F76"/>
                <w:sz w:val="16"/>
                <w:szCs w:val="20"/>
                <w:lang w:val="en-GB" w:eastAsia="en-GB"/>
              </w:rPr>
            </w:pPr>
            <w:r w:rsidRPr="004C0E6A">
              <w:rPr>
                <w:rFonts w:ascii="Microsoft Sans Serif" w:hAnsi="Microsoft Sans Serif" w:cs="Microsoft Sans Serif"/>
                <w:color w:val="3F3F76"/>
                <w:sz w:val="16"/>
                <w:szCs w:val="20"/>
                <w:lang w:val="en-GB" w:eastAsia="en-GB"/>
              </w:rPr>
              <w:t>Yes</w:t>
            </w:r>
          </w:p>
        </w:tc>
        <w:tc>
          <w:tcPr>
            <w:tcW w:w="2058" w:type="dxa"/>
            <w:tcBorders>
              <w:top w:val="single" w:sz="8" w:space="0" w:color="auto"/>
              <w:left w:val="single" w:sz="8" w:space="0" w:color="auto"/>
              <w:bottom w:val="single" w:sz="8" w:space="0" w:color="auto"/>
              <w:right w:val="single" w:sz="8" w:space="0" w:color="auto"/>
            </w:tcBorders>
            <w:shd w:val="clear" w:color="000000" w:fill="FDE9D9"/>
            <w:vAlign w:val="center"/>
          </w:tcPr>
          <w:p w14:paraId="29CA4D77" w:rsidR="00080176" w:rsidRPr="004C0E6A" w:rsidRDefault="00080176" w:rsidP="005A5754">
            <w:pPr>
              <w:jc w:val="center"/>
              <w:rPr>
                <w:rFonts w:ascii="Microsoft Sans Serif" w:hAnsi="Microsoft Sans Serif" w:cs="Microsoft Sans Serif"/>
                <w:color w:val="3F3F76"/>
                <w:sz w:val="16"/>
                <w:szCs w:val="20"/>
                <w:lang w:val="en-GB" w:eastAsia="en-GB"/>
              </w:rPr>
            </w:pPr>
            <w:r w:rsidRPr="004C0E6A">
              <w:rPr>
                <w:rFonts w:ascii="Microsoft Sans Serif" w:hAnsi="Microsoft Sans Serif" w:cs="Microsoft Sans Serif"/>
                <w:color w:val="3F3F76"/>
                <w:sz w:val="16"/>
                <w:szCs w:val="20"/>
                <w:lang w:val="en-GB" w:eastAsia="en-GB"/>
              </w:rPr>
              <w:t>Yes</w:t>
            </w:r>
          </w:p>
        </w:tc>
      </w:tr>
      <w:tr w14:paraId="5893D7E7" w:rsidR="00080176" w:rsidRPr="004C0E6A" w:rsidTr="00EE5D17">
        <w:trPr>
          <w:trHeight w:val="147"/>
        </w:trPr>
        <w:tc>
          <w:tcPr>
            <w:tcW w:w="3001" w:type="dxa"/>
            <w:tcBorders>
              <w:top w:val="nil"/>
              <w:left w:val="single" w:sz="8" w:space="0" w:color="auto"/>
              <w:bottom w:val="single" w:sz="4" w:space="0" w:color="auto"/>
              <w:right w:val="single" w:sz="8" w:space="0" w:color="auto"/>
            </w:tcBorders>
            <w:shd w:val="clear" w:color="auto" w:fill="auto"/>
            <w:vAlign w:val="center"/>
            <w:hideMark/>
          </w:tcPr>
          <w:p w14:paraId="24E4F935" w:rsidR="00080176" w:rsidRPr="004C0E6A" w:rsidRDefault="00080176" w:rsidP="005A5754">
            <w:pPr>
              <w:jc w:val="right"/>
              <w:rPr>
                <w:rFonts w:ascii="Microsoft Sans Serif" w:hAnsi="Microsoft Sans Serif" w:cs="Microsoft Sans Serif"/>
                <w:color w:val="000000"/>
                <w:sz w:val="16"/>
                <w:szCs w:val="20"/>
                <w:lang w:val="en-GB" w:eastAsia="en-GB"/>
              </w:rPr>
            </w:pPr>
            <w:r w:rsidRPr="004C0E6A">
              <w:rPr>
                <w:rFonts w:ascii="Microsoft Sans Serif" w:hAnsi="Microsoft Sans Serif" w:cs="Microsoft Sans Serif"/>
                <w:color w:val="000000"/>
                <w:sz w:val="16"/>
                <w:szCs w:val="20"/>
                <w:lang w:val="en-GB" w:eastAsia="en-GB"/>
              </w:rPr>
              <w:t>Area in Hectares</w:t>
            </w:r>
          </w:p>
        </w:tc>
        <w:tc>
          <w:tcPr>
            <w:tcW w:w="2057" w:type="dxa"/>
            <w:tcBorders>
              <w:top w:val="single" w:sz="8" w:space="0" w:color="auto"/>
              <w:left w:val="single" w:sz="8" w:space="0" w:color="auto"/>
              <w:bottom w:val="single" w:sz="8" w:space="0" w:color="auto"/>
              <w:right w:val="single" w:sz="8" w:space="0" w:color="auto"/>
            </w:tcBorders>
            <w:shd w:val="clear" w:color="000000" w:fill="FDE9D9"/>
            <w:noWrap/>
            <w:vAlign w:val="center"/>
            <w:hideMark/>
          </w:tcPr>
          <w:p w14:paraId="39D68FEC" w:rsidR="00080176" w:rsidRPr="004C0E6A" w:rsidRDefault="00080176" w:rsidP="005A5754">
            <w:pPr>
              <w:jc w:val="center"/>
              <w:rPr>
                <w:rFonts w:ascii="Microsoft Sans Serif" w:hAnsi="Microsoft Sans Serif" w:cs="Microsoft Sans Serif"/>
                <w:color w:val="3F3F76"/>
                <w:sz w:val="16"/>
                <w:szCs w:val="20"/>
                <w:lang w:val="en-GB" w:eastAsia="en-GB"/>
              </w:rPr>
            </w:pPr>
            <w:r w:rsidRPr="004C0E6A">
              <w:rPr>
                <w:rFonts w:ascii="Microsoft Sans Serif" w:hAnsi="Microsoft Sans Serif" w:cs="Microsoft Sans Serif"/>
                <w:color w:val="3F3F76"/>
                <w:sz w:val="16"/>
                <w:szCs w:val="20"/>
                <w:lang w:val="en-GB" w:eastAsia="en-GB"/>
              </w:rPr>
              <w:t>996,000</w:t>
            </w:r>
          </w:p>
        </w:tc>
        <w:tc>
          <w:tcPr>
            <w:tcW w:w="2058" w:type="dxa"/>
            <w:tcBorders>
              <w:top w:val="single" w:sz="8" w:space="0" w:color="auto"/>
              <w:left w:val="single" w:sz="8" w:space="0" w:color="auto"/>
              <w:bottom w:val="single" w:sz="8" w:space="0" w:color="auto"/>
              <w:right w:val="single" w:sz="8" w:space="0" w:color="auto"/>
            </w:tcBorders>
            <w:shd w:val="clear" w:color="000000" w:fill="FDE9D9"/>
            <w:vAlign w:val="center"/>
          </w:tcPr>
          <w:p w14:paraId="1CECB002" w:rsidR="00080176" w:rsidRPr="004C0E6A" w:rsidRDefault="00080176" w:rsidP="005A5754">
            <w:pPr>
              <w:jc w:val="center"/>
              <w:rPr>
                <w:rFonts w:ascii="Microsoft Sans Serif" w:hAnsi="Microsoft Sans Serif" w:cs="Microsoft Sans Serif"/>
                <w:color w:val="3F3F76"/>
                <w:sz w:val="16"/>
                <w:szCs w:val="20"/>
                <w:lang w:val="en-GB"/>
              </w:rPr>
            </w:pPr>
            <w:r w:rsidRPr="004C0E6A">
              <w:rPr>
                <w:rFonts w:ascii="Microsoft Sans Serif" w:hAnsi="Microsoft Sans Serif" w:cs="Microsoft Sans Serif"/>
                <w:color w:val="3F3F76"/>
                <w:sz w:val="16"/>
                <w:szCs w:val="20"/>
                <w:lang w:val="en-GB"/>
              </w:rPr>
              <w:t>63,000</w:t>
            </w:r>
          </w:p>
        </w:tc>
        <w:tc>
          <w:tcPr>
            <w:tcW w:w="2058" w:type="dxa"/>
            <w:tcBorders>
              <w:top w:val="single" w:sz="8" w:space="0" w:color="auto"/>
              <w:left w:val="single" w:sz="8" w:space="0" w:color="auto"/>
              <w:bottom w:val="single" w:sz="8" w:space="0" w:color="auto"/>
              <w:right w:val="single" w:sz="8" w:space="0" w:color="auto"/>
            </w:tcBorders>
            <w:shd w:val="clear" w:color="000000" w:fill="FDE9D9"/>
            <w:vAlign w:val="center"/>
          </w:tcPr>
          <w:p w14:paraId="4D4E4DDB" w:rsidR="00080176" w:rsidRPr="004C0E6A" w:rsidRDefault="00080176" w:rsidP="005A5754">
            <w:pPr>
              <w:jc w:val="center"/>
              <w:rPr>
                <w:rFonts w:ascii="Microsoft Sans Serif" w:hAnsi="Microsoft Sans Serif" w:cs="Microsoft Sans Serif"/>
                <w:color w:val="3F3F76"/>
                <w:sz w:val="16"/>
                <w:szCs w:val="20"/>
                <w:lang w:val="en-GB"/>
              </w:rPr>
            </w:pPr>
            <w:r w:rsidRPr="004C0E6A">
              <w:rPr>
                <w:rFonts w:ascii="Microsoft Sans Serif" w:hAnsi="Microsoft Sans Serif" w:cs="Microsoft Sans Serif"/>
                <w:color w:val="3F3F76"/>
                <w:sz w:val="16"/>
                <w:szCs w:val="20"/>
                <w:lang w:val="en-GB"/>
              </w:rPr>
              <w:t>790,000</w:t>
            </w:r>
          </w:p>
        </w:tc>
        <w:tc>
          <w:tcPr>
            <w:tcW w:w="2057" w:type="dxa"/>
            <w:tcBorders>
              <w:top w:val="single" w:sz="8" w:space="0" w:color="auto"/>
              <w:left w:val="single" w:sz="8" w:space="0" w:color="auto"/>
              <w:bottom w:val="single" w:sz="8" w:space="0" w:color="auto"/>
              <w:right w:val="single" w:sz="8" w:space="0" w:color="auto"/>
            </w:tcBorders>
            <w:shd w:val="clear" w:color="000000" w:fill="FDE9D9"/>
            <w:vAlign w:val="center"/>
          </w:tcPr>
          <w:p w14:paraId="0CABECE3" w:rsidR="00080176" w:rsidRPr="004C0E6A" w:rsidRDefault="00080176" w:rsidP="005A5754">
            <w:pPr>
              <w:jc w:val="center"/>
              <w:rPr>
                <w:rFonts w:ascii="Microsoft Sans Serif" w:hAnsi="Microsoft Sans Serif" w:cs="Microsoft Sans Serif"/>
                <w:color w:val="3F3F76"/>
                <w:sz w:val="16"/>
                <w:szCs w:val="20"/>
                <w:lang w:val="en-GB" w:eastAsia="en-GB"/>
              </w:rPr>
            </w:pPr>
            <w:r w:rsidRPr="004C0E6A">
              <w:rPr>
                <w:rFonts w:ascii="Microsoft Sans Serif" w:hAnsi="Microsoft Sans Serif" w:cs="Microsoft Sans Serif"/>
                <w:color w:val="3F3F76"/>
                <w:sz w:val="16"/>
                <w:szCs w:val="20"/>
                <w:lang w:val="en-GB" w:eastAsia="en-GB"/>
              </w:rPr>
              <w:t>193,000</w:t>
            </w:r>
          </w:p>
        </w:tc>
        <w:tc>
          <w:tcPr>
            <w:tcW w:w="2057" w:type="dxa"/>
            <w:tcBorders>
              <w:top w:val="single" w:sz="8" w:space="0" w:color="auto"/>
              <w:left w:val="single" w:sz="8" w:space="0" w:color="auto"/>
              <w:bottom w:val="single" w:sz="8" w:space="0" w:color="auto"/>
              <w:right w:val="single" w:sz="8" w:space="0" w:color="auto"/>
            </w:tcBorders>
            <w:shd w:val="clear" w:color="000000" w:fill="FDE9D9"/>
            <w:vAlign w:val="center"/>
          </w:tcPr>
          <w:p w14:paraId="59ED25D0" w:rsidR="00080176" w:rsidRPr="004C0E6A" w:rsidRDefault="00080176" w:rsidP="005A5754">
            <w:pPr>
              <w:jc w:val="center"/>
              <w:rPr>
                <w:rFonts w:ascii="Microsoft Sans Serif" w:hAnsi="Microsoft Sans Serif" w:cs="Microsoft Sans Serif"/>
                <w:color w:val="3F3F76"/>
                <w:sz w:val="16"/>
                <w:szCs w:val="20"/>
                <w:lang w:val="en-GB" w:eastAsia="en-GB"/>
              </w:rPr>
            </w:pPr>
            <w:r w:rsidRPr="004C0E6A">
              <w:rPr>
                <w:rFonts w:ascii="Microsoft Sans Serif" w:hAnsi="Microsoft Sans Serif" w:cs="Microsoft Sans Serif"/>
                <w:color w:val="3F3F76"/>
                <w:sz w:val="16"/>
                <w:szCs w:val="20"/>
                <w:lang w:val="en-GB" w:eastAsia="en-GB"/>
              </w:rPr>
              <w:t>4,581,800</w:t>
            </w:r>
          </w:p>
        </w:tc>
        <w:tc>
          <w:tcPr>
            <w:tcW w:w="2058" w:type="dxa"/>
            <w:tcBorders>
              <w:top w:val="single" w:sz="8" w:space="0" w:color="auto"/>
              <w:left w:val="single" w:sz="8" w:space="0" w:color="auto"/>
              <w:bottom w:val="single" w:sz="8" w:space="0" w:color="auto"/>
              <w:right w:val="single" w:sz="8" w:space="0" w:color="auto"/>
            </w:tcBorders>
            <w:shd w:val="clear" w:color="000000" w:fill="FDE9D9"/>
            <w:vAlign w:val="center"/>
          </w:tcPr>
          <w:p w14:paraId="69E02CAD" w:rsidR="00080176" w:rsidRPr="004C0E6A" w:rsidRDefault="00080176" w:rsidP="005A5754">
            <w:pPr>
              <w:jc w:val="center"/>
              <w:rPr>
                <w:rFonts w:ascii="Microsoft Sans Serif" w:hAnsi="Microsoft Sans Serif" w:cs="Microsoft Sans Serif"/>
                <w:color w:val="3F3F76"/>
                <w:sz w:val="16"/>
                <w:szCs w:val="20"/>
                <w:lang w:val="en-GB" w:eastAsia="en-GB"/>
              </w:rPr>
            </w:pPr>
            <w:r w:rsidRPr="004C0E6A">
              <w:rPr>
                <w:rFonts w:ascii="Microsoft Sans Serif" w:hAnsi="Microsoft Sans Serif" w:cs="Microsoft Sans Serif"/>
                <w:color w:val="3F3F76"/>
                <w:sz w:val="16"/>
                <w:szCs w:val="20"/>
                <w:lang w:val="en-GB" w:eastAsia="en-GB"/>
              </w:rPr>
              <w:t>4,607,200</w:t>
            </w:r>
          </w:p>
        </w:tc>
      </w:tr>
      <w:tr w14:paraId="744FB10F" w:rsidR="00080176" w:rsidRPr="004C0E6A" w:rsidTr="00080176">
        <w:trPr>
          <w:trHeight w:val="276"/>
        </w:trPr>
        <w:tc>
          <w:tcPr>
            <w:tcW w:w="3001" w:type="dxa"/>
            <w:tcBorders>
              <w:top w:val="nil"/>
              <w:left w:val="single" w:sz="8" w:space="0" w:color="auto"/>
              <w:bottom w:val="single" w:sz="4" w:space="0" w:color="auto"/>
              <w:right w:val="single" w:sz="8" w:space="0" w:color="auto"/>
            </w:tcBorders>
            <w:shd w:val="clear" w:color="auto" w:fill="auto"/>
            <w:vAlign w:val="center"/>
            <w:hideMark/>
          </w:tcPr>
          <w:p w14:paraId="78A9E278" w:rsidR="00080176" w:rsidRPr="004C0E6A" w:rsidRDefault="00080176" w:rsidP="005A5754">
            <w:pPr>
              <w:jc w:val="right"/>
              <w:rPr>
                <w:rFonts w:ascii="Microsoft Sans Serif" w:hAnsi="Microsoft Sans Serif" w:cs="Microsoft Sans Serif"/>
                <w:color w:val="000000"/>
                <w:sz w:val="16"/>
                <w:szCs w:val="20"/>
                <w:lang w:val="en-GB" w:eastAsia="en-GB"/>
              </w:rPr>
            </w:pPr>
            <w:r w:rsidRPr="004C0E6A">
              <w:rPr>
                <w:rFonts w:ascii="Microsoft Sans Serif" w:hAnsi="Microsoft Sans Serif" w:cs="Microsoft Sans Serif"/>
                <w:color w:val="000000"/>
                <w:sz w:val="16"/>
                <w:szCs w:val="20"/>
                <w:lang w:val="en-GB" w:eastAsia="en-GB"/>
              </w:rPr>
              <w:t>Global designation or priority lists</w:t>
            </w:r>
          </w:p>
        </w:tc>
        <w:tc>
          <w:tcPr>
            <w:tcW w:w="2057" w:type="dxa"/>
            <w:tcBorders>
              <w:top w:val="single" w:sz="8" w:space="0" w:color="auto"/>
              <w:left w:val="single" w:sz="8" w:space="0" w:color="auto"/>
              <w:bottom w:val="single" w:sz="8" w:space="0" w:color="auto"/>
              <w:right w:val="single" w:sz="8" w:space="0" w:color="auto"/>
            </w:tcBorders>
            <w:shd w:val="clear" w:color="000000" w:fill="FDE9D9"/>
            <w:noWrap/>
            <w:vAlign w:val="center"/>
            <w:hideMark/>
          </w:tcPr>
          <w:p w14:paraId="2BDF8C51" w:rsidR="00080176" w:rsidRPr="004C0E6A" w:rsidRDefault="00080176" w:rsidP="005A5754">
            <w:pPr>
              <w:jc w:val="center"/>
              <w:rPr>
                <w:rFonts w:ascii="Microsoft Sans Serif" w:hAnsi="Microsoft Sans Serif" w:cs="Microsoft Sans Serif"/>
                <w:color w:val="3F3F76"/>
                <w:sz w:val="16"/>
                <w:szCs w:val="20"/>
                <w:lang w:val="en-GB" w:eastAsia="en-GB"/>
              </w:rPr>
            </w:pPr>
            <w:r w:rsidRPr="004C0E6A">
              <w:rPr>
                <w:rFonts w:ascii="Microsoft Sans Serif" w:hAnsi="Microsoft Sans Serif" w:cs="Microsoft Sans Serif"/>
                <w:color w:val="3F3F76"/>
                <w:sz w:val="16"/>
                <w:szCs w:val="20"/>
                <w:lang w:val="en-GB" w:eastAsia="en-GB"/>
              </w:rPr>
              <w:t>IBA</w:t>
            </w:r>
          </w:p>
        </w:tc>
        <w:tc>
          <w:tcPr>
            <w:tcW w:w="2058" w:type="dxa"/>
            <w:tcBorders>
              <w:top w:val="single" w:sz="8" w:space="0" w:color="auto"/>
              <w:left w:val="single" w:sz="8" w:space="0" w:color="auto"/>
              <w:bottom w:val="single" w:sz="8" w:space="0" w:color="auto"/>
              <w:right w:val="single" w:sz="8" w:space="0" w:color="auto"/>
            </w:tcBorders>
            <w:shd w:val="clear" w:color="000000" w:fill="FDE9D9"/>
            <w:vAlign w:val="center"/>
          </w:tcPr>
          <w:p w14:paraId="3D4DCEEF" w:rsidR="00080176" w:rsidRPr="004C0E6A" w:rsidRDefault="00080176" w:rsidP="005A5754">
            <w:pPr>
              <w:jc w:val="center"/>
              <w:rPr>
                <w:rFonts w:ascii="Microsoft Sans Serif" w:hAnsi="Microsoft Sans Serif" w:cs="Microsoft Sans Serif"/>
                <w:color w:val="3F3F76"/>
                <w:sz w:val="16"/>
                <w:szCs w:val="20"/>
                <w:lang w:val="en-GB"/>
              </w:rPr>
            </w:pPr>
            <w:r w:rsidRPr="004C0E6A">
              <w:rPr>
                <w:rFonts w:ascii="Microsoft Sans Serif" w:hAnsi="Microsoft Sans Serif" w:cs="Microsoft Sans Serif"/>
                <w:color w:val="3F3F76"/>
                <w:sz w:val="16"/>
                <w:szCs w:val="20"/>
                <w:lang w:val="en-GB"/>
              </w:rPr>
              <w:t>IBA</w:t>
            </w:r>
          </w:p>
        </w:tc>
        <w:tc>
          <w:tcPr>
            <w:tcW w:w="2058" w:type="dxa"/>
            <w:tcBorders>
              <w:top w:val="single" w:sz="8" w:space="0" w:color="auto"/>
              <w:left w:val="single" w:sz="8" w:space="0" w:color="auto"/>
              <w:bottom w:val="single" w:sz="8" w:space="0" w:color="auto"/>
              <w:right w:val="single" w:sz="8" w:space="0" w:color="auto"/>
            </w:tcBorders>
            <w:shd w:val="clear" w:color="000000" w:fill="FDE9D9"/>
            <w:vAlign w:val="center"/>
          </w:tcPr>
          <w:p w14:paraId="736E2061" w:rsidR="00080176" w:rsidRPr="004C0E6A" w:rsidRDefault="00080176" w:rsidP="005A5754">
            <w:pPr>
              <w:jc w:val="center"/>
              <w:rPr>
                <w:rFonts w:ascii="Microsoft Sans Serif" w:hAnsi="Microsoft Sans Serif" w:cs="Microsoft Sans Serif"/>
                <w:color w:val="3F3F76"/>
                <w:sz w:val="16"/>
                <w:szCs w:val="20"/>
                <w:lang w:val="en-GB"/>
              </w:rPr>
            </w:pPr>
            <w:r w:rsidRPr="004C0E6A">
              <w:rPr>
                <w:rFonts w:ascii="Microsoft Sans Serif" w:hAnsi="Microsoft Sans Serif" w:cs="Microsoft Sans Serif"/>
                <w:color w:val="3F3F76"/>
                <w:sz w:val="16"/>
                <w:szCs w:val="20"/>
                <w:lang w:val="en-GB"/>
              </w:rPr>
              <w:t>IBA</w:t>
            </w:r>
          </w:p>
        </w:tc>
        <w:tc>
          <w:tcPr>
            <w:tcW w:w="2057" w:type="dxa"/>
            <w:tcBorders>
              <w:top w:val="single" w:sz="8" w:space="0" w:color="auto"/>
              <w:left w:val="single" w:sz="8" w:space="0" w:color="auto"/>
              <w:bottom w:val="single" w:sz="8" w:space="0" w:color="auto"/>
              <w:right w:val="single" w:sz="8" w:space="0" w:color="auto"/>
            </w:tcBorders>
            <w:shd w:val="clear" w:color="000000" w:fill="FDE9D9"/>
            <w:vAlign w:val="center"/>
          </w:tcPr>
          <w:p w14:paraId="06E9EDED" w:rsidR="00080176" w:rsidRPr="004C0E6A" w:rsidRDefault="00080176" w:rsidP="005A5754">
            <w:pPr>
              <w:jc w:val="center"/>
              <w:rPr>
                <w:rFonts w:ascii="Microsoft Sans Serif" w:hAnsi="Microsoft Sans Serif" w:cs="Microsoft Sans Serif"/>
                <w:color w:val="3F3F76"/>
                <w:sz w:val="16"/>
                <w:szCs w:val="20"/>
                <w:lang w:val="en-GB" w:eastAsia="en-GB"/>
              </w:rPr>
            </w:pPr>
            <w:r w:rsidRPr="004C0E6A">
              <w:rPr>
                <w:rFonts w:ascii="Microsoft Sans Serif" w:hAnsi="Microsoft Sans Serif" w:cs="Microsoft Sans Serif"/>
                <w:color w:val="3F3F76"/>
                <w:sz w:val="16"/>
                <w:szCs w:val="20"/>
                <w:lang w:val="en-GB" w:eastAsia="en-GB"/>
              </w:rPr>
              <w:t>IBA, prospective MAB</w:t>
            </w:r>
          </w:p>
        </w:tc>
        <w:tc>
          <w:tcPr>
            <w:tcW w:w="2057" w:type="dxa"/>
            <w:tcBorders>
              <w:top w:val="single" w:sz="8" w:space="0" w:color="auto"/>
              <w:left w:val="single" w:sz="8" w:space="0" w:color="auto"/>
              <w:bottom w:val="single" w:sz="8" w:space="0" w:color="auto"/>
              <w:right w:val="single" w:sz="8" w:space="0" w:color="auto"/>
            </w:tcBorders>
            <w:shd w:val="clear" w:color="000000" w:fill="FDE9D9"/>
            <w:vAlign w:val="center"/>
          </w:tcPr>
          <w:p w14:paraId="758A05E0" w:rsidR="00080176" w:rsidRPr="004C0E6A" w:rsidRDefault="00080176" w:rsidP="005A5754">
            <w:pPr>
              <w:jc w:val="center"/>
              <w:rPr>
                <w:rFonts w:ascii="Microsoft Sans Serif" w:hAnsi="Microsoft Sans Serif" w:cs="Microsoft Sans Serif"/>
                <w:color w:val="3F3F76"/>
                <w:sz w:val="16"/>
                <w:szCs w:val="20"/>
                <w:lang w:val="en-GB" w:eastAsia="en-GB"/>
              </w:rPr>
            </w:pPr>
            <w:r w:rsidRPr="004C0E6A">
              <w:rPr>
                <w:rFonts w:ascii="Microsoft Sans Serif" w:hAnsi="Microsoft Sans Serif" w:cs="Microsoft Sans Serif"/>
                <w:color w:val="3F3F76"/>
                <w:sz w:val="16"/>
                <w:szCs w:val="20"/>
                <w:lang w:val="en-GB" w:eastAsia="en-GB"/>
              </w:rPr>
              <w:t>No</w:t>
            </w:r>
          </w:p>
        </w:tc>
        <w:tc>
          <w:tcPr>
            <w:tcW w:w="2058" w:type="dxa"/>
            <w:tcBorders>
              <w:top w:val="single" w:sz="8" w:space="0" w:color="auto"/>
              <w:left w:val="single" w:sz="8" w:space="0" w:color="auto"/>
              <w:bottom w:val="single" w:sz="8" w:space="0" w:color="auto"/>
              <w:right w:val="single" w:sz="8" w:space="0" w:color="auto"/>
            </w:tcBorders>
            <w:shd w:val="clear" w:color="000000" w:fill="FDE9D9"/>
            <w:vAlign w:val="center"/>
          </w:tcPr>
          <w:p w14:paraId="59C0AFAF" w:rsidR="00080176" w:rsidRPr="004C0E6A" w:rsidRDefault="00080176" w:rsidP="005A5754">
            <w:pPr>
              <w:jc w:val="center"/>
              <w:rPr>
                <w:rFonts w:ascii="Microsoft Sans Serif" w:hAnsi="Microsoft Sans Serif" w:cs="Microsoft Sans Serif"/>
                <w:color w:val="3F3F76"/>
                <w:sz w:val="16"/>
                <w:szCs w:val="20"/>
                <w:lang w:val="en-GB" w:eastAsia="en-GB"/>
              </w:rPr>
            </w:pPr>
            <w:r w:rsidRPr="004C0E6A">
              <w:rPr>
                <w:rFonts w:ascii="Microsoft Sans Serif" w:hAnsi="Microsoft Sans Serif" w:cs="Microsoft Sans Serif"/>
                <w:color w:val="3F3F76"/>
                <w:sz w:val="16"/>
                <w:szCs w:val="20"/>
                <w:lang w:val="en-GB" w:eastAsia="en-GB"/>
              </w:rPr>
              <w:t>No</w:t>
            </w:r>
          </w:p>
        </w:tc>
      </w:tr>
      <w:tr w14:paraId="6EC610DB" w:rsidR="00080176" w:rsidRPr="004C0E6A" w:rsidTr="00080176">
        <w:trPr>
          <w:trHeight w:val="138"/>
        </w:trPr>
        <w:tc>
          <w:tcPr>
            <w:tcW w:w="3001" w:type="dxa"/>
            <w:tcBorders>
              <w:top w:val="nil"/>
              <w:left w:val="single" w:sz="8" w:space="0" w:color="auto"/>
              <w:bottom w:val="single" w:sz="8" w:space="0" w:color="auto"/>
              <w:right w:val="single" w:sz="8" w:space="0" w:color="auto"/>
            </w:tcBorders>
            <w:shd w:val="clear" w:color="auto" w:fill="auto"/>
            <w:vAlign w:val="center"/>
            <w:hideMark/>
          </w:tcPr>
          <w:p w14:paraId="26C803D6" w:rsidR="00080176" w:rsidRPr="004C0E6A" w:rsidRDefault="00080176" w:rsidP="005A5754">
            <w:pPr>
              <w:jc w:val="right"/>
              <w:rPr>
                <w:rFonts w:ascii="Microsoft Sans Serif" w:hAnsi="Microsoft Sans Serif" w:cs="Microsoft Sans Serif"/>
                <w:color w:val="000000"/>
                <w:sz w:val="16"/>
                <w:szCs w:val="20"/>
                <w:lang w:val="en-GB" w:eastAsia="en-GB"/>
              </w:rPr>
            </w:pPr>
            <w:r w:rsidRPr="004C0E6A">
              <w:rPr>
                <w:rFonts w:ascii="Microsoft Sans Serif" w:hAnsi="Microsoft Sans Serif" w:cs="Microsoft Sans Serif"/>
                <w:color w:val="000000"/>
                <w:sz w:val="16"/>
                <w:szCs w:val="20"/>
                <w:lang w:val="en-GB" w:eastAsia="en-GB"/>
              </w:rPr>
              <w:t xml:space="preserve">Local Designation of Protected Area </w:t>
            </w:r>
          </w:p>
        </w:tc>
        <w:tc>
          <w:tcPr>
            <w:tcW w:w="2057" w:type="dxa"/>
            <w:tcBorders>
              <w:top w:val="single" w:sz="8" w:space="0" w:color="auto"/>
              <w:left w:val="single" w:sz="8" w:space="0" w:color="auto"/>
              <w:bottom w:val="single" w:sz="8" w:space="0" w:color="auto"/>
              <w:right w:val="single" w:sz="8" w:space="0" w:color="auto"/>
            </w:tcBorders>
            <w:shd w:val="clear" w:color="000000" w:fill="FDE9D9"/>
            <w:noWrap/>
            <w:vAlign w:val="center"/>
            <w:hideMark/>
          </w:tcPr>
          <w:p w14:paraId="05D8CC3D" w:rsidR="00080176" w:rsidRPr="004C0E6A" w:rsidRDefault="00080176" w:rsidP="005A5754">
            <w:pPr>
              <w:jc w:val="center"/>
              <w:rPr>
                <w:rFonts w:ascii="Microsoft Sans Serif" w:hAnsi="Microsoft Sans Serif" w:cs="Microsoft Sans Serif"/>
                <w:color w:val="3F3F76"/>
                <w:sz w:val="16"/>
                <w:szCs w:val="20"/>
                <w:lang w:val="en-GB" w:eastAsia="en-GB"/>
              </w:rPr>
            </w:pPr>
            <w:r w:rsidRPr="004C0E6A">
              <w:rPr>
                <w:rFonts w:ascii="Microsoft Sans Serif" w:hAnsi="Microsoft Sans Serif" w:cs="Microsoft Sans Serif"/>
                <w:color w:val="3F3F76"/>
                <w:sz w:val="16"/>
                <w:szCs w:val="20"/>
                <w:lang w:val="en-GB" w:eastAsia="en-GB"/>
              </w:rPr>
              <w:t>National Park</w:t>
            </w:r>
          </w:p>
        </w:tc>
        <w:tc>
          <w:tcPr>
            <w:tcW w:w="2058" w:type="dxa"/>
            <w:tcBorders>
              <w:top w:val="single" w:sz="8" w:space="0" w:color="auto"/>
              <w:left w:val="single" w:sz="8" w:space="0" w:color="auto"/>
              <w:bottom w:val="single" w:sz="8" w:space="0" w:color="auto"/>
              <w:right w:val="single" w:sz="8" w:space="0" w:color="auto"/>
            </w:tcBorders>
            <w:shd w:val="clear" w:color="000000" w:fill="FDE9D9"/>
            <w:vAlign w:val="center"/>
          </w:tcPr>
          <w:p w14:paraId="7B814522" w:rsidR="00080176" w:rsidRPr="004C0E6A" w:rsidRDefault="00080176" w:rsidP="005A5754">
            <w:pPr>
              <w:jc w:val="center"/>
              <w:rPr>
                <w:rFonts w:ascii="Microsoft Sans Serif" w:hAnsi="Microsoft Sans Serif" w:cs="Microsoft Sans Serif"/>
                <w:color w:val="3F3F76"/>
                <w:sz w:val="16"/>
                <w:szCs w:val="20"/>
                <w:lang w:val="en-GB"/>
              </w:rPr>
            </w:pPr>
            <w:r w:rsidRPr="004C0E6A">
              <w:rPr>
                <w:rFonts w:ascii="Microsoft Sans Serif" w:hAnsi="Microsoft Sans Serif" w:cs="Microsoft Sans Serif"/>
                <w:color w:val="3F3F76"/>
                <w:sz w:val="16"/>
                <w:szCs w:val="20"/>
                <w:lang w:val="en-GB"/>
              </w:rPr>
              <w:t>National Park</w:t>
            </w:r>
          </w:p>
        </w:tc>
        <w:tc>
          <w:tcPr>
            <w:tcW w:w="2058" w:type="dxa"/>
            <w:tcBorders>
              <w:top w:val="single" w:sz="8" w:space="0" w:color="auto"/>
              <w:left w:val="single" w:sz="8" w:space="0" w:color="auto"/>
              <w:bottom w:val="single" w:sz="8" w:space="0" w:color="auto"/>
              <w:right w:val="single" w:sz="8" w:space="0" w:color="auto"/>
            </w:tcBorders>
            <w:shd w:val="clear" w:color="000000" w:fill="FDE9D9"/>
            <w:vAlign w:val="center"/>
          </w:tcPr>
          <w:p w14:paraId="269876D1" w:rsidR="00080176" w:rsidRPr="004C0E6A" w:rsidRDefault="00080176" w:rsidP="005A5754">
            <w:pPr>
              <w:jc w:val="center"/>
              <w:rPr>
                <w:rFonts w:ascii="Microsoft Sans Serif" w:hAnsi="Microsoft Sans Serif" w:cs="Microsoft Sans Serif"/>
                <w:color w:val="3F3F76"/>
                <w:sz w:val="16"/>
                <w:szCs w:val="20"/>
                <w:lang w:val="en-GB"/>
              </w:rPr>
            </w:pPr>
            <w:r w:rsidRPr="004C0E6A">
              <w:rPr>
                <w:rFonts w:ascii="Microsoft Sans Serif" w:hAnsi="Microsoft Sans Serif" w:cs="Microsoft Sans Serif"/>
                <w:color w:val="3F3F76"/>
                <w:sz w:val="16"/>
                <w:szCs w:val="20"/>
                <w:lang w:val="en-GB"/>
              </w:rPr>
              <w:t>National Park</w:t>
            </w:r>
          </w:p>
        </w:tc>
        <w:tc>
          <w:tcPr>
            <w:tcW w:w="2057" w:type="dxa"/>
            <w:tcBorders>
              <w:top w:val="single" w:sz="8" w:space="0" w:color="auto"/>
              <w:left w:val="single" w:sz="8" w:space="0" w:color="auto"/>
              <w:bottom w:val="single" w:sz="8" w:space="0" w:color="auto"/>
              <w:right w:val="single" w:sz="8" w:space="0" w:color="auto"/>
            </w:tcBorders>
            <w:shd w:val="clear" w:color="000000" w:fill="FDE9D9"/>
            <w:vAlign w:val="center"/>
          </w:tcPr>
          <w:p w14:paraId="470DA9A1" w:rsidR="00080176" w:rsidRPr="004C0E6A" w:rsidRDefault="00080176" w:rsidP="005A5754">
            <w:pPr>
              <w:jc w:val="center"/>
              <w:rPr>
                <w:rFonts w:ascii="Microsoft Sans Serif" w:hAnsi="Microsoft Sans Serif" w:cs="Microsoft Sans Serif"/>
                <w:color w:val="3F3F76"/>
                <w:sz w:val="16"/>
                <w:szCs w:val="20"/>
                <w:lang w:val="en-GB" w:eastAsia="en-GB"/>
              </w:rPr>
            </w:pPr>
            <w:r w:rsidRPr="004C0E6A">
              <w:rPr>
                <w:rFonts w:ascii="Microsoft Sans Serif" w:hAnsi="Microsoft Sans Serif" w:cs="Microsoft Sans Serif"/>
                <w:color w:val="3F3F76"/>
                <w:sz w:val="16"/>
                <w:szCs w:val="20"/>
                <w:lang w:val="en-GB"/>
              </w:rPr>
              <w:t>National Park</w:t>
            </w:r>
          </w:p>
        </w:tc>
        <w:tc>
          <w:tcPr>
            <w:tcW w:w="2057" w:type="dxa"/>
            <w:tcBorders>
              <w:top w:val="single" w:sz="8" w:space="0" w:color="auto"/>
              <w:left w:val="single" w:sz="8" w:space="0" w:color="auto"/>
              <w:bottom w:val="single" w:sz="8" w:space="0" w:color="auto"/>
              <w:right w:val="single" w:sz="8" w:space="0" w:color="auto"/>
            </w:tcBorders>
            <w:shd w:val="clear" w:color="000000" w:fill="FDE9D9"/>
            <w:vAlign w:val="center"/>
          </w:tcPr>
          <w:p w14:paraId="4A145AD3" w:rsidR="00080176" w:rsidRPr="004C0E6A" w:rsidRDefault="00080176" w:rsidP="005A5754">
            <w:pPr>
              <w:jc w:val="center"/>
              <w:rPr>
                <w:rFonts w:ascii="Microsoft Sans Serif" w:hAnsi="Microsoft Sans Serif" w:cs="Microsoft Sans Serif"/>
                <w:color w:val="3F3F76"/>
                <w:sz w:val="16"/>
                <w:szCs w:val="20"/>
                <w:lang w:val="en-GB" w:eastAsia="en-GB"/>
              </w:rPr>
            </w:pPr>
            <w:r w:rsidRPr="004C0E6A">
              <w:rPr>
                <w:rFonts w:ascii="Microsoft Sans Serif" w:hAnsi="Microsoft Sans Serif" w:cs="Microsoft Sans Serif"/>
                <w:color w:val="3F3F76"/>
                <w:sz w:val="16"/>
                <w:szCs w:val="20"/>
                <w:lang w:val="en-GB" w:eastAsia="en-GB"/>
              </w:rPr>
              <w:t>National Park</w:t>
            </w:r>
          </w:p>
        </w:tc>
        <w:tc>
          <w:tcPr>
            <w:tcW w:w="2058" w:type="dxa"/>
            <w:tcBorders>
              <w:top w:val="single" w:sz="8" w:space="0" w:color="auto"/>
              <w:left w:val="single" w:sz="8" w:space="0" w:color="auto"/>
              <w:bottom w:val="single" w:sz="8" w:space="0" w:color="auto"/>
              <w:right w:val="single" w:sz="8" w:space="0" w:color="auto"/>
            </w:tcBorders>
            <w:shd w:val="clear" w:color="000000" w:fill="FDE9D9"/>
            <w:vAlign w:val="center"/>
          </w:tcPr>
          <w:p w14:paraId="6EB179DF" w:rsidR="00080176" w:rsidRPr="004C0E6A" w:rsidRDefault="00080176" w:rsidP="005A5754">
            <w:pPr>
              <w:jc w:val="center"/>
              <w:rPr>
                <w:rFonts w:ascii="Microsoft Sans Serif" w:hAnsi="Microsoft Sans Serif" w:cs="Microsoft Sans Serif"/>
                <w:color w:val="3F3F76"/>
                <w:sz w:val="16"/>
                <w:szCs w:val="20"/>
                <w:lang w:val="en-GB"/>
              </w:rPr>
            </w:pPr>
            <w:r w:rsidRPr="004C0E6A">
              <w:rPr>
                <w:rFonts w:ascii="Microsoft Sans Serif" w:hAnsi="Microsoft Sans Serif" w:cs="Microsoft Sans Serif"/>
                <w:color w:val="3F3F76"/>
                <w:sz w:val="16"/>
                <w:szCs w:val="20"/>
                <w:lang w:val="en-GB"/>
              </w:rPr>
              <w:t>National Park</w:t>
            </w:r>
          </w:p>
        </w:tc>
      </w:tr>
      <w:tr w14:paraId="2242C992" w:rsidR="00080176" w:rsidRPr="004C0E6A" w:rsidTr="00080176">
        <w:trPr>
          <w:trHeight w:val="188"/>
        </w:trPr>
        <w:tc>
          <w:tcPr>
            <w:tcW w:w="3001"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0F4AE7EB" w:rsidR="00080176" w:rsidRPr="004C0E6A" w:rsidRDefault="00080176" w:rsidP="005A5754">
            <w:pPr>
              <w:jc w:val="right"/>
              <w:rPr>
                <w:rFonts w:ascii="Microsoft Sans Serif" w:hAnsi="Microsoft Sans Serif" w:cs="Microsoft Sans Serif"/>
                <w:color w:val="000000"/>
                <w:sz w:val="16"/>
                <w:szCs w:val="20"/>
                <w:lang w:val="en-GB" w:eastAsia="en-GB"/>
              </w:rPr>
            </w:pPr>
            <w:r w:rsidRPr="004C0E6A">
              <w:rPr>
                <w:rFonts w:ascii="Microsoft Sans Serif" w:hAnsi="Microsoft Sans Serif" w:cs="Microsoft Sans Serif"/>
                <w:color w:val="000000"/>
                <w:sz w:val="16"/>
                <w:szCs w:val="20"/>
                <w:lang w:val="en-GB" w:eastAsia="en-GB"/>
              </w:rPr>
              <w:t>IUCN Category</w:t>
            </w:r>
          </w:p>
        </w:tc>
        <w:tc>
          <w:tcPr>
            <w:tcW w:w="2057" w:type="dxa"/>
            <w:tcBorders>
              <w:top w:val="single" w:sz="8" w:space="0" w:color="auto"/>
              <w:left w:val="single" w:sz="8" w:space="0" w:color="auto"/>
              <w:bottom w:val="single" w:sz="8" w:space="0" w:color="auto"/>
              <w:right w:val="single" w:sz="8" w:space="0" w:color="auto"/>
            </w:tcBorders>
            <w:shd w:val="clear" w:color="000000" w:fill="FDE9D9"/>
            <w:noWrap/>
            <w:vAlign w:val="center"/>
            <w:hideMark/>
          </w:tcPr>
          <w:p w14:paraId="599C7FE5" w:rsidR="00080176" w:rsidRPr="004C0E6A" w:rsidRDefault="00080176" w:rsidP="005A5754">
            <w:pPr>
              <w:jc w:val="center"/>
              <w:rPr>
                <w:rFonts w:ascii="Microsoft Sans Serif" w:hAnsi="Microsoft Sans Serif" w:cs="Microsoft Sans Serif"/>
                <w:color w:val="3F3F76"/>
                <w:sz w:val="16"/>
                <w:szCs w:val="20"/>
                <w:lang w:val="en-GB" w:eastAsia="en-GB"/>
              </w:rPr>
            </w:pPr>
            <w:r w:rsidRPr="004C0E6A">
              <w:rPr>
                <w:rFonts w:ascii="Microsoft Sans Serif" w:hAnsi="Microsoft Sans Serif" w:cs="Microsoft Sans Serif"/>
                <w:color w:val="3F3F76"/>
                <w:sz w:val="16"/>
                <w:szCs w:val="20"/>
                <w:lang w:val="en-GB" w:eastAsia="en-GB"/>
              </w:rPr>
              <w:t>2</w:t>
            </w:r>
          </w:p>
        </w:tc>
        <w:tc>
          <w:tcPr>
            <w:tcW w:w="2058" w:type="dxa"/>
            <w:tcBorders>
              <w:top w:val="single" w:sz="8" w:space="0" w:color="auto"/>
              <w:left w:val="single" w:sz="8" w:space="0" w:color="auto"/>
              <w:bottom w:val="single" w:sz="8" w:space="0" w:color="auto"/>
              <w:right w:val="single" w:sz="8" w:space="0" w:color="auto"/>
            </w:tcBorders>
            <w:shd w:val="clear" w:color="000000" w:fill="FDE9D9"/>
            <w:vAlign w:val="center"/>
          </w:tcPr>
          <w:p w14:paraId="783FD444" w:rsidR="00080176" w:rsidRPr="004C0E6A" w:rsidRDefault="00080176" w:rsidP="005A5754">
            <w:pPr>
              <w:jc w:val="center"/>
              <w:rPr>
                <w:rFonts w:ascii="Microsoft Sans Serif" w:hAnsi="Microsoft Sans Serif" w:cs="Microsoft Sans Serif"/>
                <w:color w:val="3F3F76"/>
                <w:sz w:val="16"/>
                <w:szCs w:val="20"/>
                <w:lang w:val="en-GB"/>
              </w:rPr>
            </w:pPr>
            <w:r w:rsidRPr="004C0E6A">
              <w:rPr>
                <w:rFonts w:ascii="Microsoft Sans Serif" w:hAnsi="Microsoft Sans Serif" w:cs="Microsoft Sans Serif"/>
                <w:color w:val="3F3F76"/>
                <w:sz w:val="16"/>
                <w:szCs w:val="20"/>
                <w:lang w:val="en-GB"/>
              </w:rPr>
              <w:t>2</w:t>
            </w:r>
          </w:p>
        </w:tc>
        <w:tc>
          <w:tcPr>
            <w:tcW w:w="2058" w:type="dxa"/>
            <w:tcBorders>
              <w:top w:val="single" w:sz="8" w:space="0" w:color="auto"/>
              <w:left w:val="single" w:sz="8" w:space="0" w:color="auto"/>
              <w:bottom w:val="single" w:sz="8" w:space="0" w:color="auto"/>
              <w:right w:val="single" w:sz="8" w:space="0" w:color="auto"/>
            </w:tcBorders>
            <w:shd w:val="clear" w:color="000000" w:fill="FDE9D9"/>
            <w:vAlign w:val="center"/>
          </w:tcPr>
          <w:p w14:paraId="497F1660" w:rsidR="00080176" w:rsidRPr="004C0E6A" w:rsidRDefault="00080176" w:rsidP="005A5754">
            <w:pPr>
              <w:jc w:val="center"/>
              <w:rPr>
                <w:rFonts w:ascii="Microsoft Sans Serif" w:hAnsi="Microsoft Sans Serif" w:cs="Microsoft Sans Serif"/>
                <w:color w:val="3F3F76"/>
                <w:sz w:val="16"/>
                <w:szCs w:val="20"/>
                <w:lang w:val="en-GB"/>
              </w:rPr>
            </w:pPr>
            <w:r w:rsidRPr="004C0E6A">
              <w:rPr>
                <w:rFonts w:ascii="Microsoft Sans Serif" w:hAnsi="Microsoft Sans Serif" w:cs="Microsoft Sans Serif"/>
                <w:color w:val="3F3F76"/>
                <w:sz w:val="16"/>
                <w:szCs w:val="20"/>
                <w:lang w:val="en-GB"/>
              </w:rPr>
              <w:t>2</w:t>
            </w:r>
          </w:p>
        </w:tc>
        <w:tc>
          <w:tcPr>
            <w:tcW w:w="2057" w:type="dxa"/>
            <w:tcBorders>
              <w:top w:val="single" w:sz="8" w:space="0" w:color="auto"/>
              <w:left w:val="single" w:sz="8" w:space="0" w:color="auto"/>
              <w:bottom w:val="single" w:sz="8" w:space="0" w:color="auto"/>
              <w:right w:val="single" w:sz="8" w:space="0" w:color="auto"/>
            </w:tcBorders>
            <w:shd w:val="clear" w:color="000000" w:fill="FDE9D9"/>
            <w:vAlign w:val="center"/>
          </w:tcPr>
          <w:p w14:paraId="080D9184" w:rsidR="00080176" w:rsidRPr="004C0E6A" w:rsidRDefault="00080176" w:rsidP="005A5754">
            <w:pPr>
              <w:jc w:val="center"/>
              <w:rPr>
                <w:rFonts w:ascii="Microsoft Sans Serif" w:hAnsi="Microsoft Sans Serif" w:cs="Microsoft Sans Serif"/>
                <w:color w:val="3F3F76"/>
                <w:sz w:val="16"/>
                <w:szCs w:val="20"/>
                <w:lang w:val="en-GB" w:eastAsia="en-GB"/>
              </w:rPr>
            </w:pPr>
            <w:r w:rsidRPr="004C0E6A">
              <w:rPr>
                <w:rFonts w:ascii="Microsoft Sans Serif" w:hAnsi="Microsoft Sans Serif" w:cs="Microsoft Sans Serif"/>
                <w:color w:val="3F3F76"/>
                <w:sz w:val="16"/>
                <w:szCs w:val="20"/>
                <w:lang w:val="en-GB" w:eastAsia="en-GB"/>
              </w:rPr>
              <w:t>2</w:t>
            </w:r>
          </w:p>
        </w:tc>
        <w:tc>
          <w:tcPr>
            <w:tcW w:w="2057" w:type="dxa"/>
            <w:tcBorders>
              <w:top w:val="single" w:sz="8" w:space="0" w:color="auto"/>
              <w:left w:val="single" w:sz="8" w:space="0" w:color="auto"/>
              <w:bottom w:val="single" w:sz="8" w:space="0" w:color="auto"/>
              <w:right w:val="single" w:sz="8" w:space="0" w:color="auto"/>
            </w:tcBorders>
            <w:shd w:val="clear" w:color="000000" w:fill="FDE9D9"/>
            <w:vAlign w:val="center"/>
          </w:tcPr>
          <w:p w14:paraId="21506A04" w:rsidR="00080176" w:rsidRPr="004C0E6A" w:rsidRDefault="00080176" w:rsidP="005A5754">
            <w:pPr>
              <w:jc w:val="center"/>
              <w:rPr>
                <w:rFonts w:ascii="Microsoft Sans Serif" w:hAnsi="Microsoft Sans Serif" w:cs="Microsoft Sans Serif"/>
                <w:color w:val="3F3F76"/>
                <w:sz w:val="16"/>
                <w:szCs w:val="20"/>
                <w:lang w:val="en-GB" w:eastAsia="en-GB"/>
              </w:rPr>
            </w:pPr>
            <w:r w:rsidRPr="004C0E6A">
              <w:rPr>
                <w:rFonts w:ascii="Microsoft Sans Serif" w:hAnsi="Microsoft Sans Serif" w:cs="Microsoft Sans Serif"/>
                <w:color w:val="3F3F76"/>
                <w:sz w:val="16"/>
                <w:szCs w:val="20"/>
                <w:lang w:val="en-GB" w:eastAsia="en-GB"/>
              </w:rPr>
              <w:t>2</w:t>
            </w:r>
          </w:p>
        </w:tc>
        <w:tc>
          <w:tcPr>
            <w:tcW w:w="2058" w:type="dxa"/>
            <w:tcBorders>
              <w:top w:val="single" w:sz="8" w:space="0" w:color="auto"/>
              <w:left w:val="single" w:sz="8" w:space="0" w:color="auto"/>
              <w:bottom w:val="single" w:sz="8" w:space="0" w:color="auto"/>
              <w:right w:val="single" w:sz="8" w:space="0" w:color="auto"/>
            </w:tcBorders>
            <w:shd w:val="clear" w:color="000000" w:fill="FDE9D9"/>
            <w:vAlign w:val="center"/>
          </w:tcPr>
          <w:p w14:paraId="1BE69A52" w:rsidR="00080176" w:rsidRPr="004C0E6A" w:rsidRDefault="00080176" w:rsidP="005A5754">
            <w:pPr>
              <w:jc w:val="center"/>
              <w:rPr>
                <w:rFonts w:ascii="Microsoft Sans Serif" w:hAnsi="Microsoft Sans Serif" w:cs="Microsoft Sans Serif"/>
                <w:color w:val="3F3F76"/>
                <w:sz w:val="16"/>
                <w:szCs w:val="20"/>
                <w:lang w:val="en-GB" w:eastAsia="en-GB"/>
              </w:rPr>
            </w:pPr>
            <w:r w:rsidRPr="004C0E6A">
              <w:rPr>
                <w:rFonts w:ascii="Microsoft Sans Serif" w:hAnsi="Microsoft Sans Serif" w:cs="Microsoft Sans Serif"/>
                <w:color w:val="3F3F76"/>
                <w:sz w:val="16"/>
                <w:szCs w:val="20"/>
                <w:lang w:val="en-GB" w:eastAsia="en-GB"/>
              </w:rPr>
              <w:t>2</w:t>
            </w:r>
          </w:p>
        </w:tc>
      </w:tr>
      <w:tr w14:paraId="406C2275" w:rsidR="00080176" w:rsidRPr="004C0E6A" w:rsidTr="00080176">
        <w:trPr>
          <w:trHeight w:val="273"/>
        </w:trPr>
        <w:tc>
          <w:tcPr>
            <w:tcW w:w="3001" w:type="dxa"/>
            <w:tcBorders>
              <w:top w:val="single" w:sz="8" w:space="0" w:color="auto"/>
              <w:left w:val="single" w:sz="8" w:space="0" w:color="auto"/>
              <w:bottom w:val="single" w:sz="8" w:space="0" w:color="auto"/>
              <w:right w:val="single" w:sz="8" w:space="0" w:color="auto"/>
            </w:tcBorders>
            <w:shd w:val="clear" w:color="auto" w:fill="auto"/>
            <w:vAlign w:val="center"/>
          </w:tcPr>
          <w:p w14:paraId="5E6BCB59" w:rsidR="00080176" w:rsidRPr="004C0E6A" w:rsidRDefault="00080176" w:rsidP="005A5754">
            <w:pPr>
              <w:jc w:val="right"/>
              <w:rPr>
                <w:rFonts w:ascii="Microsoft Sans Serif" w:hAnsi="Microsoft Sans Serif" w:cs="Microsoft Sans Serif"/>
                <w:b/>
                <w:color w:val="000000"/>
                <w:sz w:val="18"/>
                <w:szCs w:val="20"/>
                <w:lang w:val="en-GB" w:eastAsia="en-GB"/>
              </w:rPr>
            </w:pPr>
            <w:r w:rsidRPr="004C0E6A">
              <w:rPr>
                <w:rFonts w:ascii="Microsoft Sans Serif" w:hAnsi="Microsoft Sans Serif" w:cs="Microsoft Sans Serif"/>
                <w:b/>
                <w:color w:val="000000"/>
                <w:sz w:val="18"/>
                <w:szCs w:val="20"/>
                <w:lang w:val="en-GB" w:eastAsia="en-GB"/>
              </w:rPr>
              <w:t>METT Score 2013</w:t>
            </w:r>
          </w:p>
        </w:tc>
        <w:tc>
          <w:tcPr>
            <w:tcW w:w="2057" w:type="dxa"/>
            <w:tcBorders>
              <w:top w:val="single" w:sz="8" w:space="0" w:color="auto"/>
              <w:left w:val="single" w:sz="8" w:space="0" w:color="auto"/>
              <w:bottom w:val="single" w:sz="8" w:space="0" w:color="auto"/>
              <w:right w:val="single" w:sz="8" w:space="0" w:color="auto"/>
            </w:tcBorders>
            <w:shd w:val="clear" w:color="000000" w:fill="FDE9D9"/>
            <w:noWrap/>
            <w:vAlign w:val="center"/>
          </w:tcPr>
          <w:p w14:paraId="3F99F672" w:rsidR="00080176" w:rsidRPr="004C0E6A" w:rsidRDefault="00080176" w:rsidP="005A5754">
            <w:pPr>
              <w:jc w:val="center"/>
              <w:rPr>
                <w:rFonts w:ascii="Microsoft Sans Serif" w:hAnsi="Microsoft Sans Serif" w:cs="Microsoft Sans Serif"/>
                <w:b/>
                <w:color w:val="3F3F76"/>
                <w:sz w:val="20"/>
                <w:szCs w:val="20"/>
                <w:lang w:val="en-GB" w:eastAsia="en-GB"/>
              </w:rPr>
            </w:pPr>
            <w:r w:rsidRPr="004C0E6A">
              <w:rPr>
                <w:rFonts w:ascii="Microsoft Sans Serif" w:hAnsi="Microsoft Sans Serif" w:cs="Microsoft Sans Serif"/>
                <w:b/>
                <w:color w:val="3F3F76"/>
                <w:sz w:val="20"/>
                <w:szCs w:val="20"/>
                <w:lang w:val="en-GB" w:eastAsia="en-GB"/>
              </w:rPr>
              <w:t>25</w:t>
            </w:r>
          </w:p>
        </w:tc>
        <w:tc>
          <w:tcPr>
            <w:tcW w:w="2058" w:type="dxa"/>
            <w:tcBorders>
              <w:top w:val="single" w:sz="8" w:space="0" w:color="auto"/>
              <w:left w:val="single" w:sz="8" w:space="0" w:color="auto"/>
              <w:bottom w:val="single" w:sz="8" w:space="0" w:color="auto"/>
              <w:right w:val="single" w:sz="8" w:space="0" w:color="auto"/>
            </w:tcBorders>
            <w:shd w:val="clear" w:color="000000" w:fill="FDE9D9"/>
            <w:vAlign w:val="center"/>
          </w:tcPr>
          <w:p w14:paraId="5DFBCF32" w:rsidR="00080176" w:rsidRPr="004C0E6A" w:rsidRDefault="00080176" w:rsidP="005A5754">
            <w:pPr>
              <w:jc w:val="center"/>
              <w:rPr>
                <w:rFonts w:ascii="Microsoft Sans Serif" w:hAnsi="Microsoft Sans Serif" w:cs="Microsoft Sans Serif"/>
                <w:b/>
                <w:color w:val="3F3F76"/>
                <w:sz w:val="20"/>
                <w:szCs w:val="20"/>
                <w:lang w:val="en-GB" w:eastAsia="en-GB"/>
              </w:rPr>
            </w:pPr>
            <w:r w:rsidRPr="004C0E6A">
              <w:rPr>
                <w:rFonts w:ascii="Microsoft Sans Serif" w:hAnsi="Microsoft Sans Serif" w:cs="Microsoft Sans Serif"/>
                <w:b/>
                <w:color w:val="3F3F76"/>
                <w:sz w:val="20"/>
                <w:szCs w:val="20"/>
                <w:lang w:val="en-GB" w:eastAsia="en-GB"/>
              </w:rPr>
              <w:t>35</w:t>
            </w:r>
          </w:p>
        </w:tc>
        <w:tc>
          <w:tcPr>
            <w:tcW w:w="2058" w:type="dxa"/>
            <w:tcBorders>
              <w:top w:val="single" w:sz="8" w:space="0" w:color="auto"/>
              <w:left w:val="single" w:sz="8" w:space="0" w:color="auto"/>
              <w:bottom w:val="single" w:sz="8" w:space="0" w:color="auto"/>
              <w:right w:val="single" w:sz="8" w:space="0" w:color="auto"/>
            </w:tcBorders>
            <w:shd w:val="clear" w:color="000000" w:fill="FDE9D9"/>
            <w:vAlign w:val="center"/>
          </w:tcPr>
          <w:p w14:paraId="2C10DA3E" w:rsidR="00080176" w:rsidRPr="004C0E6A" w:rsidRDefault="00080176" w:rsidP="005A5754">
            <w:pPr>
              <w:jc w:val="center"/>
              <w:rPr>
                <w:rFonts w:ascii="Microsoft Sans Serif" w:hAnsi="Microsoft Sans Serif" w:cs="Microsoft Sans Serif"/>
                <w:b/>
                <w:color w:val="3F3F76"/>
                <w:sz w:val="20"/>
                <w:szCs w:val="20"/>
                <w:lang w:val="en-GB" w:eastAsia="en-GB"/>
              </w:rPr>
            </w:pPr>
            <w:r w:rsidRPr="004C0E6A">
              <w:rPr>
                <w:rFonts w:ascii="Microsoft Sans Serif" w:hAnsi="Microsoft Sans Serif" w:cs="Microsoft Sans Serif"/>
                <w:b/>
                <w:color w:val="3F3F76"/>
                <w:sz w:val="20"/>
                <w:szCs w:val="20"/>
                <w:lang w:val="en-GB" w:eastAsia="en-GB"/>
              </w:rPr>
              <w:t>29</w:t>
            </w:r>
          </w:p>
        </w:tc>
        <w:tc>
          <w:tcPr>
            <w:tcW w:w="2057" w:type="dxa"/>
            <w:tcBorders>
              <w:top w:val="single" w:sz="8" w:space="0" w:color="auto"/>
              <w:left w:val="single" w:sz="8" w:space="0" w:color="auto"/>
              <w:bottom w:val="single" w:sz="8" w:space="0" w:color="auto"/>
              <w:right w:val="single" w:sz="8" w:space="0" w:color="auto"/>
            </w:tcBorders>
            <w:shd w:val="clear" w:color="000000" w:fill="FDE9D9"/>
            <w:vAlign w:val="center"/>
          </w:tcPr>
          <w:p w14:paraId="082A0F18" w:rsidR="00080176" w:rsidRPr="004C0E6A" w:rsidRDefault="00080176" w:rsidP="005A5754">
            <w:pPr>
              <w:jc w:val="center"/>
              <w:rPr>
                <w:rFonts w:ascii="Microsoft Sans Serif" w:hAnsi="Microsoft Sans Serif" w:cs="Microsoft Sans Serif"/>
                <w:b/>
                <w:color w:val="3F3F76"/>
                <w:sz w:val="20"/>
                <w:szCs w:val="20"/>
                <w:lang w:val="en-GB" w:eastAsia="en-GB"/>
              </w:rPr>
            </w:pPr>
            <w:r w:rsidRPr="004C0E6A">
              <w:rPr>
                <w:rFonts w:ascii="Microsoft Sans Serif" w:hAnsi="Microsoft Sans Serif" w:cs="Microsoft Sans Serif"/>
                <w:b/>
                <w:color w:val="3F3F76"/>
                <w:sz w:val="20"/>
                <w:szCs w:val="20"/>
                <w:lang w:val="en-GB" w:eastAsia="en-GB"/>
              </w:rPr>
              <w:t>22</w:t>
            </w:r>
          </w:p>
        </w:tc>
        <w:tc>
          <w:tcPr>
            <w:tcW w:w="2057" w:type="dxa"/>
            <w:tcBorders>
              <w:top w:val="single" w:sz="8" w:space="0" w:color="auto"/>
              <w:left w:val="single" w:sz="8" w:space="0" w:color="auto"/>
              <w:bottom w:val="single" w:sz="8" w:space="0" w:color="auto"/>
              <w:right w:val="single" w:sz="8" w:space="0" w:color="auto"/>
            </w:tcBorders>
            <w:shd w:val="clear" w:color="000000" w:fill="FDE9D9"/>
            <w:vAlign w:val="center"/>
          </w:tcPr>
          <w:p w14:paraId="6A586A31" w:rsidR="00080176" w:rsidRPr="004C0E6A" w:rsidRDefault="00080176" w:rsidP="005A5754">
            <w:pPr>
              <w:jc w:val="center"/>
              <w:rPr>
                <w:rFonts w:ascii="Microsoft Sans Serif" w:hAnsi="Microsoft Sans Serif" w:cs="Microsoft Sans Serif"/>
                <w:b/>
                <w:color w:val="3F3F76"/>
                <w:sz w:val="20"/>
                <w:szCs w:val="20"/>
                <w:lang w:val="en-GB" w:eastAsia="en-GB"/>
              </w:rPr>
            </w:pPr>
            <w:r w:rsidRPr="004C0E6A">
              <w:rPr>
                <w:rFonts w:ascii="Microsoft Sans Serif" w:hAnsi="Microsoft Sans Serif" w:cs="Microsoft Sans Serif"/>
                <w:b/>
                <w:color w:val="3F3F76"/>
                <w:sz w:val="20"/>
                <w:szCs w:val="20"/>
                <w:lang w:val="en-GB" w:eastAsia="en-GB"/>
              </w:rPr>
              <w:t>18</w:t>
            </w:r>
          </w:p>
        </w:tc>
        <w:tc>
          <w:tcPr>
            <w:tcW w:w="2058" w:type="dxa"/>
            <w:tcBorders>
              <w:top w:val="single" w:sz="8" w:space="0" w:color="auto"/>
              <w:left w:val="single" w:sz="8" w:space="0" w:color="auto"/>
              <w:bottom w:val="single" w:sz="8" w:space="0" w:color="auto"/>
              <w:right w:val="single" w:sz="8" w:space="0" w:color="auto"/>
            </w:tcBorders>
            <w:shd w:val="clear" w:color="000000" w:fill="FDE9D9"/>
            <w:vAlign w:val="center"/>
          </w:tcPr>
          <w:p w14:paraId="770DA256" w:rsidR="00080176" w:rsidRPr="004C0E6A" w:rsidRDefault="00080176" w:rsidP="005A5754">
            <w:pPr>
              <w:jc w:val="center"/>
              <w:rPr>
                <w:rFonts w:ascii="Microsoft Sans Serif" w:hAnsi="Microsoft Sans Serif" w:cs="Microsoft Sans Serif"/>
                <w:b/>
                <w:color w:val="3F3F76"/>
                <w:sz w:val="20"/>
                <w:szCs w:val="20"/>
                <w:lang w:val="en-GB" w:eastAsia="en-GB"/>
              </w:rPr>
            </w:pPr>
            <w:r w:rsidRPr="004C0E6A">
              <w:rPr>
                <w:rFonts w:ascii="Microsoft Sans Serif" w:hAnsi="Microsoft Sans Serif" w:cs="Microsoft Sans Serif"/>
                <w:b/>
                <w:color w:val="3F3F76"/>
                <w:sz w:val="20"/>
                <w:szCs w:val="20"/>
                <w:lang w:val="en-GB" w:eastAsia="en-GB"/>
              </w:rPr>
              <w:t>15</w:t>
            </w:r>
          </w:p>
        </w:tc>
      </w:tr>
      <w:tr w14:paraId="0885B46F" w:rsidR="00080176" w:rsidRPr="004C0E6A" w:rsidTr="00080176">
        <w:trPr>
          <w:trHeight w:val="188"/>
        </w:trPr>
        <w:tc>
          <w:tcPr>
            <w:tcW w:w="3001" w:type="dxa"/>
            <w:tcBorders>
              <w:top w:val="single" w:sz="8" w:space="0" w:color="auto"/>
              <w:left w:val="single" w:sz="8" w:space="0" w:color="auto"/>
              <w:bottom w:val="single" w:sz="8" w:space="0" w:color="auto"/>
              <w:right w:val="single" w:sz="8" w:space="0" w:color="auto"/>
            </w:tcBorders>
            <w:shd w:val="clear" w:color="auto" w:fill="auto"/>
            <w:vAlign w:val="center"/>
          </w:tcPr>
          <w:p w14:paraId="11B1C6D3" w:rsidR="00080176" w:rsidRPr="004C0E6A" w:rsidRDefault="00080176" w:rsidP="005A5754">
            <w:pPr>
              <w:jc w:val="right"/>
              <w:rPr>
                <w:rFonts w:ascii="Microsoft Sans Serif" w:hAnsi="Microsoft Sans Serif" w:cs="Microsoft Sans Serif"/>
                <w:b/>
                <w:color w:val="000000"/>
                <w:sz w:val="16"/>
                <w:szCs w:val="20"/>
                <w:lang w:val="en-GB" w:eastAsia="en-GB"/>
              </w:rPr>
            </w:pPr>
            <w:r w:rsidRPr="004C0E6A">
              <w:rPr>
                <w:rFonts w:ascii="Microsoft Sans Serif" w:hAnsi="Microsoft Sans Serif" w:cs="Microsoft Sans Serif"/>
                <w:b/>
                <w:color w:val="000000"/>
                <w:sz w:val="16"/>
                <w:szCs w:val="20"/>
                <w:lang w:val="en-GB" w:eastAsia="en-GB"/>
              </w:rPr>
              <w:t>METT Score 2013 % (over 102)</w:t>
            </w:r>
          </w:p>
        </w:tc>
        <w:tc>
          <w:tcPr>
            <w:tcW w:w="2057" w:type="dxa"/>
            <w:tcBorders>
              <w:top w:val="single" w:sz="8" w:space="0" w:color="auto"/>
              <w:left w:val="single" w:sz="8" w:space="0" w:color="auto"/>
              <w:bottom w:val="single" w:sz="8" w:space="0" w:color="auto"/>
              <w:right w:val="single" w:sz="8" w:space="0" w:color="auto"/>
            </w:tcBorders>
            <w:shd w:val="clear" w:color="000000" w:fill="FDE9D9"/>
            <w:noWrap/>
            <w:vAlign w:val="center"/>
          </w:tcPr>
          <w:p w14:paraId="0BAA7F6D" w:rsidR="00080176" w:rsidRPr="004C0E6A" w:rsidRDefault="00080176" w:rsidP="005A5754">
            <w:pPr>
              <w:jc w:val="center"/>
              <w:rPr>
                <w:rFonts w:ascii="Microsoft Sans Serif" w:hAnsi="Microsoft Sans Serif" w:cs="Microsoft Sans Serif"/>
                <w:b/>
                <w:color w:val="3F3F76"/>
                <w:sz w:val="16"/>
                <w:szCs w:val="20"/>
                <w:lang w:val="en-GB" w:eastAsia="en-GB"/>
              </w:rPr>
            </w:pPr>
            <w:r w:rsidRPr="004C0E6A">
              <w:rPr>
                <w:rFonts w:ascii="Microsoft Sans Serif" w:hAnsi="Microsoft Sans Serif" w:cs="Microsoft Sans Serif"/>
                <w:b/>
                <w:color w:val="3F3F76"/>
                <w:sz w:val="16"/>
                <w:szCs w:val="20"/>
                <w:lang w:val="en-GB" w:eastAsia="en-GB"/>
              </w:rPr>
              <w:t>24.5%</w:t>
            </w:r>
          </w:p>
        </w:tc>
        <w:tc>
          <w:tcPr>
            <w:tcW w:w="2058" w:type="dxa"/>
            <w:tcBorders>
              <w:top w:val="single" w:sz="8" w:space="0" w:color="auto"/>
              <w:left w:val="single" w:sz="8" w:space="0" w:color="auto"/>
              <w:bottom w:val="single" w:sz="8" w:space="0" w:color="auto"/>
              <w:right w:val="single" w:sz="8" w:space="0" w:color="auto"/>
            </w:tcBorders>
            <w:shd w:val="clear" w:color="000000" w:fill="FDE9D9"/>
            <w:vAlign w:val="center"/>
          </w:tcPr>
          <w:p w14:paraId="09B96B4C" w:rsidR="00080176" w:rsidRPr="004C0E6A" w:rsidRDefault="00080176" w:rsidP="005A5754">
            <w:pPr>
              <w:jc w:val="center"/>
              <w:rPr>
                <w:rFonts w:ascii="Microsoft Sans Serif" w:hAnsi="Microsoft Sans Serif" w:cs="Microsoft Sans Serif"/>
                <w:b/>
                <w:color w:val="3F3F76"/>
                <w:sz w:val="16"/>
                <w:szCs w:val="20"/>
                <w:lang w:val="en-GB" w:eastAsia="en-GB"/>
              </w:rPr>
            </w:pPr>
            <w:r w:rsidRPr="004C0E6A">
              <w:rPr>
                <w:rFonts w:ascii="Microsoft Sans Serif" w:hAnsi="Microsoft Sans Serif" w:cs="Microsoft Sans Serif"/>
                <w:b/>
                <w:color w:val="3F3F76"/>
                <w:sz w:val="16"/>
                <w:szCs w:val="20"/>
                <w:lang w:val="en-GB" w:eastAsia="en-GB"/>
              </w:rPr>
              <w:t>34.3%</w:t>
            </w:r>
          </w:p>
        </w:tc>
        <w:tc>
          <w:tcPr>
            <w:tcW w:w="2058" w:type="dxa"/>
            <w:tcBorders>
              <w:top w:val="single" w:sz="8" w:space="0" w:color="auto"/>
              <w:left w:val="single" w:sz="8" w:space="0" w:color="auto"/>
              <w:bottom w:val="single" w:sz="8" w:space="0" w:color="auto"/>
              <w:right w:val="single" w:sz="8" w:space="0" w:color="auto"/>
            </w:tcBorders>
            <w:shd w:val="clear" w:color="000000" w:fill="FDE9D9"/>
            <w:vAlign w:val="center"/>
          </w:tcPr>
          <w:p w14:paraId="3F6F2E35" w:rsidR="00080176" w:rsidRPr="004C0E6A" w:rsidRDefault="00080176" w:rsidP="005A5754">
            <w:pPr>
              <w:jc w:val="center"/>
              <w:rPr>
                <w:rFonts w:ascii="Microsoft Sans Serif" w:hAnsi="Microsoft Sans Serif" w:cs="Microsoft Sans Serif"/>
                <w:b/>
                <w:color w:val="3F3F76"/>
                <w:sz w:val="16"/>
                <w:szCs w:val="20"/>
                <w:lang w:val="en-GB" w:eastAsia="en-GB"/>
              </w:rPr>
            </w:pPr>
            <w:r w:rsidRPr="004C0E6A">
              <w:rPr>
                <w:rFonts w:ascii="Microsoft Sans Serif" w:hAnsi="Microsoft Sans Serif" w:cs="Microsoft Sans Serif"/>
                <w:b/>
                <w:color w:val="3F3F76"/>
                <w:sz w:val="16"/>
                <w:szCs w:val="20"/>
                <w:lang w:val="en-GB" w:eastAsia="en-GB"/>
              </w:rPr>
              <w:t>28.4%</w:t>
            </w:r>
          </w:p>
        </w:tc>
        <w:tc>
          <w:tcPr>
            <w:tcW w:w="2057" w:type="dxa"/>
            <w:tcBorders>
              <w:top w:val="single" w:sz="8" w:space="0" w:color="auto"/>
              <w:left w:val="single" w:sz="8" w:space="0" w:color="auto"/>
              <w:bottom w:val="single" w:sz="8" w:space="0" w:color="auto"/>
              <w:right w:val="single" w:sz="8" w:space="0" w:color="auto"/>
            </w:tcBorders>
            <w:shd w:val="clear" w:color="000000" w:fill="FDE9D9"/>
            <w:vAlign w:val="center"/>
          </w:tcPr>
          <w:p w14:paraId="6626C776" w:rsidR="00080176" w:rsidRPr="004C0E6A" w:rsidRDefault="00080176" w:rsidP="005A5754">
            <w:pPr>
              <w:jc w:val="center"/>
              <w:rPr>
                <w:rFonts w:ascii="Microsoft Sans Serif" w:hAnsi="Microsoft Sans Serif" w:cs="Microsoft Sans Serif"/>
                <w:b/>
                <w:color w:val="3F3F76"/>
                <w:sz w:val="16"/>
                <w:szCs w:val="20"/>
                <w:lang w:val="en-GB" w:eastAsia="en-GB"/>
              </w:rPr>
            </w:pPr>
            <w:r w:rsidRPr="004C0E6A">
              <w:rPr>
                <w:rFonts w:ascii="Microsoft Sans Serif" w:hAnsi="Microsoft Sans Serif" w:cs="Microsoft Sans Serif"/>
                <w:b/>
                <w:color w:val="3F3F76"/>
                <w:sz w:val="16"/>
                <w:szCs w:val="20"/>
                <w:lang w:val="en-GB" w:eastAsia="en-GB"/>
              </w:rPr>
              <w:t>21.5%</w:t>
            </w:r>
          </w:p>
        </w:tc>
        <w:tc>
          <w:tcPr>
            <w:tcW w:w="2057" w:type="dxa"/>
            <w:tcBorders>
              <w:top w:val="single" w:sz="8" w:space="0" w:color="auto"/>
              <w:left w:val="single" w:sz="8" w:space="0" w:color="auto"/>
              <w:bottom w:val="single" w:sz="8" w:space="0" w:color="auto"/>
              <w:right w:val="single" w:sz="8" w:space="0" w:color="auto"/>
            </w:tcBorders>
            <w:shd w:val="clear" w:color="000000" w:fill="FDE9D9"/>
            <w:vAlign w:val="center"/>
          </w:tcPr>
          <w:p w14:paraId="31E40080" w:rsidR="00080176" w:rsidRPr="004C0E6A" w:rsidRDefault="00080176" w:rsidP="005A5754">
            <w:pPr>
              <w:jc w:val="center"/>
              <w:rPr>
                <w:rFonts w:ascii="Microsoft Sans Serif" w:hAnsi="Microsoft Sans Serif" w:cs="Microsoft Sans Serif"/>
                <w:b/>
                <w:color w:val="3F3F76"/>
                <w:sz w:val="16"/>
                <w:szCs w:val="20"/>
                <w:lang w:val="en-GB" w:eastAsia="en-GB"/>
              </w:rPr>
            </w:pPr>
            <w:r w:rsidRPr="004C0E6A">
              <w:rPr>
                <w:rFonts w:ascii="Microsoft Sans Serif" w:hAnsi="Microsoft Sans Serif" w:cs="Microsoft Sans Serif"/>
                <w:b/>
                <w:color w:val="3F3F76"/>
                <w:sz w:val="16"/>
                <w:szCs w:val="20"/>
                <w:lang w:val="en-GB" w:eastAsia="en-GB"/>
              </w:rPr>
              <w:t>17.6%</w:t>
            </w:r>
          </w:p>
        </w:tc>
        <w:tc>
          <w:tcPr>
            <w:tcW w:w="2058" w:type="dxa"/>
            <w:tcBorders>
              <w:top w:val="single" w:sz="8" w:space="0" w:color="auto"/>
              <w:left w:val="single" w:sz="8" w:space="0" w:color="auto"/>
              <w:bottom w:val="single" w:sz="8" w:space="0" w:color="auto"/>
              <w:right w:val="single" w:sz="8" w:space="0" w:color="auto"/>
            </w:tcBorders>
            <w:shd w:val="clear" w:color="000000" w:fill="FDE9D9"/>
            <w:vAlign w:val="center"/>
          </w:tcPr>
          <w:p w14:paraId="1E7BC51B" w:rsidR="00080176" w:rsidRPr="004C0E6A" w:rsidRDefault="00080176" w:rsidP="005A5754">
            <w:pPr>
              <w:jc w:val="center"/>
              <w:rPr>
                <w:rFonts w:ascii="Microsoft Sans Serif" w:hAnsi="Microsoft Sans Serif" w:cs="Microsoft Sans Serif"/>
                <w:b/>
                <w:color w:val="3F3F76"/>
                <w:sz w:val="16"/>
                <w:szCs w:val="20"/>
                <w:lang w:val="en-GB" w:eastAsia="en-GB"/>
              </w:rPr>
            </w:pPr>
            <w:r w:rsidRPr="004C0E6A">
              <w:rPr>
                <w:rFonts w:ascii="Microsoft Sans Serif" w:hAnsi="Microsoft Sans Serif" w:cs="Microsoft Sans Serif"/>
                <w:b/>
                <w:color w:val="3F3F76"/>
                <w:sz w:val="16"/>
                <w:szCs w:val="20"/>
                <w:lang w:val="en-GB" w:eastAsia="en-GB"/>
              </w:rPr>
              <w:t>14.7%</w:t>
            </w:r>
          </w:p>
        </w:tc>
      </w:tr>
    </w:tbl>
    <w:p w14:paraId="21183251" w:rsidR="00080176" w:rsidRPr="004C0E6A" w:rsidRDefault="00080176" w:rsidP="00080176">
      <w:pPr>
        <w:spacing w:before="100"/>
        <w:rPr>
          <w:color w:val="A6A6A6"/>
          <w:sz w:val="16"/>
          <w:szCs w:val="22"/>
          <w:lang w:val="en-GB"/>
        </w:rPr>
      </w:pPr>
      <w:r w:rsidRPr="004C0E6A">
        <w:rPr>
          <w:color w:val="A6A6A6"/>
          <w:sz w:val="16"/>
          <w:szCs w:val="22"/>
          <w:lang w:val="en-GB"/>
        </w:rPr>
        <w:t xml:space="preserve">* Included here for information purposes. Not tracked as part of this project. </w:t>
      </w:r>
    </w:p>
    <w:p w14:paraId="4745073F" w:rsidR="00080176" w:rsidRPr="004C0E6A" w:rsidRDefault="00080176" w:rsidP="00080176">
      <w:pPr>
        <w:pStyle w:val="Heading3"/>
        <w:rPr>
          <w:lang w:val="en-GB"/>
        </w:rPr>
      </w:pPr>
      <w:bookmarkStart w:id="206" w:name="_Summary_of_Financial"/>
      <w:bookmarkEnd w:id="206"/>
      <w:r w:rsidRPr="004C0E6A">
        <w:rPr>
          <w:sz w:val="20"/>
          <w:szCs w:val="22"/>
          <w:lang w:val="en-GB"/>
        </w:rPr>
        <w:br w:type="page"/>
      </w:r>
      <w:r w:rsidRPr="004C0E6A">
        <w:rPr>
          <w:lang w:val="en-GB"/>
        </w:rPr>
        <w:lastRenderedPageBreak/>
        <w:t xml:space="preserve"> </w:t>
      </w:r>
      <w:bookmarkStart w:id="207" w:name="_Toc374053051"/>
      <w:bookmarkStart w:id="208" w:name="_Toc440349003"/>
      <w:r w:rsidRPr="004C0E6A">
        <w:rPr>
          <w:lang w:val="en-GB"/>
        </w:rPr>
        <w:t>Financial Sustainability for PA Systems – Back-of-the-envelope calculations and scoring</w:t>
      </w:r>
      <w:bookmarkEnd w:id="207"/>
      <w:bookmarkEnd w:id="208"/>
    </w:p>
    <w:p w14:paraId="6B924BC6" w:rsidR="00080176" w:rsidRPr="004C0E6A" w:rsidRDefault="00080176" w:rsidP="00080176">
      <w:pPr>
        <w:rPr>
          <w:lang w:val="en-GB"/>
        </w:rPr>
      </w:pPr>
    </w:p>
    <w:tbl>
      <w:tblPr>
        <w:tblW w:w="14233" w:type="dxa"/>
        <w:tblInd w:w="98" w:type="dxa"/>
        <w:tblLook w:val="04A0" w:firstRow="1" w:lastRow="0" w:firstColumn="1" w:lastColumn="0" w:noHBand="0" w:noVBand="1"/>
      </w:tblPr>
      <w:tblGrid>
        <w:gridCol w:w="5441"/>
        <w:gridCol w:w="2123"/>
        <w:gridCol w:w="1607"/>
        <w:gridCol w:w="1628"/>
        <w:gridCol w:w="1607"/>
        <w:gridCol w:w="1827"/>
      </w:tblGrid>
      <w:tr w14:paraId="434F75F9" w:rsidR="00080176" w:rsidRPr="004C0E6A" w:rsidTr="005A5754">
        <w:trPr>
          <w:trHeight w:val="241"/>
        </w:trPr>
        <w:tc>
          <w:tcPr>
            <w:tcW w:w="14233" w:type="dxa"/>
            <w:gridSpan w:val="6"/>
            <w:tcBorders>
              <w:top w:val="single" w:sz="8" w:space="0" w:color="auto"/>
              <w:left w:val="single" w:sz="8" w:space="0" w:color="auto"/>
              <w:bottom w:val="single" w:sz="8" w:space="0" w:color="auto"/>
              <w:right w:val="single" w:sz="8" w:space="0" w:color="000000"/>
            </w:tcBorders>
            <w:shd w:val="clear" w:color="000000" w:fill="FFCC00"/>
            <w:hideMark/>
          </w:tcPr>
          <w:p w14:paraId="6C49D891" w:rsidR="00080176" w:rsidRPr="004C0E6A" w:rsidRDefault="00080176" w:rsidP="005A5754">
            <w:pPr>
              <w:rPr>
                <w:rFonts w:ascii="Microsoft Sans Serif" w:hAnsi="Microsoft Sans Serif" w:cs="Microsoft Sans Serif"/>
                <w:b/>
                <w:bCs/>
                <w:color w:val="000000"/>
                <w:sz w:val="20"/>
                <w:szCs w:val="20"/>
                <w:lang w:val="en-GB" w:eastAsia="en-GB"/>
              </w:rPr>
            </w:pPr>
            <w:r w:rsidRPr="004C0E6A">
              <w:rPr>
                <w:rFonts w:ascii="Microsoft Sans Serif" w:hAnsi="Microsoft Sans Serif" w:cs="Microsoft Sans Serif"/>
                <w:b/>
                <w:bCs/>
                <w:color w:val="000000"/>
                <w:sz w:val="20"/>
                <w:szCs w:val="20"/>
                <w:lang w:val="en-GB" w:eastAsia="en-GB"/>
              </w:rPr>
              <w:t xml:space="preserve">Basic Information on Country’s National Protected Area System, Sub-systems and Networks. </w:t>
            </w:r>
          </w:p>
        </w:tc>
      </w:tr>
      <w:tr w14:paraId="26FC7CBC" w:rsidR="00080176" w:rsidRPr="004C0E6A" w:rsidTr="005A5754">
        <w:trPr>
          <w:trHeight w:val="454"/>
        </w:trPr>
        <w:tc>
          <w:tcPr>
            <w:tcW w:w="5441" w:type="dxa"/>
            <w:tcBorders>
              <w:top w:val="nil"/>
              <w:left w:val="single" w:sz="8" w:space="0" w:color="auto"/>
              <w:bottom w:val="single" w:sz="4" w:space="0" w:color="auto"/>
              <w:right w:val="single" w:sz="4" w:space="0" w:color="auto"/>
            </w:tcBorders>
            <w:shd w:val="clear" w:color="000000" w:fill="C0C0C0"/>
            <w:hideMark/>
          </w:tcPr>
          <w:p w14:paraId="0331D6A6" w:rsidR="00080176" w:rsidRPr="004C0E6A" w:rsidRDefault="00080176" w:rsidP="005A5754">
            <w:pPr>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Protected Areas System, sub-systems and networks</w:t>
            </w:r>
          </w:p>
        </w:tc>
        <w:tc>
          <w:tcPr>
            <w:tcW w:w="2123" w:type="dxa"/>
            <w:tcBorders>
              <w:top w:val="nil"/>
              <w:left w:val="nil"/>
              <w:bottom w:val="single" w:sz="4" w:space="0" w:color="auto"/>
              <w:right w:val="single" w:sz="4" w:space="0" w:color="auto"/>
            </w:tcBorders>
            <w:shd w:val="clear" w:color="000000" w:fill="C0C0C0"/>
            <w:hideMark/>
          </w:tcPr>
          <w:p w14:paraId="11862E46" w:rsidR="00080176" w:rsidRPr="004C0E6A" w:rsidRDefault="00080176" w:rsidP="005A5754">
            <w:pPr>
              <w:jc w:val="center"/>
              <w:rPr>
                <w:rFonts w:ascii="Microsoft Sans Serif" w:hAnsi="Microsoft Sans Serif" w:cs="Microsoft Sans Serif"/>
                <w:sz w:val="18"/>
                <w:szCs w:val="20"/>
                <w:lang w:val="en-GB" w:eastAsia="en-GB"/>
              </w:rPr>
            </w:pPr>
            <w:r w:rsidRPr="004C0E6A">
              <w:rPr>
                <w:rFonts w:ascii="Microsoft Sans Serif" w:hAnsi="Microsoft Sans Serif" w:cs="Microsoft Sans Serif"/>
                <w:sz w:val="18"/>
                <w:szCs w:val="20"/>
                <w:lang w:val="en-GB" w:eastAsia="en-GB"/>
              </w:rPr>
              <w:t>Number of sites</w:t>
            </w:r>
          </w:p>
        </w:tc>
        <w:tc>
          <w:tcPr>
            <w:tcW w:w="1607" w:type="dxa"/>
            <w:tcBorders>
              <w:top w:val="nil"/>
              <w:left w:val="nil"/>
              <w:bottom w:val="single" w:sz="4" w:space="0" w:color="auto"/>
              <w:right w:val="single" w:sz="4" w:space="0" w:color="auto"/>
            </w:tcBorders>
            <w:shd w:val="clear" w:color="000000" w:fill="C0C0C0"/>
            <w:hideMark/>
          </w:tcPr>
          <w:p w14:paraId="5AD09E61" w:rsidR="00080176" w:rsidRPr="004C0E6A" w:rsidRDefault="00080176" w:rsidP="005A5754">
            <w:pPr>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Terrestrial hectares covered</w:t>
            </w:r>
          </w:p>
        </w:tc>
        <w:tc>
          <w:tcPr>
            <w:tcW w:w="1628" w:type="dxa"/>
            <w:tcBorders>
              <w:top w:val="nil"/>
              <w:left w:val="nil"/>
              <w:bottom w:val="single" w:sz="4" w:space="0" w:color="auto"/>
              <w:right w:val="single" w:sz="4" w:space="0" w:color="auto"/>
            </w:tcBorders>
            <w:shd w:val="clear" w:color="000000" w:fill="C0C0C0"/>
            <w:hideMark/>
          </w:tcPr>
          <w:p w14:paraId="4B25160C" w:rsidR="00080176" w:rsidRPr="004C0E6A" w:rsidRDefault="00080176" w:rsidP="005A5754">
            <w:pPr>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lang w:val="en-GB" w:eastAsia="en-GB"/>
              </w:rPr>
              <w:t>Marine hectares covered</w:t>
            </w:r>
          </w:p>
        </w:tc>
        <w:tc>
          <w:tcPr>
            <w:tcW w:w="1607" w:type="dxa"/>
            <w:tcBorders>
              <w:top w:val="nil"/>
              <w:left w:val="nil"/>
              <w:bottom w:val="single" w:sz="4" w:space="0" w:color="auto"/>
              <w:right w:val="single" w:sz="4" w:space="0" w:color="auto"/>
            </w:tcBorders>
            <w:shd w:val="clear" w:color="000000" w:fill="C0C0C0"/>
            <w:hideMark/>
          </w:tcPr>
          <w:p w14:paraId="7AA9E66F" w:rsidR="00080176" w:rsidRPr="004C0E6A" w:rsidRDefault="00080176" w:rsidP="005A5754">
            <w:pPr>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Total hectares covered</w:t>
            </w:r>
          </w:p>
        </w:tc>
        <w:tc>
          <w:tcPr>
            <w:tcW w:w="1827" w:type="dxa"/>
            <w:tcBorders>
              <w:top w:val="nil"/>
              <w:left w:val="nil"/>
              <w:bottom w:val="single" w:sz="4" w:space="0" w:color="auto"/>
              <w:right w:val="single" w:sz="8" w:space="0" w:color="auto"/>
            </w:tcBorders>
            <w:shd w:val="clear" w:color="000000" w:fill="C0C0C0"/>
            <w:hideMark/>
          </w:tcPr>
          <w:p w14:paraId="3E0365F0" w:rsidR="00080176" w:rsidRPr="004C0E6A" w:rsidRDefault="00080176" w:rsidP="005A5754">
            <w:pPr>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 xml:space="preserve">Institution responsible for PA management </w:t>
            </w:r>
          </w:p>
        </w:tc>
      </w:tr>
      <w:tr w14:paraId="330F6CFD" w:rsidR="00080176" w:rsidRPr="004C0E6A" w:rsidTr="005A5754">
        <w:trPr>
          <w:trHeight w:val="281"/>
        </w:trPr>
        <w:tc>
          <w:tcPr>
            <w:tcW w:w="5441" w:type="dxa"/>
            <w:tcBorders>
              <w:top w:val="nil"/>
              <w:left w:val="single" w:sz="8" w:space="0" w:color="auto"/>
              <w:bottom w:val="single" w:sz="8" w:space="0" w:color="auto"/>
              <w:right w:val="single" w:sz="4" w:space="0" w:color="auto"/>
            </w:tcBorders>
            <w:shd w:val="clear" w:color="auto" w:fill="auto"/>
            <w:hideMark/>
          </w:tcPr>
          <w:p w14:paraId="61AD518B" w:rsidR="00080176" w:rsidRPr="004C0E6A" w:rsidRDefault="00080176" w:rsidP="005A5754">
            <w:pPr>
              <w:rPr>
                <w:rFonts w:ascii="Microsoft Sans Serif" w:hAnsi="Microsoft Sans Serif" w:cs="Microsoft Sans Serif"/>
                <w:b/>
                <w:bCs/>
                <w:color w:val="000000"/>
                <w:sz w:val="18"/>
                <w:szCs w:val="20"/>
                <w:lang w:val="en-GB" w:eastAsia="en-GB"/>
              </w:rPr>
            </w:pPr>
            <w:r w:rsidRPr="004C0E6A">
              <w:rPr>
                <w:rFonts w:ascii="Microsoft Sans Serif" w:hAnsi="Microsoft Sans Serif" w:cs="Microsoft Sans Serif"/>
                <w:b/>
                <w:bCs/>
                <w:color w:val="000000"/>
                <w:sz w:val="18"/>
                <w:szCs w:val="20"/>
                <w:lang w:val="en-GB" w:eastAsia="en-GB"/>
              </w:rPr>
              <w:t>National System of PAs  in 2012 (formal)</w:t>
            </w:r>
          </w:p>
        </w:tc>
        <w:tc>
          <w:tcPr>
            <w:tcW w:w="2123" w:type="dxa"/>
            <w:tcBorders>
              <w:top w:val="nil"/>
              <w:left w:val="nil"/>
              <w:bottom w:val="single" w:sz="8" w:space="0" w:color="auto"/>
              <w:right w:val="single" w:sz="4" w:space="0" w:color="auto"/>
            </w:tcBorders>
            <w:shd w:val="clear" w:color="auto" w:fill="auto"/>
            <w:hideMark/>
          </w:tcPr>
          <w:p w14:paraId="2061164D" w:rsidR="00080176" w:rsidRPr="004C0E6A" w:rsidRDefault="00080176" w:rsidP="005A5754">
            <w:pPr>
              <w:jc w:val="center"/>
              <w:rPr>
                <w:rFonts w:ascii="Microsoft Sans Serif" w:hAnsi="Microsoft Sans Serif" w:cs="Microsoft Sans Serif"/>
                <w:sz w:val="18"/>
                <w:szCs w:val="20"/>
                <w:lang w:val="en-GB" w:eastAsia="en-GB"/>
              </w:rPr>
            </w:pPr>
            <w:r w:rsidRPr="004C0E6A">
              <w:rPr>
                <w:rFonts w:ascii="Microsoft Sans Serif" w:hAnsi="Microsoft Sans Serif" w:cs="Microsoft Sans Serif"/>
                <w:sz w:val="18"/>
                <w:szCs w:val="20"/>
                <w:lang w:val="en-GB" w:eastAsia="en-GB"/>
              </w:rPr>
              <w:t>12</w:t>
            </w:r>
          </w:p>
        </w:tc>
        <w:tc>
          <w:tcPr>
            <w:tcW w:w="1607" w:type="dxa"/>
            <w:tcBorders>
              <w:top w:val="nil"/>
              <w:left w:val="nil"/>
              <w:bottom w:val="single" w:sz="8" w:space="0" w:color="auto"/>
              <w:right w:val="single" w:sz="4" w:space="0" w:color="auto"/>
            </w:tcBorders>
            <w:shd w:val="clear" w:color="auto" w:fill="auto"/>
            <w:hideMark/>
          </w:tcPr>
          <w:p w14:paraId="6C421F8B" w:rsidR="00080176" w:rsidRPr="004C0E6A" w:rsidRDefault="00080176" w:rsidP="005A5754">
            <w:pPr>
              <w:jc w:val="center"/>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8,317,200</w:t>
            </w:r>
          </w:p>
        </w:tc>
        <w:tc>
          <w:tcPr>
            <w:tcW w:w="1628" w:type="dxa"/>
            <w:tcBorders>
              <w:top w:val="nil"/>
              <w:left w:val="nil"/>
              <w:bottom w:val="single" w:sz="8" w:space="0" w:color="auto"/>
              <w:right w:val="single" w:sz="4" w:space="0" w:color="auto"/>
            </w:tcBorders>
            <w:shd w:val="clear" w:color="auto" w:fill="auto"/>
            <w:hideMark/>
          </w:tcPr>
          <w:p w14:paraId="57597874" w:rsidR="00080176" w:rsidRPr="004C0E6A" w:rsidRDefault="00080176" w:rsidP="005A5754">
            <w:pPr>
              <w:jc w:val="center"/>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negligible</w:t>
            </w:r>
          </w:p>
        </w:tc>
        <w:tc>
          <w:tcPr>
            <w:tcW w:w="1607" w:type="dxa"/>
            <w:tcBorders>
              <w:top w:val="nil"/>
              <w:left w:val="nil"/>
              <w:bottom w:val="single" w:sz="8" w:space="0" w:color="auto"/>
              <w:right w:val="single" w:sz="4" w:space="0" w:color="auto"/>
            </w:tcBorders>
            <w:shd w:val="clear" w:color="auto" w:fill="auto"/>
            <w:hideMark/>
          </w:tcPr>
          <w:p w14:paraId="0FF8F1FF" w:rsidR="00080176" w:rsidRPr="004C0E6A" w:rsidRDefault="00080176" w:rsidP="005A5754">
            <w:pPr>
              <w:jc w:val="center"/>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8,317,200</w:t>
            </w:r>
          </w:p>
        </w:tc>
        <w:tc>
          <w:tcPr>
            <w:tcW w:w="1827" w:type="dxa"/>
            <w:tcBorders>
              <w:top w:val="nil"/>
              <w:left w:val="nil"/>
              <w:bottom w:val="single" w:sz="8" w:space="0" w:color="auto"/>
              <w:right w:val="single" w:sz="8" w:space="0" w:color="auto"/>
            </w:tcBorders>
            <w:shd w:val="clear" w:color="auto" w:fill="auto"/>
            <w:hideMark/>
          </w:tcPr>
          <w:p w14:paraId="7CE1AC79" w:rsidR="00080176" w:rsidRPr="004C0E6A" w:rsidRDefault="00080176" w:rsidP="005A5754">
            <w:pPr>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MINAMB</w:t>
            </w:r>
          </w:p>
        </w:tc>
      </w:tr>
      <w:tr w14:paraId="15025508" w:rsidR="00080176" w:rsidRPr="004C0E6A" w:rsidTr="005A5754">
        <w:trPr>
          <w:trHeight w:val="281"/>
        </w:trPr>
        <w:tc>
          <w:tcPr>
            <w:tcW w:w="5441" w:type="dxa"/>
            <w:tcBorders>
              <w:top w:val="single" w:sz="8" w:space="0" w:color="auto"/>
              <w:left w:val="single" w:sz="8" w:space="0" w:color="auto"/>
              <w:bottom w:val="single" w:sz="12" w:space="0" w:color="auto"/>
              <w:right w:val="single" w:sz="4" w:space="0" w:color="auto"/>
            </w:tcBorders>
            <w:shd w:val="clear" w:color="auto" w:fill="auto"/>
            <w:hideMark/>
          </w:tcPr>
          <w:p w14:paraId="474FF77A" w:rsidR="00080176" w:rsidRPr="004C0E6A" w:rsidRDefault="00080176" w:rsidP="005A5754">
            <w:pPr>
              <w:rPr>
                <w:rFonts w:ascii="Microsoft Sans Serif" w:hAnsi="Microsoft Sans Serif" w:cs="Microsoft Sans Serif"/>
                <w:b/>
                <w:bCs/>
                <w:color w:val="000000"/>
                <w:sz w:val="18"/>
                <w:szCs w:val="20"/>
                <w:lang w:val="en-GB" w:eastAsia="en-GB"/>
              </w:rPr>
            </w:pPr>
            <w:r w:rsidRPr="004C0E6A">
              <w:rPr>
                <w:rFonts w:ascii="Microsoft Sans Serif" w:hAnsi="Microsoft Sans Serif" w:cs="Microsoft Sans Serif"/>
                <w:b/>
                <w:bCs/>
                <w:color w:val="000000"/>
                <w:sz w:val="18"/>
                <w:szCs w:val="20"/>
                <w:lang w:val="en-GB" w:eastAsia="en-GB"/>
              </w:rPr>
              <w:t>National System of PAs in 2013 (formal)</w:t>
            </w:r>
          </w:p>
        </w:tc>
        <w:tc>
          <w:tcPr>
            <w:tcW w:w="2123" w:type="dxa"/>
            <w:tcBorders>
              <w:top w:val="single" w:sz="8" w:space="0" w:color="auto"/>
              <w:left w:val="nil"/>
              <w:bottom w:val="single" w:sz="12" w:space="0" w:color="auto"/>
              <w:right w:val="single" w:sz="4" w:space="0" w:color="auto"/>
            </w:tcBorders>
            <w:shd w:val="clear" w:color="auto" w:fill="auto"/>
            <w:hideMark/>
          </w:tcPr>
          <w:p w14:paraId="178E36AE" w:rsidR="00080176" w:rsidRPr="004C0E6A" w:rsidRDefault="00080176" w:rsidP="005A5754">
            <w:pPr>
              <w:jc w:val="center"/>
              <w:rPr>
                <w:rFonts w:ascii="Microsoft Sans Serif" w:hAnsi="Microsoft Sans Serif" w:cs="Microsoft Sans Serif"/>
                <w:sz w:val="18"/>
                <w:szCs w:val="20"/>
                <w:lang w:val="en-GB" w:eastAsia="en-GB"/>
              </w:rPr>
            </w:pPr>
            <w:r w:rsidRPr="004C0E6A">
              <w:rPr>
                <w:rFonts w:ascii="Microsoft Sans Serif" w:hAnsi="Microsoft Sans Serif" w:cs="Microsoft Sans Serif"/>
                <w:sz w:val="18"/>
                <w:szCs w:val="20"/>
                <w:lang w:val="en-GB" w:eastAsia="en-GB"/>
              </w:rPr>
              <w:t>13</w:t>
            </w:r>
          </w:p>
        </w:tc>
        <w:tc>
          <w:tcPr>
            <w:tcW w:w="1607" w:type="dxa"/>
            <w:tcBorders>
              <w:top w:val="single" w:sz="8" w:space="0" w:color="auto"/>
              <w:left w:val="nil"/>
              <w:bottom w:val="single" w:sz="12" w:space="0" w:color="auto"/>
              <w:right w:val="single" w:sz="4" w:space="0" w:color="auto"/>
            </w:tcBorders>
            <w:shd w:val="clear" w:color="auto" w:fill="auto"/>
            <w:hideMark/>
          </w:tcPr>
          <w:p w14:paraId="2DAFD571" w:rsidR="00080176" w:rsidRPr="004C0E6A" w:rsidRDefault="00080176" w:rsidP="005A5754">
            <w:pPr>
              <w:jc w:val="center"/>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16,264,200</w:t>
            </w:r>
          </w:p>
        </w:tc>
        <w:tc>
          <w:tcPr>
            <w:tcW w:w="1628" w:type="dxa"/>
            <w:tcBorders>
              <w:top w:val="single" w:sz="8" w:space="0" w:color="auto"/>
              <w:left w:val="nil"/>
              <w:bottom w:val="single" w:sz="12" w:space="0" w:color="auto"/>
              <w:right w:val="single" w:sz="4" w:space="0" w:color="auto"/>
            </w:tcBorders>
            <w:shd w:val="clear" w:color="auto" w:fill="auto"/>
            <w:hideMark/>
          </w:tcPr>
          <w:p w14:paraId="669C01C3" w:rsidR="00080176" w:rsidRPr="004C0E6A" w:rsidRDefault="00080176" w:rsidP="005A5754">
            <w:pPr>
              <w:jc w:val="center"/>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negligible</w:t>
            </w:r>
          </w:p>
        </w:tc>
        <w:tc>
          <w:tcPr>
            <w:tcW w:w="1607" w:type="dxa"/>
            <w:tcBorders>
              <w:top w:val="single" w:sz="8" w:space="0" w:color="auto"/>
              <w:left w:val="nil"/>
              <w:bottom w:val="single" w:sz="12" w:space="0" w:color="auto"/>
              <w:right w:val="single" w:sz="4" w:space="0" w:color="auto"/>
            </w:tcBorders>
            <w:shd w:val="clear" w:color="auto" w:fill="auto"/>
            <w:hideMark/>
          </w:tcPr>
          <w:p w14:paraId="3C6F99A4" w:rsidR="00080176" w:rsidRPr="004C0E6A" w:rsidRDefault="00080176" w:rsidP="005A5754">
            <w:pPr>
              <w:jc w:val="center"/>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16,264,200</w:t>
            </w:r>
          </w:p>
        </w:tc>
        <w:tc>
          <w:tcPr>
            <w:tcW w:w="1827" w:type="dxa"/>
            <w:tcBorders>
              <w:top w:val="single" w:sz="8" w:space="0" w:color="auto"/>
              <w:left w:val="nil"/>
              <w:bottom w:val="single" w:sz="12" w:space="0" w:color="auto"/>
              <w:right w:val="single" w:sz="8" w:space="0" w:color="auto"/>
            </w:tcBorders>
            <w:shd w:val="clear" w:color="auto" w:fill="auto"/>
            <w:hideMark/>
          </w:tcPr>
          <w:p w14:paraId="0ECB29E6" w:rsidR="00080176" w:rsidRPr="004C0E6A" w:rsidRDefault="00080176" w:rsidP="005A5754">
            <w:pPr>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MINAMB</w:t>
            </w:r>
          </w:p>
        </w:tc>
      </w:tr>
      <w:tr w14:paraId="72FB90B3" w:rsidR="00080176" w:rsidRPr="004C0E6A" w:rsidTr="005A5754">
        <w:trPr>
          <w:trHeight w:val="281"/>
        </w:trPr>
        <w:tc>
          <w:tcPr>
            <w:tcW w:w="5441" w:type="dxa"/>
            <w:tcBorders>
              <w:top w:val="single" w:sz="12" w:space="0" w:color="auto"/>
              <w:left w:val="single" w:sz="8" w:space="0" w:color="auto"/>
              <w:bottom w:val="single" w:sz="4" w:space="0" w:color="auto"/>
              <w:right w:val="single" w:sz="4" w:space="0" w:color="auto"/>
            </w:tcBorders>
            <w:shd w:val="clear" w:color="auto" w:fill="auto"/>
          </w:tcPr>
          <w:p w14:paraId="14E6AFFE" w:rsidR="00080176" w:rsidRPr="004C0E6A" w:rsidRDefault="00080176" w:rsidP="005A5754">
            <w:pPr>
              <w:ind w:left="186"/>
              <w:rPr>
                <w:rFonts w:ascii="Microsoft Sans Serif" w:hAnsi="Microsoft Sans Serif" w:cs="Microsoft Sans Serif"/>
                <w:color w:val="000000"/>
                <w:sz w:val="16"/>
                <w:szCs w:val="20"/>
                <w:lang w:val="en-GB"/>
              </w:rPr>
            </w:pPr>
            <w:r w:rsidRPr="004C0E6A">
              <w:rPr>
                <w:rFonts w:ascii="Microsoft Sans Serif" w:hAnsi="Microsoft Sans Serif" w:cs="Microsoft Sans Serif"/>
                <w:color w:val="000000"/>
                <w:sz w:val="16"/>
                <w:szCs w:val="20"/>
                <w:lang w:val="en-GB"/>
              </w:rPr>
              <w:t>PA sub-system 1 – Three Priority Parks for rehabilitation in Project Component 2</w:t>
            </w:r>
          </w:p>
        </w:tc>
        <w:tc>
          <w:tcPr>
            <w:tcW w:w="2123" w:type="dxa"/>
            <w:tcBorders>
              <w:top w:val="single" w:sz="12" w:space="0" w:color="auto"/>
              <w:left w:val="nil"/>
              <w:bottom w:val="single" w:sz="4" w:space="0" w:color="auto"/>
              <w:right w:val="single" w:sz="4" w:space="0" w:color="auto"/>
            </w:tcBorders>
            <w:shd w:val="clear" w:color="auto" w:fill="auto"/>
          </w:tcPr>
          <w:p w14:paraId="3B632A34" w:rsidR="00080176" w:rsidRPr="004C0E6A" w:rsidRDefault="00080176" w:rsidP="005A5754">
            <w:pPr>
              <w:jc w:val="center"/>
              <w:rPr>
                <w:rFonts w:ascii="Microsoft Sans Serif" w:hAnsi="Microsoft Sans Serif" w:cs="Microsoft Sans Serif"/>
                <w:color w:val="000000"/>
                <w:sz w:val="16"/>
                <w:szCs w:val="20"/>
                <w:lang w:val="en-GB"/>
              </w:rPr>
            </w:pPr>
            <w:r w:rsidRPr="004C0E6A">
              <w:rPr>
                <w:rFonts w:ascii="Microsoft Sans Serif" w:hAnsi="Microsoft Sans Serif" w:cs="Microsoft Sans Serif"/>
                <w:color w:val="000000"/>
                <w:sz w:val="16"/>
                <w:szCs w:val="20"/>
                <w:lang w:val="en-GB"/>
              </w:rPr>
              <w:t>3</w:t>
            </w:r>
          </w:p>
        </w:tc>
        <w:tc>
          <w:tcPr>
            <w:tcW w:w="1607" w:type="dxa"/>
            <w:tcBorders>
              <w:top w:val="single" w:sz="12" w:space="0" w:color="auto"/>
              <w:left w:val="nil"/>
              <w:bottom w:val="single" w:sz="4" w:space="0" w:color="auto"/>
              <w:right w:val="single" w:sz="4" w:space="0" w:color="auto"/>
            </w:tcBorders>
            <w:shd w:val="clear" w:color="auto" w:fill="auto"/>
          </w:tcPr>
          <w:p w14:paraId="405AEF87" w:rsidR="00080176" w:rsidRPr="004C0E6A" w:rsidRDefault="00080176" w:rsidP="005A5754">
            <w:pPr>
              <w:jc w:val="center"/>
              <w:rPr>
                <w:rFonts w:ascii="Microsoft Sans Serif" w:hAnsi="Microsoft Sans Serif" w:cs="Microsoft Sans Serif"/>
                <w:color w:val="000000"/>
                <w:sz w:val="16"/>
                <w:szCs w:val="20"/>
                <w:lang w:val="en-GB"/>
              </w:rPr>
            </w:pPr>
            <w:r w:rsidRPr="004C0E6A">
              <w:rPr>
                <w:rFonts w:ascii="Microsoft Sans Serif" w:hAnsi="Microsoft Sans Serif" w:cs="Microsoft Sans Serif"/>
                <w:color w:val="000000"/>
                <w:sz w:val="16"/>
                <w:szCs w:val="20"/>
                <w:lang w:val="en-GB"/>
              </w:rPr>
              <w:t>1,849,000</w:t>
            </w:r>
          </w:p>
        </w:tc>
        <w:tc>
          <w:tcPr>
            <w:tcW w:w="1628" w:type="dxa"/>
            <w:tcBorders>
              <w:top w:val="single" w:sz="12" w:space="0" w:color="auto"/>
              <w:left w:val="nil"/>
              <w:bottom w:val="single" w:sz="4" w:space="0" w:color="auto"/>
              <w:right w:val="single" w:sz="4" w:space="0" w:color="auto"/>
            </w:tcBorders>
            <w:shd w:val="clear" w:color="auto" w:fill="auto"/>
          </w:tcPr>
          <w:p w14:paraId="2F424BAA" w:rsidR="00080176" w:rsidRPr="004C0E6A" w:rsidRDefault="00080176" w:rsidP="005A5754">
            <w:pPr>
              <w:jc w:val="center"/>
              <w:rPr>
                <w:rFonts w:ascii="Microsoft Sans Serif" w:hAnsi="Microsoft Sans Serif" w:cs="Microsoft Sans Serif"/>
                <w:color w:val="000000"/>
                <w:sz w:val="16"/>
                <w:szCs w:val="20"/>
                <w:lang w:val="en-GB"/>
              </w:rPr>
            </w:pPr>
            <w:r w:rsidRPr="004C0E6A">
              <w:rPr>
                <w:rFonts w:ascii="Microsoft Sans Serif" w:hAnsi="Microsoft Sans Serif" w:cs="Microsoft Sans Serif"/>
                <w:color w:val="000000"/>
                <w:sz w:val="16"/>
                <w:szCs w:val="20"/>
                <w:lang w:val="en-GB"/>
              </w:rPr>
              <w:t>0</w:t>
            </w:r>
          </w:p>
        </w:tc>
        <w:tc>
          <w:tcPr>
            <w:tcW w:w="1607" w:type="dxa"/>
            <w:tcBorders>
              <w:top w:val="single" w:sz="12" w:space="0" w:color="auto"/>
              <w:left w:val="nil"/>
              <w:bottom w:val="single" w:sz="4" w:space="0" w:color="auto"/>
              <w:right w:val="single" w:sz="4" w:space="0" w:color="auto"/>
            </w:tcBorders>
            <w:shd w:val="clear" w:color="auto" w:fill="auto"/>
          </w:tcPr>
          <w:p w14:paraId="3C1C021B" w:rsidR="00080176" w:rsidRPr="004C0E6A" w:rsidRDefault="00080176" w:rsidP="005A5754">
            <w:pPr>
              <w:jc w:val="center"/>
              <w:rPr>
                <w:rFonts w:ascii="Microsoft Sans Serif" w:hAnsi="Microsoft Sans Serif" w:cs="Microsoft Sans Serif"/>
                <w:color w:val="000000"/>
                <w:sz w:val="16"/>
                <w:szCs w:val="20"/>
                <w:lang w:val="en-GB"/>
              </w:rPr>
            </w:pPr>
            <w:r w:rsidRPr="004C0E6A">
              <w:rPr>
                <w:rFonts w:ascii="Microsoft Sans Serif" w:hAnsi="Microsoft Sans Serif" w:cs="Microsoft Sans Serif"/>
                <w:color w:val="000000"/>
                <w:sz w:val="16"/>
                <w:szCs w:val="20"/>
                <w:lang w:val="en-GB"/>
              </w:rPr>
              <w:t>1,849,000</w:t>
            </w:r>
          </w:p>
        </w:tc>
        <w:tc>
          <w:tcPr>
            <w:tcW w:w="1827" w:type="dxa"/>
            <w:tcBorders>
              <w:top w:val="single" w:sz="12" w:space="0" w:color="auto"/>
              <w:left w:val="nil"/>
              <w:bottom w:val="single" w:sz="4" w:space="0" w:color="auto"/>
              <w:right w:val="single" w:sz="8" w:space="0" w:color="auto"/>
            </w:tcBorders>
            <w:shd w:val="clear" w:color="auto" w:fill="auto"/>
          </w:tcPr>
          <w:p w14:paraId="5D66E76A" w:rsidR="00080176" w:rsidRPr="004C0E6A" w:rsidRDefault="00080176" w:rsidP="005A5754">
            <w:pPr>
              <w:jc w:val="center"/>
              <w:rPr>
                <w:rFonts w:ascii="Microsoft Sans Serif" w:hAnsi="Microsoft Sans Serif" w:cs="Microsoft Sans Serif"/>
                <w:color w:val="000000"/>
                <w:sz w:val="16"/>
                <w:szCs w:val="20"/>
                <w:lang w:val="en-GB"/>
              </w:rPr>
            </w:pPr>
            <w:r w:rsidRPr="004C0E6A">
              <w:rPr>
                <w:rFonts w:ascii="Microsoft Sans Serif" w:hAnsi="Microsoft Sans Serif" w:cs="Microsoft Sans Serif"/>
                <w:color w:val="000000"/>
                <w:sz w:val="16"/>
                <w:szCs w:val="20"/>
                <w:lang w:val="en-GB"/>
              </w:rPr>
              <w:t>MINAMB</w:t>
            </w:r>
          </w:p>
        </w:tc>
      </w:tr>
      <w:tr w14:paraId="3B20BACA" w:rsidR="00080176" w:rsidRPr="004C0E6A" w:rsidTr="005A5754">
        <w:trPr>
          <w:trHeight w:val="281"/>
        </w:trPr>
        <w:tc>
          <w:tcPr>
            <w:tcW w:w="5441" w:type="dxa"/>
            <w:tcBorders>
              <w:top w:val="single" w:sz="4" w:space="0" w:color="auto"/>
              <w:left w:val="single" w:sz="8" w:space="0" w:color="auto"/>
              <w:bottom w:val="single" w:sz="4" w:space="0" w:color="auto"/>
              <w:right w:val="single" w:sz="4" w:space="0" w:color="auto"/>
            </w:tcBorders>
            <w:shd w:val="clear" w:color="auto" w:fill="auto"/>
          </w:tcPr>
          <w:p w14:paraId="5727A1F3" w:rsidR="00080176" w:rsidRPr="004C0E6A" w:rsidRDefault="00080176" w:rsidP="005A5754">
            <w:pPr>
              <w:ind w:left="186"/>
              <w:rPr>
                <w:rFonts w:ascii="Microsoft Sans Serif" w:hAnsi="Microsoft Sans Serif" w:cs="Microsoft Sans Serif"/>
                <w:color w:val="000000"/>
                <w:sz w:val="16"/>
                <w:szCs w:val="20"/>
                <w:lang w:val="en-GB"/>
              </w:rPr>
            </w:pPr>
            <w:r w:rsidRPr="004C0E6A">
              <w:rPr>
                <w:rFonts w:ascii="Microsoft Sans Serif" w:hAnsi="Microsoft Sans Serif" w:cs="Microsoft Sans Serif"/>
                <w:color w:val="000000"/>
                <w:sz w:val="16"/>
                <w:szCs w:val="20"/>
                <w:lang w:val="en-GB"/>
              </w:rPr>
              <w:t>PA sub-system 2 - Newly established Parks with little or no management intervention</w:t>
            </w:r>
          </w:p>
        </w:tc>
        <w:tc>
          <w:tcPr>
            <w:tcW w:w="2123" w:type="dxa"/>
            <w:tcBorders>
              <w:top w:val="single" w:sz="4" w:space="0" w:color="auto"/>
              <w:left w:val="nil"/>
              <w:bottom w:val="single" w:sz="4" w:space="0" w:color="auto"/>
              <w:right w:val="single" w:sz="4" w:space="0" w:color="auto"/>
            </w:tcBorders>
            <w:shd w:val="clear" w:color="auto" w:fill="auto"/>
          </w:tcPr>
          <w:p w14:paraId="023A0F21" w:rsidR="00080176" w:rsidRPr="004C0E6A" w:rsidRDefault="00080176" w:rsidP="005A5754">
            <w:pPr>
              <w:jc w:val="center"/>
              <w:rPr>
                <w:rFonts w:ascii="Microsoft Sans Serif" w:hAnsi="Microsoft Sans Serif" w:cs="Microsoft Sans Serif"/>
                <w:color w:val="000000"/>
                <w:sz w:val="16"/>
                <w:szCs w:val="20"/>
                <w:lang w:val="en-GB"/>
              </w:rPr>
            </w:pPr>
            <w:r w:rsidRPr="004C0E6A">
              <w:rPr>
                <w:rFonts w:ascii="Microsoft Sans Serif" w:hAnsi="Microsoft Sans Serif" w:cs="Microsoft Sans Serif"/>
                <w:color w:val="000000"/>
                <w:sz w:val="16"/>
                <w:szCs w:val="20"/>
                <w:lang w:val="en-GB"/>
              </w:rPr>
              <w:t>3</w:t>
            </w:r>
          </w:p>
        </w:tc>
        <w:tc>
          <w:tcPr>
            <w:tcW w:w="1607" w:type="dxa"/>
            <w:tcBorders>
              <w:top w:val="single" w:sz="4" w:space="0" w:color="auto"/>
              <w:left w:val="nil"/>
              <w:bottom w:val="single" w:sz="4" w:space="0" w:color="auto"/>
              <w:right w:val="single" w:sz="4" w:space="0" w:color="auto"/>
            </w:tcBorders>
            <w:shd w:val="clear" w:color="auto" w:fill="auto"/>
          </w:tcPr>
          <w:p w14:paraId="1C7B45BD" w:rsidR="00080176" w:rsidRPr="004C0E6A" w:rsidRDefault="00080176" w:rsidP="005A5754">
            <w:pPr>
              <w:jc w:val="center"/>
              <w:rPr>
                <w:rFonts w:ascii="Microsoft Sans Serif" w:hAnsi="Microsoft Sans Serif" w:cs="Microsoft Sans Serif"/>
                <w:color w:val="000000"/>
                <w:sz w:val="16"/>
                <w:szCs w:val="20"/>
                <w:lang w:val="en-GB"/>
              </w:rPr>
            </w:pPr>
            <w:r w:rsidRPr="004C0E6A">
              <w:rPr>
                <w:rFonts w:ascii="Microsoft Sans Serif" w:hAnsi="Microsoft Sans Serif" w:cs="Microsoft Sans Serif"/>
                <w:color w:val="000000"/>
                <w:sz w:val="16"/>
                <w:szCs w:val="20"/>
                <w:lang w:val="en-GB"/>
              </w:rPr>
              <w:t>7,061,200</w:t>
            </w:r>
          </w:p>
        </w:tc>
        <w:tc>
          <w:tcPr>
            <w:tcW w:w="1628" w:type="dxa"/>
            <w:tcBorders>
              <w:top w:val="single" w:sz="4" w:space="0" w:color="auto"/>
              <w:left w:val="nil"/>
              <w:bottom w:val="single" w:sz="4" w:space="0" w:color="auto"/>
              <w:right w:val="single" w:sz="4" w:space="0" w:color="auto"/>
            </w:tcBorders>
            <w:shd w:val="clear" w:color="auto" w:fill="auto"/>
          </w:tcPr>
          <w:p w14:paraId="5E00F40A" w:rsidR="00080176" w:rsidRPr="004C0E6A" w:rsidRDefault="00080176" w:rsidP="005A5754">
            <w:pPr>
              <w:jc w:val="center"/>
              <w:rPr>
                <w:rFonts w:ascii="Microsoft Sans Serif" w:hAnsi="Microsoft Sans Serif" w:cs="Microsoft Sans Serif"/>
                <w:color w:val="000000"/>
                <w:sz w:val="16"/>
                <w:szCs w:val="20"/>
                <w:lang w:val="en-GB"/>
              </w:rPr>
            </w:pPr>
            <w:r w:rsidRPr="004C0E6A">
              <w:rPr>
                <w:rFonts w:ascii="Microsoft Sans Serif" w:hAnsi="Microsoft Sans Serif" w:cs="Microsoft Sans Serif"/>
                <w:color w:val="000000"/>
                <w:sz w:val="16"/>
                <w:szCs w:val="20"/>
                <w:lang w:val="en-GB"/>
              </w:rPr>
              <w:t>0</w:t>
            </w:r>
          </w:p>
        </w:tc>
        <w:tc>
          <w:tcPr>
            <w:tcW w:w="1607" w:type="dxa"/>
            <w:tcBorders>
              <w:top w:val="single" w:sz="4" w:space="0" w:color="auto"/>
              <w:left w:val="nil"/>
              <w:bottom w:val="single" w:sz="4" w:space="0" w:color="auto"/>
              <w:right w:val="single" w:sz="4" w:space="0" w:color="auto"/>
            </w:tcBorders>
            <w:shd w:val="clear" w:color="auto" w:fill="auto"/>
          </w:tcPr>
          <w:p w14:paraId="2F9CC1C0" w:rsidR="00080176" w:rsidRPr="004C0E6A" w:rsidRDefault="00080176" w:rsidP="005A5754">
            <w:pPr>
              <w:jc w:val="center"/>
              <w:rPr>
                <w:rFonts w:ascii="Microsoft Sans Serif" w:hAnsi="Microsoft Sans Serif" w:cs="Microsoft Sans Serif"/>
                <w:color w:val="000000"/>
                <w:sz w:val="16"/>
                <w:szCs w:val="20"/>
                <w:lang w:val="en-GB"/>
              </w:rPr>
            </w:pPr>
            <w:r w:rsidRPr="004C0E6A">
              <w:rPr>
                <w:rFonts w:ascii="Microsoft Sans Serif" w:hAnsi="Microsoft Sans Serif" w:cs="Microsoft Sans Serif"/>
                <w:color w:val="000000"/>
                <w:sz w:val="16"/>
                <w:szCs w:val="20"/>
                <w:lang w:val="en-GB"/>
              </w:rPr>
              <w:t>7,061,200</w:t>
            </w:r>
          </w:p>
        </w:tc>
        <w:tc>
          <w:tcPr>
            <w:tcW w:w="1827" w:type="dxa"/>
            <w:tcBorders>
              <w:top w:val="single" w:sz="4" w:space="0" w:color="auto"/>
              <w:left w:val="nil"/>
              <w:bottom w:val="single" w:sz="4" w:space="0" w:color="auto"/>
              <w:right w:val="single" w:sz="8" w:space="0" w:color="auto"/>
            </w:tcBorders>
            <w:shd w:val="clear" w:color="auto" w:fill="auto"/>
          </w:tcPr>
          <w:p w14:paraId="196FA5B9" w:rsidR="00080176" w:rsidRPr="004C0E6A" w:rsidRDefault="00080176" w:rsidP="005A5754">
            <w:pPr>
              <w:jc w:val="center"/>
              <w:rPr>
                <w:rFonts w:ascii="Microsoft Sans Serif" w:hAnsi="Microsoft Sans Serif" w:cs="Microsoft Sans Serif"/>
                <w:color w:val="000000"/>
                <w:sz w:val="16"/>
                <w:szCs w:val="20"/>
                <w:lang w:val="en-GB"/>
              </w:rPr>
            </w:pPr>
            <w:r w:rsidRPr="004C0E6A">
              <w:rPr>
                <w:rFonts w:ascii="Microsoft Sans Serif" w:hAnsi="Microsoft Sans Serif" w:cs="Microsoft Sans Serif"/>
                <w:color w:val="000000"/>
                <w:sz w:val="16"/>
                <w:szCs w:val="20"/>
                <w:lang w:val="en-GB"/>
              </w:rPr>
              <w:t>MINAMB</w:t>
            </w:r>
          </w:p>
        </w:tc>
      </w:tr>
      <w:tr w14:paraId="5B39F4B3" w:rsidR="00080176" w:rsidRPr="004C0E6A" w:rsidTr="005A5754">
        <w:trPr>
          <w:trHeight w:val="281"/>
        </w:trPr>
        <w:tc>
          <w:tcPr>
            <w:tcW w:w="5441" w:type="dxa"/>
            <w:tcBorders>
              <w:top w:val="single" w:sz="4" w:space="0" w:color="auto"/>
              <w:left w:val="single" w:sz="8" w:space="0" w:color="auto"/>
              <w:bottom w:val="single" w:sz="4" w:space="0" w:color="auto"/>
              <w:right w:val="single" w:sz="4" w:space="0" w:color="auto"/>
            </w:tcBorders>
            <w:shd w:val="clear" w:color="auto" w:fill="auto"/>
          </w:tcPr>
          <w:p w14:paraId="2E13C82C" w:rsidR="00080176" w:rsidRPr="004C0E6A" w:rsidRDefault="00080176" w:rsidP="005A5754">
            <w:pPr>
              <w:ind w:left="186"/>
              <w:rPr>
                <w:rFonts w:ascii="Microsoft Sans Serif" w:hAnsi="Microsoft Sans Serif" w:cs="Microsoft Sans Serif"/>
                <w:color w:val="000000"/>
                <w:sz w:val="16"/>
                <w:szCs w:val="20"/>
                <w:lang w:val="en-GB"/>
              </w:rPr>
            </w:pPr>
            <w:r w:rsidRPr="004C0E6A">
              <w:rPr>
                <w:rFonts w:ascii="Microsoft Sans Serif" w:hAnsi="Microsoft Sans Serif" w:cs="Microsoft Sans Serif"/>
                <w:color w:val="000000"/>
                <w:sz w:val="16"/>
                <w:szCs w:val="20"/>
                <w:lang w:val="en-GB"/>
              </w:rPr>
              <w:t>PA sub-System 3: Other parks and reserves for rehabilitation, supposing also PA network size and design rationalisation</w:t>
            </w:r>
          </w:p>
        </w:tc>
        <w:tc>
          <w:tcPr>
            <w:tcW w:w="2123" w:type="dxa"/>
            <w:tcBorders>
              <w:top w:val="single" w:sz="4" w:space="0" w:color="auto"/>
              <w:left w:val="nil"/>
              <w:bottom w:val="single" w:sz="4" w:space="0" w:color="auto"/>
              <w:right w:val="single" w:sz="4" w:space="0" w:color="auto"/>
            </w:tcBorders>
            <w:shd w:val="clear" w:color="auto" w:fill="auto"/>
          </w:tcPr>
          <w:p w14:paraId="032B30D1" w:rsidR="00080176" w:rsidRPr="004C0E6A" w:rsidRDefault="00080176" w:rsidP="005A5754">
            <w:pPr>
              <w:jc w:val="center"/>
              <w:rPr>
                <w:rFonts w:ascii="Microsoft Sans Serif" w:hAnsi="Microsoft Sans Serif" w:cs="Microsoft Sans Serif"/>
                <w:color w:val="000000"/>
                <w:sz w:val="16"/>
                <w:szCs w:val="20"/>
                <w:lang w:val="en-GB"/>
              </w:rPr>
            </w:pPr>
            <w:r w:rsidRPr="004C0E6A">
              <w:rPr>
                <w:rFonts w:ascii="Microsoft Sans Serif" w:hAnsi="Microsoft Sans Serif" w:cs="Microsoft Sans Serif"/>
                <w:color w:val="000000"/>
                <w:sz w:val="16"/>
                <w:szCs w:val="20"/>
                <w:lang w:val="en-GB"/>
              </w:rPr>
              <w:t>7</w:t>
            </w:r>
          </w:p>
        </w:tc>
        <w:tc>
          <w:tcPr>
            <w:tcW w:w="1607" w:type="dxa"/>
            <w:tcBorders>
              <w:top w:val="single" w:sz="4" w:space="0" w:color="auto"/>
              <w:left w:val="nil"/>
              <w:bottom w:val="single" w:sz="4" w:space="0" w:color="auto"/>
              <w:right w:val="single" w:sz="4" w:space="0" w:color="auto"/>
            </w:tcBorders>
            <w:shd w:val="clear" w:color="auto" w:fill="auto"/>
          </w:tcPr>
          <w:p w14:paraId="60EBC431" w:rsidR="00080176" w:rsidRPr="004C0E6A" w:rsidRDefault="00080176" w:rsidP="005A5754">
            <w:pPr>
              <w:jc w:val="center"/>
              <w:rPr>
                <w:rFonts w:ascii="Microsoft Sans Serif" w:hAnsi="Microsoft Sans Serif" w:cs="Microsoft Sans Serif"/>
                <w:color w:val="000000"/>
                <w:sz w:val="16"/>
                <w:szCs w:val="20"/>
                <w:lang w:val="en-GB"/>
              </w:rPr>
            </w:pPr>
            <w:r w:rsidRPr="004C0E6A">
              <w:rPr>
                <w:rFonts w:ascii="Microsoft Sans Serif" w:hAnsi="Microsoft Sans Serif" w:cs="Microsoft Sans Serif"/>
                <w:color w:val="000000"/>
                <w:sz w:val="16"/>
                <w:szCs w:val="20"/>
                <w:lang w:val="en-GB"/>
              </w:rPr>
              <w:t>7,354,000</w:t>
            </w:r>
          </w:p>
        </w:tc>
        <w:tc>
          <w:tcPr>
            <w:tcW w:w="1628" w:type="dxa"/>
            <w:tcBorders>
              <w:top w:val="single" w:sz="4" w:space="0" w:color="auto"/>
              <w:left w:val="nil"/>
              <w:bottom w:val="single" w:sz="4" w:space="0" w:color="auto"/>
              <w:right w:val="single" w:sz="4" w:space="0" w:color="auto"/>
            </w:tcBorders>
            <w:shd w:val="clear" w:color="auto" w:fill="auto"/>
          </w:tcPr>
          <w:p w14:paraId="0D8028A8" w:rsidR="00080176" w:rsidRPr="004C0E6A" w:rsidRDefault="00080176" w:rsidP="005A5754">
            <w:pPr>
              <w:jc w:val="center"/>
              <w:rPr>
                <w:rFonts w:ascii="Microsoft Sans Serif" w:hAnsi="Microsoft Sans Serif" w:cs="Microsoft Sans Serif"/>
                <w:color w:val="000000"/>
                <w:sz w:val="16"/>
                <w:szCs w:val="20"/>
                <w:lang w:val="en-GB"/>
              </w:rPr>
            </w:pPr>
            <w:r w:rsidRPr="004C0E6A">
              <w:rPr>
                <w:rFonts w:ascii="Microsoft Sans Serif" w:hAnsi="Microsoft Sans Serif" w:cs="Microsoft Sans Serif"/>
                <w:color w:val="000000"/>
                <w:sz w:val="16"/>
                <w:szCs w:val="20"/>
                <w:lang w:val="en-GB"/>
              </w:rPr>
              <w:t>0</w:t>
            </w:r>
          </w:p>
        </w:tc>
        <w:tc>
          <w:tcPr>
            <w:tcW w:w="1607" w:type="dxa"/>
            <w:tcBorders>
              <w:top w:val="single" w:sz="4" w:space="0" w:color="auto"/>
              <w:left w:val="nil"/>
              <w:bottom w:val="single" w:sz="4" w:space="0" w:color="auto"/>
              <w:right w:val="single" w:sz="4" w:space="0" w:color="auto"/>
            </w:tcBorders>
            <w:shd w:val="clear" w:color="auto" w:fill="auto"/>
          </w:tcPr>
          <w:p w14:paraId="2C550441" w:rsidR="00080176" w:rsidRPr="004C0E6A" w:rsidRDefault="00080176" w:rsidP="005A5754">
            <w:pPr>
              <w:jc w:val="center"/>
              <w:rPr>
                <w:rFonts w:ascii="Microsoft Sans Serif" w:hAnsi="Microsoft Sans Serif" w:cs="Microsoft Sans Serif"/>
                <w:color w:val="000000"/>
                <w:sz w:val="16"/>
                <w:szCs w:val="20"/>
                <w:lang w:val="en-GB"/>
              </w:rPr>
            </w:pPr>
            <w:r w:rsidRPr="004C0E6A">
              <w:rPr>
                <w:rFonts w:ascii="Microsoft Sans Serif" w:hAnsi="Microsoft Sans Serif" w:cs="Microsoft Sans Serif"/>
                <w:color w:val="000000"/>
                <w:sz w:val="16"/>
                <w:szCs w:val="20"/>
                <w:lang w:val="en-GB"/>
              </w:rPr>
              <w:t>7,354,000</w:t>
            </w:r>
          </w:p>
        </w:tc>
        <w:tc>
          <w:tcPr>
            <w:tcW w:w="1827" w:type="dxa"/>
            <w:tcBorders>
              <w:top w:val="single" w:sz="4" w:space="0" w:color="auto"/>
              <w:left w:val="nil"/>
              <w:bottom w:val="single" w:sz="4" w:space="0" w:color="auto"/>
              <w:right w:val="single" w:sz="8" w:space="0" w:color="auto"/>
            </w:tcBorders>
            <w:shd w:val="clear" w:color="auto" w:fill="auto"/>
          </w:tcPr>
          <w:p w14:paraId="43FE3559" w:rsidR="00080176" w:rsidRPr="004C0E6A" w:rsidRDefault="00080176" w:rsidP="005A5754">
            <w:pPr>
              <w:jc w:val="center"/>
              <w:rPr>
                <w:rFonts w:ascii="Microsoft Sans Serif" w:hAnsi="Microsoft Sans Serif" w:cs="Microsoft Sans Serif"/>
                <w:color w:val="000000"/>
                <w:sz w:val="16"/>
                <w:szCs w:val="20"/>
                <w:lang w:val="en-GB"/>
              </w:rPr>
            </w:pPr>
            <w:r w:rsidRPr="004C0E6A">
              <w:rPr>
                <w:rFonts w:ascii="Microsoft Sans Serif" w:hAnsi="Microsoft Sans Serif" w:cs="Microsoft Sans Serif"/>
                <w:color w:val="000000"/>
                <w:sz w:val="16"/>
                <w:szCs w:val="20"/>
                <w:lang w:val="en-GB"/>
              </w:rPr>
              <w:t>MINAMB</w:t>
            </w:r>
          </w:p>
        </w:tc>
      </w:tr>
      <w:tr w14:paraId="26D862E3" w:rsidR="00080176" w:rsidRPr="004C0E6A" w:rsidTr="005A5754">
        <w:trPr>
          <w:trHeight w:val="281"/>
        </w:trPr>
        <w:tc>
          <w:tcPr>
            <w:tcW w:w="5441" w:type="dxa"/>
            <w:tcBorders>
              <w:top w:val="single" w:sz="4" w:space="0" w:color="auto"/>
              <w:left w:val="single" w:sz="8" w:space="0" w:color="auto"/>
              <w:bottom w:val="single" w:sz="8" w:space="0" w:color="auto"/>
              <w:right w:val="single" w:sz="4" w:space="0" w:color="auto"/>
            </w:tcBorders>
            <w:shd w:val="clear" w:color="auto" w:fill="auto"/>
          </w:tcPr>
          <w:p w14:paraId="7150B085" w:rsidR="00080176" w:rsidRPr="004C0E6A" w:rsidRDefault="00080176" w:rsidP="005A5754">
            <w:pPr>
              <w:ind w:left="186"/>
              <w:rPr>
                <w:rFonts w:ascii="Microsoft Sans Serif" w:hAnsi="Microsoft Sans Serif" w:cs="Microsoft Sans Serif"/>
                <w:color w:val="000000"/>
                <w:sz w:val="16"/>
                <w:szCs w:val="20"/>
                <w:lang w:val="en-GB"/>
              </w:rPr>
            </w:pPr>
            <w:r w:rsidRPr="004C0E6A">
              <w:rPr>
                <w:rFonts w:ascii="Microsoft Sans Serif" w:hAnsi="Microsoft Sans Serif" w:cs="Microsoft Sans Serif"/>
                <w:color w:val="000000"/>
                <w:sz w:val="16"/>
                <w:szCs w:val="20"/>
                <w:lang w:val="en-GB"/>
              </w:rPr>
              <w:t>PA sub-system 4: PAs in the proclamation pipeline to be actively managed in the next 5 years (not yet part of the formal PA system)</w:t>
            </w:r>
          </w:p>
        </w:tc>
        <w:tc>
          <w:tcPr>
            <w:tcW w:w="2123" w:type="dxa"/>
            <w:tcBorders>
              <w:top w:val="single" w:sz="4" w:space="0" w:color="auto"/>
              <w:left w:val="nil"/>
              <w:bottom w:val="single" w:sz="8" w:space="0" w:color="auto"/>
              <w:right w:val="single" w:sz="4" w:space="0" w:color="auto"/>
            </w:tcBorders>
            <w:shd w:val="clear" w:color="auto" w:fill="auto"/>
          </w:tcPr>
          <w:p w14:paraId="1F685FE1" w:rsidR="00080176" w:rsidRPr="004C0E6A" w:rsidRDefault="00080176" w:rsidP="005A5754">
            <w:pPr>
              <w:jc w:val="center"/>
              <w:rPr>
                <w:rFonts w:ascii="Microsoft Sans Serif" w:hAnsi="Microsoft Sans Serif" w:cs="Microsoft Sans Serif"/>
                <w:color w:val="000000"/>
                <w:sz w:val="16"/>
                <w:szCs w:val="20"/>
                <w:lang w:val="en-GB"/>
              </w:rPr>
            </w:pPr>
            <w:r w:rsidRPr="004C0E6A">
              <w:rPr>
                <w:rFonts w:ascii="Microsoft Sans Serif" w:hAnsi="Microsoft Sans Serif" w:cs="Microsoft Sans Serif"/>
                <w:color w:val="000000"/>
                <w:sz w:val="16"/>
                <w:szCs w:val="20"/>
                <w:lang w:val="en-GB"/>
              </w:rPr>
              <w:t>&gt;10</w:t>
            </w:r>
          </w:p>
        </w:tc>
        <w:tc>
          <w:tcPr>
            <w:tcW w:w="1607" w:type="dxa"/>
            <w:tcBorders>
              <w:top w:val="single" w:sz="4" w:space="0" w:color="auto"/>
              <w:left w:val="nil"/>
              <w:bottom w:val="single" w:sz="8" w:space="0" w:color="auto"/>
              <w:right w:val="single" w:sz="4" w:space="0" w:color="auto"/>
            </w:tcBorders>
            <w:shd w:val="clear" w:color="auto" w:fill="auto"/>
          </w:tcPr>
          <w:p w14:paraId="325FF2D7" w:rsidR="00080176" w:rsidRPr="004C0E6A" w:rsidRDefault="00080176" w:rsidP="005A5754">
            <w:pPr>
              <w:jc w:val="center"/>
              <w:rPr>
                <w:rFonts w:ascii="Microsoft Sans Serif" w:hAnsi="Microsoft Sans Serif" w:cs="Microsoft Sans Serif"/>
                <w:color w:val="000000"/>
                <w:sz w:val="16"/>
                <w:szCs w:val="20"/>
                <w:lang w:val="en-GB"/>
              </w:rPr>
            </w:pPr>
            <w:r w:rsidRPr="004C0E6A">
              <w:rPr>
                <w:rFonts w:ascii="Microsoft Sans Serif" w:hAnsi="Microsoft Sans Serif" w:cs="Microsoft Sans Serif"/>
                <w:color w:val="000000"/>
                <w:sz w:val="16"/>
                <w:szCs w:val="20"/>
                <w:lang w:val="en-GB"/>
              </w:rPr>
              <w:t>TBD</w:t>
            </w:r>
          </w:p>
        </w:tc>
        <w:tc>
          <w:tcPr>
            <w:tcW w:w="1628" w:type="dxa"/>
            <w:tcBorders>
              <w:top w:val="single" w:sz="4" w:space="0" w:color="auto"/>
              <w:left w:val="nil"/>
              <w:bottom w:val="single" w:sz="8" w:space="0" w:color="auto"/>
              <w:right w:val="single" w:sz="4" w:space="0" w:color="auto"/>
            </w:tcBorders>
            <w:shd w:val="clear" w:color="auto" w:fill="auto"/>
          </w:tcPr>
          <w:p w14:paraId="2F763C36" w:rsidR="00080176" w:rsidRPr="004C0E6A" w:rsidRDefault="00080176" w:rsidP="005A5754">
            <w:pPr>
              <w:jc w:val="center"/>
              <w:rPr>
                <w:rFonts w:ascii="Microsoft Sans Serif" w:hAnsi="Microsoft Sans Serif" w:cs="Microsoft Sans Serif"/>
                <w:color w:val="000000"/>
                <w:sz w:val="16"/>
                <w:szCs w:val="20"/>
                <w:lang w:val="en-GB"/>
              </w:rPr>
            </w:pPr>
            <w:r w:rsidRPr="004C0E6A">
              <w:rPr>
                <w:rFonts w:ascii="Microsoft Sans Serif" w:hAnsi="Microsoft Sans Serif" w:cs="Microsoft Sans Serif"/>
                <w:color w:val="000000"/>
                <w:sz w:val="16"/>
                <w:szCs w:val="20"/>
                <w:lang w:val="en-GB"/>
              </w:rPr>
              <w:t>TBD</w:t>
            </w:r>
          </w:p>
        </w:tc>
        <w:tc>
          <w:tcPr>
            <w:tcW w:w="1607" w:type="dxa"/>
            <w:tcBorders>
              <w:top w:val="single" w:sz="4" w:space="0" w:color="auto"/>
              <w:left w:val="nil"/>
              <w:bottom w:val="single" w:sz="8" w:space="0" w:color="auto"/>
              <w:right w:val="single" w:sz="4" w:space="0" w:color="auto"/>
            </w:tcBorders>
            <w:shd w:val="clear" w:color="auto" w:fill="auto"/>
          </w:tcPr>
          <w:p w14:paraId="69451AFC" w:rsidR="00080176" w:rsidRPr="004C0E6A" w:rsidRDefault="00080176" w:rsidP="005A5754">
            <w:pPr>
              <w:jc w:val="center"/>
              <w:rPr>
                <w:rFonts w:ascii="Microsoft Sans Serif" w:hAnsi="Microsoft Sans Serif" w:cs="Microsoft Sans Serif"/>
                <w:color w:val="000000"/>
                <w:sz w:val="16"/>
                <w:szCs w:val="20"/>
                <w:lang w:val="en-GB"/>
              </w:rPr>
            </w:pPr>
            <w:r w:rsidRPr="004C0E6A">
              <w:rPr>
                <w:rFonts w:ascii="Microsoft Sans Serif" w:hAnsi="Microsoft Sans Serif" w:cs="Microsoft Sans Serif"/>
                <w:color w:val="000000"/>
                <w:sz w:val="16"/>
                <w:szCs w:val="20"/>
                <w:lang w:val="en-GB"/>
              </w:rPr>
              <w:t>TBD</w:t>
            </w:r>
          </w:p>
        </w:tc>
        <w:tc>
          <w:tcPr>
            <w:tcW w:w="1827" w:type="dxa"/>
            <w:tcBorders>
              <w:top w:val="single" w:sz="4" w:space="0" w:color="auto"/>
              <w:left w:val="nil"/>
              <w:bottom w:val="single" w:sz="8" w:space="0" w:color="auto"/>
              <w:right w:val="single" w:sz="8" w:space="0" w:color="auto"/>
            </w:tcBorders>
            <w:shd w:val="clear" w:color="auto" w:fill="auto"/>
          </w:tcPr>
          <w:p w14:paraId="1CE1AB78" w:rsidR="00080176" w:rsidRPr="004C0E6A" w:rsidRDefault="00080176" w:rsidP="005A5754">
            <w:pPr>
              <w:jc w:val="center"/>
              <w:rPr>
                <w:rFonts w:ascii="Microsoft Sans Serif" w:hAnsi="Microsoft Sans Serif" w:cs="Microsoft Sans Serif"/>
                <w:color w:val="000000"/>
                <w:sz w:val="16"/>
                <w:szCs w:val="20"/>
                <w:lang w:val="en-GB"/>
              </w:rPr>
            </w:pPr>
            <w:r w:rsidRPr="004C0E6A">
              <w:rPr>
                <w:rFonts w:ascii="Microsoft Sans Serif" w:hAnsi="Microsoft Sans Serif" w:cs="Microsoft Sans Serif"/>
                <w:color w:val="000000"/>
                <w:sz w:val="16"/>
                <w:szCs w:val="20"/>
                <w:lang w:val="en-GB"/>
              </w:rPr>
              <w:t>MINAMB</w:t>
            </w:r>
          </w:p>
        </w:tc>
      </w:tr>
    </w:tbl>
    <w:p w14:paraId="572BCDA0" w:rsidR="00080176" w:rsidRPr="004C0E6A" w:rsidRDefault="00080176" w:rsidP="00080176">
      <w:pPr>
        <w:rPr>
          <w:lang w:val="en-GB"/>
        </w:rPr>
      </w:pPr>
    </w:p>
    <w:p w14:paraId="0989FBA3" w:rsidR="00080176" w:rsidRPr="004C0E6A" w:rsidRDefault="00080176" w:rsidP="00080176">
      <w:pPr>
        <w:rPr>
          <w:lang w:val="en-GB"/>
        </w:rPr>
      </w:pPr>
    </w:p>
    <w:tbl>
      <w:tblPr>
        <w:tblW w:w="14233" w:type="dxa"/>
        <w:tblInd w:w="98" w:type="dxa"/>
        <w:tblLook w:val="04A0" w:firstRow="1" w:lastRow="0" w:firstColumn="1" w:lastColumn="0" w:noHBand="0" w:noVBand="1"/>
      </w:tblPr>
      <w:tblGrid>
        <w:gridCol w:w="4830"/>
        <w:gridCol w:w="1608"/>
        <w:gridCol w:w="2644"/>
        <w:gridCol w:w="1717"/>
        <w:gridCol w:w="1607"/>
        <w:gridCol w:w="1827"/>
      </w:tblGrid>
      <w:tr w14:paraId="199531CE" w:rsidR="00080176" w:rsidRPr="004C0E6A" w:rsidTr="005A5754">
        <w:trPr>
          <w:trHeight w:val="347"/>
          <w:tblHeader/>
        </w:trPr>
        <w:tc>
          <w:tcPr>
            <w:tcW w:w="14233" w:type="dxa"/>
            <w:gridSpan w:val="6"/>
            <w:tcBorders>
              <w:top w:val="single" w:sz="8" w:space="0" w:color="auto"/>
              <w:left w:val="single" w:sz="8" w:space="0" w:color="auto"/>
              <w:bottom w:val="single" w:sz="8" w:space="0" w:color="auto"/>
              <w:right w:val="single" w:sz="8" w:space="0" w:color="000000"/>
            </w:tcBorders>
            <w:shd w:val="clear" w:color="000000" w:fill="DBEEF3"/>
            <w:noWrap/>
            <w:vAlign w:val="bottom"/>
            <w:hideMark/>
          </w:tcPr>
          <w:p w14:paraId="04F64A03" w:rsidR="00080176" w:rsidRPr="004C0E6A" w:rsidRDefault="00080176" w:rsidP="005A5754">
            <w:pPr>
              <w:jc w:val="center"/>
              <w:rPr>
                <w:rFonts w:ascii="Microsoft Sans Serif" w:hAnsi="Microsoft Sans Serif" w:cs="Microsoft Sans Serif"/>
                <w:b/>
                <w:bCs/>
                <w:color w:val="000000"/>
                <w:szCs w:val="28"/>
                <w:lang w:val="en-GB" w:eastAsia="en-GB"/>
              </w:rPr>
            </w:pPr>
            <w:r w:rsidRPr="004C0E6A">
              <w:rPr>
                <w:rFonts w:ascii="Microsoft Sans Serif" w:hAnsi="Microsoft Sans Serif" w:cs="Microsoft Sans Serif"/>
                <w:b/>
                <w:bCs/>
                <w:color w:val="000000"/>
                <w:szCs w:val="28"/>
                <w:lang w:val="en-GB" w:eastAsia="en-GB"/>
              </w:rPr>
              <w:t>Back-of-the-envelope background calculations</w:t>
            </w:r>
          </w:p>
        </w:tc>
      </w:tr>
      <w:tr w14:paraId="06DFDC55" w:rsidR="00080176" w:rsidRPr="004C0E6A" w:rsidTr="005A5754">
        <w:trPr>
          <w:trHeight w:val="346"/>
        </w:trPr>
        <w:tc>
          <w:tcPr>
            <w:tcW w:w="4830" w:type="dxa"/>
            <w:tcBorders>
              <w:top w:val="nil"/>
              <w:left w:val="single" w:sz="8" w:space="0" w:color="auto"/>
              <w:bottom w:val="single" w:sz="4" w:space="0" w:color="auto"/>
              <w:right w:val="single" w:sz="4" w:space="0" w:color="auto"/>
            </w:tcBorders>
            <w:shd w:val="clear" w:color="000000" w:fill="C2D69A"/>
            <w:hideMark/>
          </w:tcPr>
          <w:p w14:paraId="5D7EAEAB" w:rsidR="00080176" w:rsidRPr="004C0E6A" w:rsidRDefault="00080176" w:rsidP="005A5754">
            <w:pPr>
              <w:rPr>
                <w:rFonts w:ascii="Microsoft Sans Serif" w:hAnsi="Microsoft Sans Serif" w:cs="Microsoft Sans Serif"/>
                <w:b/>
                <w:bCs/>
                <w:color w:val="000000"/>
                <w:sz w:val="20"/>
                <w:szCs w:val="20"/>
                <w:lang w:val="en-GB" w:eastAsia="en-GB"/>
              </w:rPr>
            </w:pPr>
            <w:r w:rsidRPr="004C0E6A">
              <w:rPr>
                <w:rFonts w:ascii="Microsoft Sans Serif" w:hAnsi="Microsoft Sans Serif" w:cs="Microsoft Sans Serif"/>
                <w:b/>
                <w:bCs/>
                <w:color w:val="000000"/>
                <w:sz w:val="18"/>
                <w:szCs w:val="20"/>
                <w:lang w:val="en-GB" w:eastAsia="en-GB"/>
              </w:rPr>
              <w:t>Sub-system 1: Three Priority Parks for rehabilitation in Project Component 2</w:t>
            </w:r>
          </w:p>
        </w:tc>
        <w:tc>
          <w:tcPr>
            <w:tcW w:w="1608" w:type="dxa"/>
            <w:tcBorders>
              <w:top w:val="nil"/>
              <w:left w:val="nil"/>
              <w:bottom w:val="single" w:sz="4" w:space="0" w:color="auto"/>
              <w:right w:val="single" w:sz="4" w:space="0" w:color="auto"/>
            </w:tcBorders>
            <w:shd w:val="clear" w:color="000000" w:fill="C2D69A"/>
            <w:hideMark/>
          </w:tcPr>
          <w:p w14:paraId="3400EC08" w:rsidR="00080176" w:rsidRPr="004C0E6A" w:rsidRDefault="00080176" w:rsidP="005A5754">
            <w:pPr>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Area (ha)</w:t>
            </w:r>
          </w:p>
        </w:tc>
        <w:tc>
          <w:tcPr>
            <w:tcW w:w="2644" w:type="dxa"/>
            <w:tcBorders>
              <w:top w:val="nil"/>
              <w:left w:val="nil"/>
              <w:bottom w:val="single" w:sz="4" w:space="0" w:color="auto"/>
              <w:right w:val="single" w:sz="4" w:space="0" w:color="auto"/>
            </w:tcBorders>
            <w:shd w:val="clear" w:color="000000" w:fill="C2D69A"/>
            <w:hideMark/>
          </w:tcPr>
          <w:p w14:paraId="6E4B26A7" w:rsidR="00080176" w:rsidRPr="004C0E6A" w:rsidRDefault="00080176" w:rsidP="005A5754">
            <w:pPr>
              <w:jc w:val="center"/>
              <w:rPr>
                <w:rFonts w:ascii="Microsoft Sans Serif" w:hAnsi="Microsoft Sans Serif" w:cs="Microsoft Sans Serif"/>
                <w:color w:val="000000"/>
                <w:sz w:val="16"/>
                <w:szCs w:val="16"/>
                <w:lang w:val="en-GB" w:eastAsia="en-GB"/>
              </w:rPr>
            </w:pPr>
            <w:r w:rsidRPr="004C0E6A">
              <w:rPr>
                <w:rFonts w:ascii="Microsoft Sans Serif" w:hAnsi="Microsoft Sans Serif" w:cs="Microsoft Sans Serif"/>
                <w:color w:val="000000"/>
                <w:sz w:val="16"/>
                <w:szCs w:val="16"/>
                <w:lang w:val="en-GB" w:eastAsia="en-GB"/>
              </w:rPr>
              <w:t>Available Finances for PA mgt from GEF Comp 2, Kissama Found, OGE Preservação da Palanca, plus other sponsors in the next 4-5 years ($K)</w:t>
            </w:r>
          </w:p>
        </w:tc>
        <w:tc>
          <w:tcPr>
            <w:tcW w:w="1717" w:type="dxa"/>
            <w:tcBorders>
              <w:top w:val="nil"/>
              <w:left w:val="nil"/>
              <w:bottom w:val="single" w:sz="4" w:space="0" w:color="auto"/>
              <w:right w:val="single" w:sz="4" w:space="0" w:color="auto"/>
            </w:tcBorders>
            <w:shd w:val="clear" w:color="000000" w:fill="C2D69A"/>
            <w:hideMark/>
          </w:tcPr>
          <w:p w14:paraId="56230411" w:rsidR="00080176" w:rsidRPr="004C0E6A" w:rsidRDefault="00080176" w:rsidP="005A5754">
            <w:pPr>
              <w:jc w:val="center"/>
              <w:rPr>
                <w:rFonts w:ascii="Microsoft Sans Serif" w:hAnsi="Microsoft Sans Serif" w:cs="Microsoft Sans Serif"/>
                <w:color w:val="000000"/>
                <w:sz w:val="16"/>
                <w:szCs w:val="16"/>
                <w:lang w:val="en-GB" w:eastAsia="en-GB"/>
              </w:rPr>
            </w:pPr>
            <w:r w:rsidRPr="004C0E6A">
              <w:rPr>
                <w:rFonts w:ascii="Microsoft Sans Serif" w:hAnsi="Microsoft Sans Serif" w:cs="Microsoft Sans Serif"/>
                <w:color w:val="000000"/>
                <w:sz w:val="16"/>
                <w:szCs w:val="16"/>
                <w:lang w:val="en-GB" w:eastAsia="en-GB"/>
              </w:rPr>
              <w:t>Approx. financing needs for rehabilitation over 4-5 years ($K)</w:t>
            </w:r>
          </w:p>
        </w:tc>
        <w:tc>
          <w:tcPr>
            <w:tcW w:w="1607" w:type="dxa"/>
            <w:tcBorders>
              <w:top w:val="nil"/>
              <w:left w:val="nil"/>
              <w:bottom w:val="single" w:sz="4" w:space="0" w:color="auto"/>
              <w:right w:val="single" w:sz="4" w:space="0" w:color="auto"/>
            </w:tcBorders>
            <w:shd w:val="clear" w:color="000000" w:fill="C2D69A"/>
            <w:hideMark/>
          </w:tcPr>
          <w:p w14:paraId="1A75AEDA" w:rsidR="00080176" w:rsidRPr="004C0E6A" w:rsidRDefault="00080176" w:rsidP="005A5754">
            <w:pPr>
              <w:rPr>
                <w:rFonts w:ascii="Microsoft Sans Serif" w:hAnsi="Microsoft Sans Serif" w:cs="Microsoft Sans Serif"/>
                <w:color w:val="000000"/>
                <w:sz w:val="16"/>
                <w:szCs w:val="16"/>
                <w:lang w:val="en-GB" w:eastAsia="en-GB"/>
              </w:rPr>
            </w:pPr>
            <w:r w:rsidRPr="004C0E6A">
              <w:rPr>
                <w:rFonts w:ascii="Microsoft Sans Serif" w:hAnsi="Microsoft Sans Serif" w:cs="Microsoft Sans Serif"/>
                <w:color w:val="000000"/>
                <w:sz w:val="16"/>
                <w:szCs w:val="16"/>
                <w:lang w:val="en-GB" w:eastAsia="en-GB"/>
              </w:rPr>
              <w:t>Approx. recurrent yearly costs of rehabilitated park ($K)  - each has a specific coefficient</w:t>
            </w:r>
          </w:p>
        </w:tc>
        <w:tc>
          <w:tcPr>
            <w:tcW w:w="1827" w:type="dxa"/>
            <w:tcBorders>
              <w:top w:val="nil"/>
              <w:left w:val="nil"/>
              <w:bottom w:val="single" w:sz="4" w:space="0" w:color="auto"/>
              <w:right w:val="single" w:sz="8" w:space="0" w:color="auto"/>
            </w:tcBorders>
            <w:shd w:val="clear" w:color="000000" w:fill="C5D9F1"/>
            <w:hideMark/>
          </w:tcPr>
          <w:p w14:paraId="1BE2CA62" w:rsidR="00080176" w:rsidRPr="004C0E6A" w:rsidRDefault="00080176" w:rsidP="005A5754">
            <w:pPr>
              <w:jc w:val="center"/>
              <w:rPr>
                <w:rFonts w:ascii="Microsoft Sans Serif" w:hAnsi="Microsoft Sans Serif" w:cs="Microsoft Sans Serif"/>
                <w:color w:val="000000"/>
                <w:sz w:val="16"/>
                <w:szCs w:val="16"/>
                <w:lang w:val="en-GB" w:eastAsia="en-GB"/>
              </w:rPr>
            </w:pPr>
            <w:r w:rsidRPr="004C0E6A">
              <w:rPr>
                <w:rFonts w:ascii="Microsoft Sans Serif" w:hAnsi="Microsoft Sans Serif" w:cs="Microsoft Sans Serif"/>
                <w:color w:val="000000"/>
                <w:sz w:val="16"/>
                <w:szCs w:val="16"/>
                <w:lang w:val="en-GB" w:eastAsia="en-GB"/>
              </w:rPr>
              <w:t>Potential site-based revenue generation per year of rehabilitated park ($K)  *</w:t>
            </w:r>
          </w:p>
        </w:tc>
      </w:tr>
      <w:tr w14:paraId="3E8DE454" w:rsidR="00080176" w:rsidRPr="004C0E6A" w:rsidTr="005A5754">
        <w:trPr>
          <w:trHeight w:val="454"/>
        </w:trPr>
        <w:tc>
          <w:tcPr>
            <w:tcW w:w="4830" w:type="dxa"/>
            <w:tcBorders>
              <w:top w:val="nil"/>
              <w:left w:val="single" w:sz="8" w:space="0" w:color="auto"/>
              <w:bottom w:val="single" w:sz="4" w:space="0" w:color="auto"/>
              <w:right w:val="single" w:sz="4" w:space="0" w:color="auto"/>
            </w:tcBorders>
            <w:shd w:val="clear" w:color="auto" w:fill="auto"/>
            <w:hideMark/>
          </w:tcPr>
          <w:p w14:paraId="609C7E85" w:rsidR="00080176" w:rsidRPr="004C0E6A" w:rsidRDefault="00080176" w:rsidP="005A5754">
            <w:pPr>
              <w:spacing w:before="40" w:after="40"/>
              <w:rPr>
                <w:rFonts w:ascii="Microsoft Sans Serif" w:hAnsi="Microsoft Sans Serif" w:cs="Microsoft Sans Serif"/>
                <w:color w:val="000000"/>
                <w:sz w:val="20"/>
                <w:szCs w:val="20"/>
                <w:lang w:val="en-GB" w:eastAsia="en-GB"/>
              </w:rPr>
            </w:pPr>
            <w:r w:rsidRPr="004C0E6A">
              <w:rPr>
                <w:rFonts w:ascii="Microsoft Sans Serif" w:hAnsi="Microsoft Sans Serif" w:cs="Microsoft Sans Serif"/>
                <w:color w:val="000000"/>
                <w:sz w:val="18"/>
                <w:szCs w:val="20"/>
                <w:lang w:val="en-GB" w:eastAsia="en-GB"/>
              </w:rPr>
              <w:t>Quicama (with rev gen potential, large size and many challenges, extensive mgt)</w:t>
            </w:r>
          </w:p>
        </w:tc>
        <w:tc>
          <w:tcPr>
            <w:tcW w:w="1608" w:type="dxa"/>
            <w:tcBorders>
              <w:top w:val="nil"/>
              <w:left w:val="nil"/>
              <w:bottom w:val="single" w:sz="4" w:space="0" w:color="auto"/>
              <w:right w:val="single" w:sz="4" w:space="0" w:color="auto"/>
            </w:tcBorders>
            <w:shd w:val="clear" w:color="auto" w:fill="auto"/>
            <w:hideMark/>
          </w:tcPr>
          <w:p w14:paraId="77EEB232" w:rsidR="00080176" w:rsidRPr="004C0E6A" w:rsidRDefault="00080176" w:rsidP="005A5754">
            <w:pPr>
              <w:spacing w:before="40" w:after="40"/>
              <w:jc w:val="center"/>
              <w:rPr>
                <w:rFonts w:ascii="Microsoft Sans Serif" w:hAnsi="Microsoft Sans Serif" w:cs="Microsoft Sans Serif"/>
                <w:sz w:val="20"/>
                <w:szCs w:val="20"/>
                <w:lang w:val="en-GB" w:eastAsia="en-GB"/>
              </w:rPr>
            </w:pPr>
            <w:r w:rsidRPr="004C0E6A">
              <w:rPr>
                <w:rFonts w:ascii="Microsoft Sans Serif" w:hAnsi="Microsoft Sans Serif" w:cs="Microsoft Sans Serif"/>
                <w:sz w:val="18"/>
                <w:szCs w:val="20"/>
                <w:lang w:val="en-GB" w:eastAsia="en-GB"/>
              </w:rPr>
              <w:t>996,000</w:t>
            </w:r>
          </w:p>
        </w:tc>
        <w:tc>
          <w:tcPr>
            <w:tcW w:w="2644" w:type="dxa"/>
            <w:vMerge w:val="restart"/>
            <w:tcBorders>
              <w:top w:val="nil"/>
              <w:left w:val="single" w:sz="4" w:space="0" w:color="auto"/>
              <w:bottom w:val="single" w:sz="4" w:space="0" w:color="000000"/>
              <w:right w:val="single" w:sz="4" w:space="0" w:color="auto"/>
            </w:tcBorders>
            <w:shd w:val="clear" w:color="auto" w:fill="auto"/>
            <w:vAlign w:val="center"/>
            <w:hideMark/>
          </w:tcPr>
          <w:p w14:paraId="0A85AF98" w:rsidR="00080176" w:rsidRPr="004C0E6A" w:rsidRDefault="00080176" w:rsidP="005A5754">
            <w:pPr>
              <w:spacing w:before="40" w:after="40"/>
              <w:jc w:val="center"/>
              <w:rPr>
                <w:rFonts w:ascii="Microsoft Sans Serif" w:hAnsi="Microsoft Sans Serif" w:cs="Microsoft Sans Serif"/>
                <w:color w:val="000000"/>
                <w:sz w:val="20"/>
                <w:szCs w:val="20"/>
                <w:lang w:val="en-GB" w:eastAsia="en-GB"/>
              </w:rPr>
            </w:pPr>
            <w:r w:rsidRPr="004C0E6A">
              <w:rPr>
                <w:rFonts w:ascii="Microsoft Sans Serif" w:hAnsi="Microsoft Sans Serif" w:cs="Microsoft Sans Serif"/>
                <w:color w:val="000000"/>
                <w:sz w:val="18"/>
                <w:szCs w:val="20"/>
                <w:lang w:val="en-GB" w:eastAsia="en-GB"/>
              </w:rPr>
              <w:t>2,034</w:t>
            </w:r>
          </w:p>
        </w:tc>
        <w:tc>
          <w:tcPr>
            <w:tcW w:w="1717" w:type="dxa"/>
            <w:tcBorders>
              <w:top w:val="nil"/>
              <w:left w:val="nil"/>
              <w:bottom w:val="single" w:sz="4" w:space="0" w:color="auto"/>
              <w:right w:val="single" w:sz="4" w:space="0" w:color="auto"/>
            </w:tcBorders>
            <w:shd w:val="clear" w:color="auto" w:fill="auto"/>
            <w:hideMark/>
          </w:tcPr>
          <w:p w14:paraId="1E27072C" w:rsidR="00080176" w:rsidRPr="004C0E6A" w:rsidRDefault="00080176" w:rsidP="005A5754">
            <w:pPr>
              <w:spacing w:before="40" w:after="40"/>
              <w:jc w:val="center"/>
              <w:rPr>
                <w:rFonts w:ascii="Microsoft Sans Serif" w:hAnsi="Microsoft Sans Serif" w:cs="Microsoft Sans Serif"/>
                <w:color w:val="000000"/>
                <w:sz w:val="20"/>
                <w:szCs w:val="20"/>
                <w:lang w:val="en-GB" w:eastAsia="en-GB"/>
              </w:rPr>
            </w:pPr>
            <w:r w:rsidRPr="004C0E6A">
              <w:rPr>
                <w:rFonts w:ascii="Microsoft Sans Serif" w:hAnsi="Microsoft Sans Serif" w:cs="Microsoft Sans Serif"/>
                <w:color w:val="000000"/>
                <w:sz w:val="18"/>
                <w:szCs w:val="20"/>
                <w:lang w:val="en-GB" w:eastAsia="en-GB"/>
              </w:rPr>
              <w:t>4,725</w:t>
            </w:r>
          </w:p>
        </w:tc>
        <w:tc>
          <w:tcPr>
            <w:tcW w:w="1607" w:type="dxa"/>
            <w:tcBorders>
              <w:top w:val="nil"/>
              <w:left w:val="nil"/>
              <w:bottom w:val="single" w:sz="4" w:space="0" w:color="auto"/>
              <w:right w:val="single" w:sz="4" w:space="0" w:color="auto"/>
            </w:tcBorders>
            <w:shd w:val="clear" w:color="auto" w:fill="auto"/>
            <w:hideMark/>
          </w:tcPr>
          <w:p w14:paraId="4FC6D9CE" w:rsidR="00080176" w:rsidRPr="004C0E6A" w:rsidRDefault="00080176" w:rsidP="005A5754">
            <w:pPr>
              <w:spacing w:before="40" w:after="40"/>
              <w:jc w:val="center"/>
              <w:rPr>
                <w:rFonts w:ascii="Microsoft Sans Serif" w:hAnsi="Microsoft Sans Serif" w:cs="Microsoft Sans Serif"/>
                <w:color w:val="000000"/>
                <w:sz w:val="20"/>
                <w:szCs w:val="20"/>
                <w:lang w:val="en-GB" w:eastAsia="en-GB"/>
              </w:rPr>
            </w:pPr>
            <w:r w:rsidRPr="004C0E6A">
              <w:rPr>
                <w:rFonts w:ascii="Microsoft Sans Serif" w:hAnsi="Microsoft Sans Serif" w:cs="Microsoft Sans Serif"/>
                <w:color w:val="000000"/>
                <w:sz w:val="18"/>
                <w:szCs w:val="20"/>
                <w:lang w:val="en-GB" w:eastAsia="en-GB"/>
              </w:rPr>
              <w:t>1,050</w:t>
            </w:r>
          </w:p>
        </w:tc>
        <w:tc>
          <w:tcPr>
            <w:tcW w:w="1827" w:type="dxa"/>
            <w:tcBorders>
              <w:top w:val="nil"/>
              <w:left w:val="nil"/>
              <w:bottom w:val="single" w:sz="4" w:space="0" w:color="auto"/>
              <w:right w:val="single" w:sz="8" w:space="0" w:color="auto"/>
            </w:tcBorders>
            <w:shd w:val="clear" w:color="auto" w:fill="auto"/>
            <w:hideMark/>
          </w:tcPr>
          <w:p w14:paraId="79588469" w:rsidR="00080176" w:rsidRPr="004C0E6A" w:rsidRDefault="00080176" w:rsidP="005A5754">
            <w:pPr>
              <w:spacing w:before="40" w:after="40"/>
              <w:jc w:val="center"/>
              <w:rPr>
                <w:rFonts w:ascii="Microsoft Sans Serif" w:hAnsi="Microsoft Sans Serif" w:cs="Microsoft Sans Serif"/>
                <w:color w:val="000000"/>
                <w:sz w:val="20"/>
                <w:szCs w:val="20"/>
                <w:lang w:val="en-GB" w:eastAsia="en-GB"/>
              </w:rPr>
            </w:pPr>
            <w:r w:rsidRPr="004C0E6A">
              <w:rPr>
                <w:rFonts w:ascii="Microsoft Sans Serif" w:hAnsi="Microsoft Sans Serif" w:cs="Microsoft Sans Serif"/>
                <w:color w:val="000000"/>
                <w:sz w:val="18"/>
                <w:szCs w:val="20"/>
                <w:lang w:val="en-GB" w:eastAsia="en-GB"/>
              </w:rPr>
              <w:t>22</w:t>
            </w:r>
          </w:p>
        </w:tc>
      </w:tr>
      <w:tr w14:paraId="605C303E" w:rsidR="00080176" w:rsidRPr="004C0E6A" w:rsidTr="005A5754">
        <w:trPr>
          <w:trHeight w:val="454"/>
        </w:trPr>
        <w:tc>
          <w:tcPr>
            <w:tcW w:w="4830" w:type="dxa"/>
            <w:tcBorders>
              <w:top w:val="nil"/>
              <w:left w:val="single" w:sz="8" w:space="0" w:color="auto"/>
              <w:bottom w:val="single" w:sz="4" w:space="0" w:color="auto"/>
              <w:right w:val="single" w:sz="4" w:space="0" w:color="auto"/>
            </w:tcBorders>
            <w:shd w:val="clear" w:color="auto" w:fill="auto"/>
            <w:hideMark/>
          </w:tcPr>
          <w:p w14:paraId="637206C0" w:rsidR="00080176" w:rsidRPr="004C0E6A" w:rsidRDefault="00080176" w:rsidP="005A5754">
            <w:pPr>
              <w:spacing w:before="40" w:after="40"/>
              <w:rPr>
                <w:rFonts w:ascii="Microsoft Sans Serif" w:hAnsi="Microsoft Sans Serif" w:cs="Microsoft Sans Serif"/>
                <w:color w:val="000000"/>
                <w:sz w:val="20"/>
                <w:szCs w:val="20"/>
                <w:lang w:val="en-GB" w:eastAsia="en-GB"/>
              </w:rPr>
            </w:pPr>
            <w:r w:rsidRPr="004C0E6A">
              <w:rPr>
                <w:rFonts w:ascii="Microsoft Sans Serif" w:hAnsi="Microsoft Sans Serif" w:cs="Microsoft Sans Serif"/>
                <w:color w:val="000000"/>
                <w:sz w:val="18"/>
                <w:szCs w:val="20"/>
                <w:lang w:val="en-GB" w:eastAsia="en-GB"/>
              </w:rPr>
              <w:t>Cangandala (very high intensity mgt, with potential for sponsoring)</w:t>
            </w:r>
          </w:p>
        </w:tc>
        <w:tc>
          <w:tcPr>
            <w:tcW w:w="1608" w:type="dxa"/>
            <w:tcBorders>
              <w:top w:val="nil"/>
              <w:left w:val="nil"/>
              <w:bottom w:val="single" w:sz="4" w:space="0" w:color="auto"/>
              <w:right w:val="single" w:sz="4" w:space="0" w:color="auto"/>
            </w:tcBorders>
            <w:shd w:val="clear" w:color="auto" w:fill="auto"/>
            <w:hideMark/>
          </w:tcPr>
          <w:p w14:paraId="39C86054" w:rsidR="00080176" w:rsidRPr="004C0E6A" w:rsidRDefault="00080176" w:rsidP="005A5754">
            <w:pPr>
              <w:spacing w:before="40" w:after="40"/>
              <w:jc w:val="center"/>
              <w:rPr>
                <w:rFonts w:ascii="Microsoft Sans Serif" w:hAnsi="Microsoft Sans Serif" w:cs="Microsoft Sans Serif"/>
                <w:sz w:val="20"/>
                <w:szCs w:val="20"/>
                <w:lang w:val="en-GB" w:eastAsia="en-GB"/>
              </w:rPr>
            </w:pPr>
            <w:r w:rsidRPr="004C0E6A">
              <w:rPr>
                <w:rFonts w:ascii="Microsoft Sans Serif" w:hAnsi="Microsoft Sans Serif" w:cs="Microsoft Sans Serif"/>
                <w:sz w:val="18"/>
                <w:szCs w:val="20"/>
                <w:lang w:val="en-GB" w:eastAsia="en-GB"/>
              </w:rPr>
              <w:t>63,000</w:t>
            </w:r>
          </w:p>
        </w:tc>
        <w:tc>
          <w:tcPr>
            <w:tcW w:w="2644" w:type="dxa"/>
            <w:vMerge/>
            <w:tcBorders>
              <w:top w:val="nil"/>
              <w:left w:val="single" w:sz="4" w:space="0" w:color="auto"/>
              <w:bottom w:val="single" w:sz="4" w:space="0" w:color="000000"/>
              <w:right w:val="single" w:sz="4" w:space="0" w:color="auto"/>
            </w:tcBorders>
            <w:vAlign w:val="center"/>
            <w:hideMark/>
          </w:tcPr>
          <w:p w14:paraId="193C2F4E" w:rsidR="00080176" w:rsidRPr="004C0E6A" w:rsidRDefault="00080176" w:rsidP="005A5754">
            <w:pPr>
              <w:spacing w:before="40" w:after="40"/>
              <w:rPr>
                <w:rFonts w:ascii="Microsoft Sans Serif" w:hAnsi="Microsoft Sans Serif" w:cs="Microsoft Sans Serif"/>
                <w:color w:val="000000"/>
                <w:sz w:val="20"/>
                <w:szCs w:val="20"/>
                <w:lang w:val="en-GB" w:eastAsia="en-GB"/>
              </w:rPr>
            </w:pPr>
          </w:p>
        </w:tc>
        <w:tc>
          <w:tcPr>
            <w:tcW w:w="1717" w:type="dxa"/>
            <w:tcBorders>
              <w:top w:val="nil"/>
              <w:left w:val="nil"/>
              <w:bottom w:val="single" w:sz="4" w:space="0" w:color="auto"/>
              <w:right w:val="single" w:sz="4" w:space="0" w:color="auto"/>
            </w:tcBorders>
            <w:shd w:val="clear" w:color="auto" w:fill="auto"/>
            <w:hideMark/>
          </w:tcPr>
          <w:p w14:paraId="146305DD" w:rsidR="00080176" w:rsidRPr="004C0E6A" w:rsidRDefault="00080176" w:rsidP="005A5754">
            <w:pPr>
              <w:spacing w:before="40" w:after="40"/>
              <w:jc w:val="center"/>
              <w:rPr>
                <w:rFonts w:ascii="Microsoft Sans Serif" w:hAnsi="Microsoft Sans Serif" w:cs="Microsoft Sans Serif"/>
                <w:color w:val="000000"/>
                <w:sz w:val="20"/>
                <w:szCs w:val="20"/>
                <w:lang w:val="en-GB" w:eastAsia="en-GB"/>
              </w:rPr>
            </w:pPr>
            <w:r w:rsidRPr="004C0E6A">
              <w:rPr>
                <w:rFonts w:ascii="Microsoft Sans Serif" w:hAnsi="Microsoft Sans Serif" w:cs="Microsoft Sans Serif"/>
                <w:color w:val="000000"/>
                <w:sz w:val="18"/>
                <w:szCs w:val="20"/>
                <w:lang w:val="en-GB" w:eastAsia="en-GB"/>
              </w:rPr>
              <w:t>4,760</w:t>
            </w:r>
          </w:p>
        </w:tc>
        <w:tc>
          <w:tcPr>
            <w:tcW w:w="1607" w:type="dxa"/>
            <w:tcBorders>
              <w:top w:val="nil"/>
              <w:left w:val="nil"/>
              <w:bottom w:val="single" w:sz="4" w:space="0" w:color="auto"/>
              <w:right w:val="single" w:sz="4" w:space="0" w:color="auto"/>
            </w:tcBorders>
            <w:shd w:val="clear" w:color="auto" w:fill="auto"/>
            <w:hideMark/>
          </w:tcPr>
          <w:p w14:paraId="4CC4113F" w:rsidR="00080176" w:rsidRPr="004C0E6A" w:rsidRDefault="00080176" w:rsidP="005A5754">
            <w:pPr>
              <w:spacing w:before="40" w:after="40"/>
              <w:jc w:val="center"/>
              <w:rPr>
                <w:rFonts w:ascii="Microsoft Sans Serif" w:hAnsi="Microsoft Sans Serif" w:cs="Microsoft Sans Serif"/>
                <w:color w:val="000000"/>
                <w:sz w:val="20"/>
                <w:szCs w:val="20"/>
                <w:lang w:val="en-GB" w:eastAsia="en-GB"/>
              </w:rPr>
            </w:pPr>
            <w:r w:rsidRPr="004C0E6A">
              <w:rPr>
                <w:rFonts w:ascii="Microsoft Sans Serif" w:hAnsi="Microsoft Sans Serif" w:cs="Microsoft Sans Serif"/>
                <w:color w:val="000000"/>
                <w:sz w:val="18"/>
                <w:szCs w:val="20"/>
                <w:lang w:val="en-GB" w:eastAsia="en-GB"/>
              </w:rPr>
              <w:t>1,058</w:t>
            </w:r>
          </w:p>
        </w:tc>
        <w:tc>
          <w:tcPr>
            <w:tcW w:w="1827" w:type="dxa"/>
            <w:tcBorders>
              <w:top w:val="nil"/>
              <w:left w:val="nil"/>
              <w:bottom w:val="single" w:sz="4" w:space="0" w:color="auto"/>
              <w:right w:val="single" w:sz="8" w:space="0" w:color="auto"/>
            </w:tcBorders>
            <w:shd w:val="clear" w:color="auto" w:fill="auto"/>
            <w:hideMark/>
          </w:tcPr>
          <w:p w14:paraId="591BD91B" w:rsidR="00080176" w:rsidRPr="004C0E6A" w:rsidRDefault="00080176" w:rsidP="005A5754">
            <w:pPr>
              <w:spacing w:before="40" w:after="40"/>
              <w:jc w:val="center"/>
              <w:rPr>
                <w:rFonts w:ascii="Microsoft Sans Serif" w:hAnsi="Microsoft Sans Serif" w:cs="Microsoft Sans Serif"/>
                <w:color w:val="000000"/>
                <w:sz w:val="20"/>
                <w:szCs w:val="20"/>
                <w:lang w:val="en-GB" w:eastAsia="en-GB"/>
              </w:rPr>
            </w:pPr>
            <w:r w:rsidRPr="004C0E6A">
              <w:rPr>
                <w:rFonts w:ascii="Microsoft Sans Serif" w:hAnsi="Microsoft Sans Serif" w:cs="Microsoft Sans Serif"/>
                <w:color w:val="000000"/>
                <w:sz w:val="18"/>
                <w:szCs w:val="20"/>
                <w:lang w:val="en-GB" w:eastAsia="en-GB"/>
              </w:rPr>
              <w:t>17</w:t>
            </w:r>
          </w:p>
        </w:tc>
      </w:tr>
      <w:tr w14:paraId="101A9563" w:rsidR="00080176" w:rsidRPr="004C0E6A" w:rsidTr="005A5754">
        <w:trPr>
          <w:trHeight w:val="454"/>
        </w:trPr>
        <w:tc>
          <w:tcPr>
            <w:tcW w:w="4830" w:type="dxa"/>
            <w:tcBorders>
              <w:top w:val="nil"/>
              <w:left w:val="single" w:sz="8" w:space="0" w:color="auto"/>
              <w:bottom w:val="single" w:sz="4" w:space="0" w:color="auto"/>
              <w:right w:val="single" w:sz="4" w:space="0" w:color="auto"/>
            </w:tcBorders>
            <w:shd w:val="clear" w:color="auto" w:fill="auto"/>
            <w:hideMark/>
          </w:tcPr>
          <w:p w14:paraId="4ACCF48C" w:rsidR="00080176" w:rsidRPr="004C0E6A" w:rsidRDefault="00080176" w:rsidP="005A5754">
            <w:pPr>
              <w:spacing w:before="40" w:after="40"/>
              <w:rPr>
                <w:rFonts w:ascii="Microsoft Sans Serif" w:hAnsi="Microsoft Sans Serif" w:cs="Microsoft Sans Serif"/>
                <w:color w:val="000000"/>
                <w:sz w:val="20"/>
                <w:szCs w:val="20"/>
                <w:lang w:val="en-GB" w:eastAsia="en-GB"/>
              </w:rPr>
            </w:pPr>
            <w:r w:rsidRPr="004C0E6A">
              <w:rPr>
                <w:rFonts w:ascii="Microsoft Sans Serif" w:hAnsi="Microsoft Sans Serif" w:cs="Microsoft Sans Serif"/>
                <w:color w:val="000000"/>
                <w:sz w:val="18"/>
                <w:szCs w:val="20"/>
                <w:lang w:val="en-GB" w:eastAsia="en-GB"/>
              </w:rPr>
              <w:t>Bicuar (normal cost-coef for Ang, but large size, high threat level)</w:t>
            </w:r>
          </w:p>
        </w:tc>
        <w:tc>
          <w:tcPr>
            <w:tcW w:w="1608" w:type="dxa"/>
            <w:tcBorders>
              <w:top w:val="nil"/>
              <w:left w:val="nil"/>
              <w:bottom w:val="single" w:sz="4" w:space="0" w:color="auto"/>
              <w:right w:val="single" w:sz="4" w:space="0" w:color="auto"/>
            </w:tcBorders>
            <w:shd w:val="clear" w:color="auto" w:fill="auto"/>
            <w:hideMark/>
          </w:tcPr>
          <w:p w14:paraId="4C232DD0" w:rsidR="00080176" w:rsidRPr="004C0E6A" w:rsidRDefault="00080176" w:rsidP="005A5754">
            <w:pPr>
              <w:spacing w:before="40" w:after="40"/>
              <w:jc w:val="center"/>
              <w:rPr>
                <w:rFonts w:ascii="Microsoft Sans Serif" w:hAnsi="Microsoft Sans Serif" w:cs="Microsoft Sans Serif"/>
                <w:sz w:val="20"/>
                <w:szCs w:val="20"/>
                <w:lang w:val="en-GB" w:eastAsia="en-GB"/>
              </w:rPr>
            </w:pPr>
            <w:r w:rsidRPr="004C0E6A">
              <w:rPr>
                <w:rFonts w:ascii="Microsoft Sans Serif" w:hAnsi="Microsoft Sans Serif" w:cs="Microsoft Sans Serif"/>
                <w:sz w:val="18"/>
                <w:szCs w:val="20"/>
                <w:lang w:val="en-GB" w:eastAsia="en-GB"/>
              </w:rPr>
              <w:t>790,000</w:t>
            </w:r>
          </w:p>
        </w:tc>
        <w:tc>
          <w:tcPr>
            <w:tcW w:w="2644" w:type="dxa"/>
            <w:vMerge/>
            <w:tcBorders>
              <w:top w:val="nil"/>
              <w:left w:val="single" w:sz="4" w:space="0" w:color="auto"/>
              <w:bottom w:val="single" w:sz="4" w:space="0" w:color="000000"/>
              <w:right w:val="single" w:sz="4" w:space="0" w:color="auto"/>
            </w:tcBorders>
            <w:vAlign w:val="center"/>
            <w:hideMark/>
          </w:tcPr>
          <w:p w14:paraId="2395FF78" w:rsidR="00080176" w:rsidRPr="004C0E6A" w:rsidRDefault="00080176" w:rsidP="005A5754">
            <w:pPr>
              <w:spacing w:before="40" w:after="40"/>
              <w:rPr>
                <w:rFonts w:ascii="Microsoft Sans Serif" w:hAnsi="Microsoft Sans Serif" w:cs="Microsoft Sans Serif"/>
                <w:color w:val="000000"/>
                <w:sz w:val="20"/>
                <w:szCs w:val="20"/>
                <w:lang w:val="en-GB" w:eastAsia="en-GB"/>
              </w:rPr>
            </w:pPr>
          </w:p>
        </w:tc>
        <w:tc>
          <w:tcPr>
            <w:tcW w:w="1717" w:type="dxa"/>
            <w:tcBorders>
              <w:top w:val="nil"/>
              <w:left w:val="nil"/>
              <w:bottom w:val="single" w:sz="4" w:space="0" w:color="auto"/>
              <w:right w:val="single" w:sz="4" w:space="0" w:color="auto"/>
            </w:tcBorders>
            <w:shd w:val="clear" w:color="auto" w:fill="auto"/>
            <w:hideMark/>
          </w:tcPr>
          <w:p w14:paraId="1BFACA53" w:rsidR="00080176" w:rsidRPr="004C0E6A" w:rsidRDefault="00080176" w:rsidP="005A5754">
            <w:pPr>
              <w:spacing w:before="40" w:after="40"/>
              <w:jc w:val="center"/>
              <w:rPr>
                <w:rFonts w:ascii="Microsoft Sans Serif" w:hAnsi="Microsoft Sans Serif" w:cs="Microsoft Sans Serif"/>
                <w:color w:val="000000"/>
                <w:sz w:val="20"/>
                <w:szCs w:val="20"/>
                <w:lang w:val="en-GB" w:eastAsia="en-GB"/>
              </w:rPr>
            </w:pPr>
            <w:r w:rsidRPr="004C0E6A">
              <w:rPr>
                <w:rFonts w:ascii="Microsoft Sans Serif" w:hAnsi="Microsoft Sans Serif" w:cs="Microsoft Sans Serif"/>
                <w:color w:val="000000"/>
                <w:sz w:val="18"/>
                <w:szCs w:val="20"/>
                <w:lang w:val="en-GB" w:eastAsia="en-GB"/>
              </w:rPr>
              <w:t>4,725</w:t>
            </w:r>
          </w:p>
        </w:tc>
        <w:tc>
          <w:tcPr>
            <w:tcW w:w="1607" w:type="dxa"/>
            <w:tcBorders>
              <w:top w:val="nil"/>
              <w:left w:val="nil"/>
              <w:bottom w:val="single" w:sz="4" w:space="0" w:color="auto"/>
              <w:right w:val="single" w:sz="4" w:space="0" w:color="auto"/>
            </w:tcBorders>
            <w:shd w:val="clear" w:color="auto" w:fill="auto"/>
            <w:hideMark/>
          </w:tcPr>
          <w:p w14:paraId="0DFAFCB0" w:rsidR="00080176" w:rsidRPr="004C0E6A" w:rsidRDefault="00080176" w:rsidP="005A5754">
            <w:pPr>
              <w:spacing w:before="40" w:after="40"/>
              <w:jc w:val="center"/>
              <w:rPr>
                <w:rFonts w:ascii="Microsoft Sans Serif" w:hAnsi="Microsoft Sans Serif" w:cs="Microsoft Sans Serif"/>
                <w:color w:val="000000"/>
                <w:sz w:val="20"/>
                <w:szCs w:val="20"/>
                <w:lang w:val="en-GB" w:eastAsia="en-GB"/>
              </w:rPr>
            </w:pPr>
            <w:r w:rsidRPr="004C0E6A">
              <w:rPr>
                <w:rFonts w:ascii="Microsoft Sans Serif" w:hAnsi="Microsoft Sans Serif" w:cs="Microsoft Sans Serif"/>
                <w:color w:val="000000"/>
                <w:sz w:val="18"/>
                <w:szCs w:val="20"/>
                <w:lang w:val="en-GB" w:eastAsia="en-GB"/>
              </w:rPr>
              <w:t>1,050</w:t>
            </w:r>
          </w:p>
        </w:tc>
        <w:tc>
          <w:tcPr>
            <w:tcW w:w="1827" w:type="dxa"/>
            <w:tcBorders>
              <w:top w:val="nil"/>
              <w:left w:val="nil"/>
              <w:bottom w:val="single" w:sz="4" w:space="0" w:color="auto"/>
              <w:right w:val="single" w:sz="8" w:space="0" w:color="auto"/>
            </w:tcBorders>
            <w:shd w:val="clear" w:color="auto" w:fill="auto"/>
            <w:hideMark/>
          </w:tcPr>
          <w:p w14:paraId="7FCC0F73" w:rsidR="00080176" w:rsidRPr="004C0E6A" w:rsidRDefault="00080176" w:rsidP="005A5754">
            <w:pPr>
              <w:spacing w:before="40" w:after="40"/>
              <w:jc w:val="center"/>
              <w:rPr>
                <w:rFonts w:ascii="Microsoft Sans Serif" w:hAnsi="Microsoft Sans Serif" w:cs="Microsoft Sans Serif"/>
                <w:color w:val="000000"/>
                <w:sz w:val="20"/>
                <w:szCs w:val="20"/>
                <w:lang w:val="en-GB" w:eastAsia="en-GB"/>
              </w:rPr>
            </w:pPr>
            <w:r w:rsidRPr="004C0E6A">
              <w:rPr>
                <w:rFonts w:ascii="Microsoft Sans Serif" w:hAnsi="Microsoft Sans Serif" w:cs="Microsoft Sans Serif"/>
                <w:color w:val="000000"/>
                <w:sz w:val="18"/>
                <w:szCs w:val="20"/>
                <w:lang w:val="en-GB" w:eastAsia="en-GB"/>
              </w:rPr>
              <w:t>1</w:t>
            </w:r>
          </w:p>
        </w:tc>
      </w:tr>
      <w:tr w14:paraId="52D6E71E" w:rsidR="00080176" w:rsidRPr="004C0E6A" w:rsidTr="005A5754">
        <w:trPr>
          <w:trHeight w:val="935"/>
        </w:trPr>
        <w:tc>
          <w:tcPr>
            <w:tcW w:w="4830" w:type="dxa"/>
            <w:tcBorders>
              <w:top w:val="nil"/>
              <w:left w:val="single" w:sz="8" w:space="0" w:color="auto"/>
              <w:bottom w:val="single" w:sz="4" w:space="0" w:color="auto"/>
              <w:right w:val="single" w:sz="4" w:space="0" w:color="auto"/>
            </w:tcBorders>
            <w:shd w:val="clear" w:color="000000" w:fill="C2D69A"/>
            <w:hideMark/>
          </w:tcPr>
          <w:p w14:paraId="40853BF2" w:rsidR="00080176" w:rsidRPr="004C0E6A" w:rsidRDefault="00080176" w:rsidP="005A5754">
            <w:pPr>
              <w:rPr>
                <w:rFonts w:ascii="Microsoft Sans Serif" w:hAnsi="Microsoft Sans Serif" w:cs="Microsoft Sans Serif"/>
                <w:b/>
                <w:bCs/>
                <w:color w:val="000000"/>
                <w:sz w:val="20"/>
                <w:szCs w:val="20"/>
                <w:lang w:val="en-GB" w:eastAsia="en-GB"/>
              </w:rPr>
            </w:pPr>
            <w:r w:rsidRPr="004C0E6A">
              <w:rPr>
                <w:rFonts w:ascii="Microsoft Sans Serif" w:hAnsi="Microsoft Sans Serif" w:cs="Microsoft Sans Serif"/>
                <w:b/>
                <w:bCs/>
                <w:color w:val="000000"/>
                <w:sz w:val="18"/>
                <w:szCs w:val="20"/>
                <w:lang w:val="en-GB" w:eastAsia="en-GB"/>
              </w:rPr>
              <w:t>Sub-system 2: Newly established Parks with little or no management intervention</w:t>
            </w:r>
          </w:p>
        </w:tc>
        <w:tc>
          <w:tcPr>
            <w:tcW w:w="1608" w:type="dxa"/>
            <w:tcBorders>
              <w:top w:val="nil"/>
              <w:left w:val="nil"/>
              <w:bottom w:val="single" w:sz="4" w:space="0" w:color="auto"/>
              <w:right w:val="single" w:sz="4" w:space="0" w:color="auto"/>
            </w:tcBorders>
            <w:shd w:val="clear" w:color="000000" w:fill="C2D69A"/>
            <w:hideMark/>
          </w:tcPr>
          <w:p w14:paraId="63F4ED29" w:rsidR="00080176" w:rsidRPr="004C0E6A" w:rsidRDefault="00080176" w:rsidP="005A5754">
            <w:pPr>
              <w:jc w:val="center"/>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Area (ha)</w:t>
            </w:r>
          </w:p>
        </w:tc>
        <w:tc>
          <w:tcPr>
            <w:tcW w:w="2644" w:type="dxa"/>
            <w:tcBorders>
              <w:top w:val="nil"/>
              <w:left w:val="nil"/>
              <w:bottom w:val="single" w:sz="4" w:space="0" w:color="auto"/>
              <w:right w:val="single" w:sz="4" w:space="0" w:color="auto"/>
            </w:tcBorders>
            <w:shd w:val="clear" w:color="000000" w:fill="C2D69A"/>
            <w:hideMark/>
          </w:tcPr>
          <w:p w14:paraId="4D9DA650" w:rsidR="00080176" w:rsidRPr="004C0E6A" w:rsidRDefault="00080176" w:rsidP="005A5754">
            <w:pPr>
              <w:jc w:val="center"/>
              <w:rPr>
                <w:rFonts w:ascii="Microsoft Sans Serif" w:hAnsi="Microsoft Sans Serif" w:cs="Microsoft Sans Serif"/>
                <w:color w:val="000000"/>
                <w:sz w:val="16"/>
                <w:szCs w:val="16"/>
                <w:lang w:val="en-GB" w:eastAsia="en-GB"/>
              </w:rPr>
            </w:pPr>
            <w:r w:rsidRPr="004C0E6A">
              <w:rPr>
                <w:rFonts w:ascii="Microsoft Sans Serif" w:hAnsi="Microsoft Sans Serif" w:cs="Microsoft Sans Serif"/>
                <w:color w:val="000000"/>
                <w:sz w:val="16"/>
                <w:szCs w:val="16"/>
                <w:lang w:val="en-GB" w:eastAsia="en-GB"/>
              </w:rPr>
              <w:t>Available Finances for PA management from GEF Comp 1, OGE systemic, plus other sponsors in the next 4-5 years ($K)</w:t>
            </w:r>
          </w:p>
        </w:tc>
        <w:tc>
          <w:tcPr>
            <w:tcW w:w="1717" w:type="dxa"/>
            <w:tcBorders>
              <w:top w:val="nil"/>
              <w:left w:val="nil"/>
              <w:bottom w:val="single" w:sz="4" w:space="0" w:color="auto"/>
              <w:right w:val="single" w:sz="4" w:space="0" w:color="auto"/>
            </w:tcBorders>
            <w:shd w:val="clear" w:color="000000" w:fill="C2D69A"/>
            <w:hideMark/>
          </w:tcPr>
          <w:p w14:paraId="68A4DD52" w:rsidR="00080176" w:rsidRPr="004C0E6A" w:rsidRDefault="00080176" w:rsidP="005A5754">
            <w:pPr>
              <w:jc w:val="center"/>
              <w:rPr>
                <w:rFonts w:ascii="Microsoft Sans Serif" w:hAnsi="Microsoft Sans Serif" w:cs="Microsoft Sans Serif"/>
                <w:color w:val="000000"/>
                <w:sz w:val="16"/>
                <w:szCs w:val="16"/>
                <w:lang w:val="en-GB" w:eastAsia="en-GB"/>
              </w:rPr>
            </w:pPr>
            <w:r w:rsidRPr="004C0E6A">
              <w:rPr>
                <w:rFonts w:ascii="Microsoft Sans Serif" w:hAnsi="Microsoft Sans Serif" w:cs="Microsoft Sans Serif"/>
                <w:color w:val="000000"/>
                <w:sz w:val="16"/>
                <w:szCs w:val="16"/>
                <w:lang w:val="en-GB" w:eastAsia="en-GB"/>
              </w:rPr>
              <w:t>Approx. financing needs for establishing newly proclained park over 4-5 years ($K)</w:t>
            </w:r>
          </w:p>
        </w:tc>
        <w:tc>
          <w:tcPr>
            <w:tcW w:w="1607" w:type="dxa"/>
            <w:tcBorders>
              <w:top w:val="nil"/>
              <w:left w:val="nil"/>
              <w:bottom w:val="single" w:sz="4" w:space="0" w:color="auto"/>
              <w:right w:val="single" w:sz="4" w:space="0" w:color="auto"/>
            </w:tcBorders>
            <w:shd w:val="clear" w:color="000000" w:fill="C2D69A"/>
            <w:hideMark/>
          </w:tcPr>
          <w:p w14:paraId="1784FBBA" w:rsidR="00080176" w:rsidRPr="004C0E6A" w:rsidRDefault="00080176" w:rsidP="005A5754">
            <w:pPr>
              <w:jc w:val="center"/>
              <w:rPr>
                <w:rFonts w:ascii="Microsoft Sans Serif" w:hAnsi="Microsoft Sans Serif" w:cs="Microsoft Sans Serif"/>
                <w:color w:val="000000"/>
                <w:sz w:val="16"/>
                <w:szCs w:val="16"/>
                <w:lang w:val="en-GB" w:eastAsia="en-GB"/>
              </w:rPr>
            </w:pPr>
            <w:r w:rsidRPr="004C0E6A">
              <w:rPr>
                <w:rFonts w:ascii="Microsoft Sans Serif" w:hAnsi="Microsoft Sans Serif" w:cs="Microsoft Sans Serif"/>
                <w:color w:val="000000"/>
                <w:sz w:val="16"/>
                <w:szCs w:val="16"/>
                <w:lang w:val="en-GB" w:eastAsia="en-GB"/>
              </w:rPr>
              <w:t>Approx. recurrent yearly costs of established parks ($) - each has a specific coefficient</w:t>
            </w:r>
          </w:p>
        </w:tc>
        <w:tc>
          <w:tcPr>
            <w:tcW w:w="1827" w:type="dxa"/>
            <w:tcBorders>
              <w:top w:val="nil"/>
              <w:left w:val="nil"/>
              <w:bottom w:val="single" w:sz="4" w:space="0" w:color="auto"/>
              <w:right w:val="single" w:sz="8" w:space="0" w:color="auto"/>
            </w:tcBorders>
            <w:shd w:val="clear" w:color="000000" w:fill="C5D9F1"/>
            <w:hideMark/>
          </w:tcPr>
          <w:p w14:paraId="572117B5" w:rsidR="00080176" w:rsidRPr="004C0E6A" w:rsidRDefault="00080176" w:rsidP="005A5754">
            <w:pPr>
              <w:jc w:val="center"/>
              <w:rPr>
                <w:rFonts w:ascii="Microsoft Sans Serif" w:hAnsi="Microsoft Sans Serif" w:cs="Microsoft Sans Serif"/>
                <w:color w:val="000000"/>
                <w:sz w:val="16"/>
                <w:szCs w:val="16"/>
                <w:lang w:val="en-GB" w:eastAsia="en-GB"/>
              </w:rPr>
            </w:pPr>
            <w:r w:rsidRPr="004C0E6A">
              <w:rPr>
                <w:rFonts w:ascii="Microsoft Sans Serif" w:hAnsi="Microsoft Sans Serif" w:cs="Microsoft Sans Serif"/>
                <w:color w:val="000000"/>
                <w:sz w:val="16"/>
                <w:szCs w:val="16"/>
                <w:lang w:val="en-GB" w:eastAsia="en-GB"/>
              </w:rPr>
              <w:t>Potential site-based revenue generation per year of newly established parks ($K)  *</w:t>
            </w:r>
          </w:p>
        </w:tc>
      </w:tr>
      <w:tr w14:paraId="521E1314" w:rsidR="00080176" w:rsidRPr="004C0E6A" w:rsidTr="005A5754">
        <w:trPr>
          <w:trHeight w:val="227"/>
        </w:trPr>
        <w:tc>
          <w:tcPr>
            <w:tcW w:w="4830" w:type="dxa"/>
            <w:tcBorders>
              <w:top w:val="nil"/>
              <w:left w:val="single" w:sz="8" w:space="0" w:color="auto"/>
              <w:bottom w:val="single" w:sz="4" w:space="0" w:color="auto"/>
              <w:right w:val="single" w:sz="4" w:space="0" w:color="auto"/>
            </w:tcBorders>
            <w:shd w:val="clear" w:color="auto" w:fill="auto"/>
            <w:noWrap/>
            <w:hideMark/>
          </w:tcPr>
          <w:p w14:paraId="656EB9B0" w:rsidR="00080176" w:rsidRPr="004C0E6A" w:rsidRDefault="00080176" w:rsidP="005A5754">
            <w:pPr>
              <w:spacing w:before="40" w:after="40"/>
              <w:rPr>
                <w:rFonts w:ascii="Microsoft Sans Serif" w:hAnsi="Microsoft Sans Serif" w:cs="Microsoft Sans Serif"/>
                <w:color w:val="000000"/>
                <w:sz w:val="20"/>
                <w:szCs w:val="20"/>
                <w:lang w:val="en-GB" w:eastAsia="en-GB"/>
              </w:rPr>
            </w:pPr>
            <w:r w:rsidRPr="004C0E6A">
              <w:rPr>
                <w:rFonts w:ascii="Microsoft Sans Serif" w:hAnsi="Microsoft Sans Serif" w:cs="Microsoft Sans Serif"/>
                <w:color w:val="000000"/>
                <w:sz w:val="18"/>
                <w:szCs w:val="20"/>
                <w:lang w:val="en-GB" w:eastAsia="en-GB"/>
              </w:rPr>
              <w:t>Expanded Luiana-Luengue (extensive mgt)</w:t>
            </w:r>
          </w:p>
        </w:tc>
        <w:tc>
          <w:tcPr>
            <w:tcW w:w="1608" w:type="dxa"/>
            <w:tcBorders>
              <w:top w:val="nil"/>
              <w:left w:val="nil"/>
              <w:bottom w:val="single" w:sz="4" w:space="0" w:color="auto"/>
              <w:right w:val="single" w:sz="4" w:space="0" w:color="auto"/>
            </w:tcBorders>
            <w:shd w:val="clear" w:color="auto" w:fill="auto"/>
            <w:hideMark/>
          </w:tcPr>
          <w:p w14:paraId="6CEECE0B" w:rsidR="00080176" w:rsidRPr="004C0E6A" w:rsidRDefault="00080176" w:rsidP="005A5754">
            <w:pPr>
              <w:spacing w:before="40" w:after="40"/>
              <w:jc w:val="center"/>
              <w:rPr>
                <w:rFonts w:ascii="Microsoft Sans Serif" w:hAnsi="Microsoft Sans Serif" w:cs="Microsoft Sans Serif"/>
                <w:sz w:val="20"/>
                <w:szCs w:val="20"/>
                <w:lang w:val="en-GB" w:eastAsia="en-GB"/>
              </w:rPr>
            </w:pPr>
            <w:r w:rsidRPr="004C0E6A">
              <w:rPr>
                <w:rFonts w:ascii="Microsoft Sans Serif" w:hAnsi="Microsoft Sans Serif" w:cs="Microsoft Sans Serif"/>
                <w:sz w:val="18"/>
                <w:szCs w:val="20"/>
                <w:lang w:val="en-GB" w:eastAsia="en-GB"/>
              </w:rPr>
              <w:t>2,261,000</w:t>
            </w:r>
          </w:p>
        </w:tc>
        <w:tc>
          <w:tcPr>
            <w:tcW w:w="2644" w:type="dxa"/>
            <w:vMerge w:val="restart"/>
            <w:tcBorders>
              <w:top w:val="nil"/>
              <w:left w:val="single" w:sz="4" w:space="0" w:color="auto"/>
              <w:bottom w:val="single" w:sz="4" w:space="0" w:color="000000"/>
              <w:right w:val="single" w:sz="4" w:space="0" w:color="auto"/>
            </w:tcBorders>
            <w:shd w:val="clear" w:color="auto" w:fill="auto"/>
            <w:vAlign w:val="center"/>
            <w:hideMark/>
          </w:tcPr>
          <w:p w14:paraId="57F0C41A" w:rsidR="00080176" w:rsidRPr="004C0E6A" w:rsidRDefault="00080176" w:rsidP="005A5754">
            <w:pPr>
              <w:spacing w:before="40" w:after="40"/>
              <w:jc w:val="center"/>
              <w:rPr>
                <w:rFonts w:ascii="Microsoft Sans Serif" w:hAnsi="Microsoft Sans Serif" w:cs="Microsoft Sans Serif"/>
                <w:color w:val="000000"/>
                <w:sz w:val="20"/>
                <w:szCs w:val="20"/>
                <w:lang w:val="en-GB" w:eastAsia="en-GB"/>
              </w:rPr>
            </w:pPr>
            <w:r w:rsidRPr="004C0E6A">
              <w:rPr>
                <w:rFonts w:ascii="Microsoft Sans Serif" w:hAnsi="Microsoft Sans Serif" w:cs="Microsoft Sans Serif"/>
                <w:color w:val="000000"/>
                <w:sz w:val="18"/>
                <w:szCs w:val="20"/>
                <w:lang w:val="en-GB" w:eastAsia="en-GB"/>
              </w:rPr>
              <w:t>7,767</w:t>
            </w:r>
          </w:p>
        </w:tc>
        <w:tc>
          <w:tcPr>
            <w:tcW w:w="1717" w:type="dxa"/>
            <w:vMerge w:val="restart"/>
            <w:tcBorders>
              <w:top w:val="nil"/>
              <w:left w:val="single" w:sz="4" w:space="0" w:color="auto"/>
              <w:bottom w:val="single" w:sz="4" w:space="0" w:color="000000"/>
              <w:right w:val="single" w:sz="4" w:space="0" w:color="auto"/>
            </w:tcBorders>
            <w:shd w:val="clear" w:color="auto" w:fill="auto"/>
            <w:vAlign w:val="center"/>
            <w:hideMark/>
          </w:tcPr>
          <w:p w14:paraId="68B581F6" w:rsidR="00080176" w:rsidRPr="004C0E6A" w:rsidRDefault="00080176" w:rsidP="005A5754">
            <w:pPr>
              <w:spacing w:before="40" w:after="40"/>
              <w:jc w:val="center"/>
              <w:rPr>
                <w:rFonts w:ascii="Microsoft Sans Serif" w:hAnsi="Microsoft Sans Serif" w:cs="Microsoft Sans Serif"/>
                <w:color w:val="000000"/>
                <w:sz w:val="20"/>
                <w:szCs w:val="20"/>
                <w:lang w:val="en-GB" w:eastAsia="en-GB"/>
              </w:rPr>
            </w:pPr>
            <w:r w:rsidRPr="004C0E6A">
              <w:rPr>
                <w:rFonts w:ascii="Microsoft Sans Serif" w:hAnsi="Microsoft Sans Serif" w:cs="Microsoft Sans Serif"/>
                <w:color w:val="000000"/>
                <w:sz w:val="18"/>
                <w:szCs w:val="20"/>
                <w:lang w:val="en-GB" w:eastAsia="en-GB"/>
              </w:rPr>
              <w:t>14,894</w:t>
            </w:r>
          </w:p>
        </w:tc>
        <w:tc>
          <w:tcPr>
            <w:tcW w:w="1607" w:type="dxa"/>
            <w:tcBorders>
              <w:top w:val="nil"/>
              <w:left w:val="nil"/>
              <w:bottom w:val="single" w:sz="4" w:space="0" w:color="auto"/>
              <w:right w:val="single" w:sz="4" w:space="0" w:color="auto"/>
            </w:tcBorders>
            <w:shd w:val="clear" w:color="auto" w:fill="auto"/>
            <w:hideMark/>
          </w:tcPr>
          <w:p w14:paraId="4508F9CF" w:rsidR="00080176" w:rsidRPr="004C0E6A" w:rsidRDefault="00080176" w:rsidP="005A5754">
            <w:pPr>
              <w:spacing w:before="40" w:after="40"/>
              <w:jc w:val="center"/>
              <w:rPr>
                <w:rFonts w:ascii="Microsoft Sans Serif" w:hAnsi="Microsoft Sans Serif" w:cs="Microsoft Sans Serif"/>
                <w:color w:val="000000"/>
                <w:sz w:val="20"/>
                <w:szCs w:val="20"/>
                <w:lang w:val="en-GB" w:eastAsia="en-GB"/>
              </w:rPr>
            </w:pPr>
            <w:r w:rsidRPr="004C0E6A">
              <w:rPr>
                <w:rFonts w:ascii="Microsoft Sans Serif" w:hAnsi="Microsoft Sans Serif" w:cs="Microsoft Sans Serif"/>
                <w:color w:val="000000"/>
                <w:sz w:val="18"/>
                <w:szCs w:val="20"/>
                <w:lang w:val="en-GB" w:eastAsia="en-GB"/>
              </w:rPr>
              <w:t>402</w:t>
            </w:r>
          </w:p>
        </w:tc>
        <w:tc>
          <w:tcPr>
            <w:tcW w:w="1827" w:type="dxa"/>
            <w:tcBorders>
              <w:top w:val="nil"/>
              <w:left w:val="nil"/>
              <w:bottom w:val="single" w:sz="4" w:space="0" w:color="auto"/>
              <w:right w:val="single" w:sz="8" w:space="0" w:color="auto"/>
            </w:tcBorders>
            <w:shd w:val="clear" w:color="auto" w:fill="auto"/>
            <w:hideMark/>
          </w:tcPr>
          <w:p w14:paraId="4EF24453" w:rsidR="00080176" w:rsidRPr="004C0E6A" w:rsidRDefault="00080176" w:rsidP="005A5754">
            <w:pPr>
              <w:spacing w:before="40" w:after="40"/>
              <w:jc w:val="center"/>
              <w:rPr>
                <w:rFonts w:ascii="Microsoft Sans Serif" w:hAnsi="Microsoft Sans Serif" w:cs="Microsoft Sans Serif"/>
                <w:color w:val="000000"/>
                <w:sz w:val="20"/>
                <w:szCs w:val="20"/>
                <w:lang w:val="en-GB" w:eastAsia="en-GB"/>
              </w:rPr>
            </w:pPr>
            <w:r w:rsidRPr="004C0E6A">
              <w:rPr>
                <w:rFonts w:ascii="Microsoft Sans Serif" w:hAnsi="Microsoft Sans Serif" w:cs="Microsoft Sans Serif"/>
                <w:color w:val="000000"/>
                <w:sz w:val="18"/>
                <w:szCs w:val="20"/>
                <w:lang w:val="en-GB" w:eastAsia="en-GB"/>
              </w:rPr>
              <w:t>155</w:t>
            </w:r>
          </w:p>
        </w:tc>
      </w:tr>
      <w:tr w14:paraId="4BB885BB" w:rsidR="00080176" w:rsidRPr="004C0E6A" w:rsidTr="005A5754">
        <w:trPr>
          <w:trHeight w:val="227"/>
        </w:trPr>
        <w:tc>
          <w:tcPr>
            <w:tcW w:w="4830" w:type="dxa"/>
            <w:tcBorders>
              <w:top w:val="nil"/>
              <w:left w:val="single" w:sz="8" w:space="0" w:color="auto"/>
              <w:bottom w:val="single" w:sz="4" w:space="0" w:color="auto"/>
              <w:right w:val="single" w:sz="4" w:space="0" w:color="auto"/>
            </w:tcBorders>
            <w:shd w:val="clear" w:color="auto" w:fill="auto"/>
            <w:noWrap/>
            <w:hideMark/>
          </w:tcPr>
          <w:p w14:paraId="4C0F8326" w:rsidR="00080176" w:rsidRPr="004C0E6A" w:rsidRDefault="00080176" w:rsidP="005A5754">
            <w:pPr>
              <w:spacing w:before="40" w:after="40"/>
              <w:rPr>
                <w:rFonts w:ascii="Microsoft Sans Serif" w:hAnsi="Microsoft Sans Serif" w:cs="Microsoft Sans Serif"/>
                <w:color w:val="000000"/>
                <w:sz w:val="20"/>
                <w:szCs w:val="20"/>
                <w:lang w:val="en-GB" w:eastAsia="en-GB"/>
              </w:rPr>
            </w:pPr>
            <w:r w:rsidRPr="004C0E6A">
              <w:rPr>
                <w:rFonts w:ascii="Microsoft Sans Serif" w:hAnsi="Microsoft Sans Serif" w:cs="Microsoft Sans Serif"/>
                <w:color w:val="000000"/>
                <w:sz w:val="18"/>
                <w:szCs w:val="20"/>
                <w:lang w:val="en-GB" w:eastAsia="en-GB"/>
              </w:rPr>
              <w:t>Expanded Mavinga (extensive mgt)</w:t>
            </w:r>
          </w:p>
        </w:tc>
        <w:tc>
          <w:tcPr>
            <w:tcW w:w="1608" w:type="dxa"/>
            <w:tcBorders>
              <w:top w:val="nil"/>
              <w:left w:val="nil"/>
              <w:bottom w:val="single" w:sz="4" w:space="0" w:color="auto"/>
              <w:right w:val="single" w:sz="4" w:space="0" w:color="auto"/>
            </w:tcBorders>
            <w:shd w:val="clear" w:color="auto" w:fill="auto"/>
            <w:hideMark/>
          </w:tcPr>
          <w:p w14:paraId="1C52B34B" w:rsidR="00080176" w:rsidRPr="004C0E6A" w:rsidRDefault="00080176" w:rsidP="005A5754">
            <w:pPr>
              <w:spacing w:before="40" w:after="40"/>
              <w:jc w:val="center"/>
              <w:rPr>
                <w:rFonts w:ascii="Microsoft Sans Serif" w:hAnsi="Microsoft Sans Serif" w:cs="Microsoft Sans Serif"/>
                <w:sz w:val="20"/>
                <w:szCs w:val="20"/>
                <w:lang w:val="en-GB" w:eastAsia="en-GB"/>
              </w:rPr>
            </w:pPr>
            <w:r w:rsidRPr="004C0E6A">
              <w:rPr>
                <w:rFonts w:ascii="Microsoft Sans Serif" w:hAnsi="Microsoft Sans Serif" w:cs="Microsoft Sans Serif"/>
                <w:sz w:val="18"/>
                <w:szCs w:val="20"/>
                <w:lang w:val="en-GB" w:eastAsia="en-GB"/>
              </w:rPr>
              <w:t>4,607,200</w:t>
            </w:r>
          </w:p>
        </w:tc>
        <w:tc>
          <w:tcPr>
            <w:tcW w:w="2644" w:type="dxa"/>
            <w:vMerge/>
            <w:tcBorders>
              <w:top w:val="nil"/>
              <w:left w:val="single" w:sz="4" w:space="0" w:color="auto"/>
              <w:bottom w:val="single" w:sz="4" w:space="0" w:color="000000"/>
              <w:right w:val="single" w:sz="4" w:space="0" w:color="auto"/>
            </w:tcBorders>
            <w:vAlign w:val="center"/>
            <w:hideMark/>
          </w:tcPr>
          <w:p w14:paraId="5329A959" w:rsidR="00080176" w:rsidRPr="004C0E6A" w:rsidRDefault="00080176" w:rsidP="005A5754">
            <w:pPr>
              <w:spacing w:before="40" w:after="40"/>
              <w:rPr>
                <w:rFonts w:ascii="Microsoft Sans Serif" w:hAnsi="Microsoft Sans Serif" w:cs="Microsoft Sans Serif"/>
                <w:color w:val="000000"/>
                <w:sz w:val="20"/>
                <w:szCs w:val="20"/>
                <w:lang w:val="en-GB" w:eastAsia="en-GB"/>
              </w:rPr>
            </w:pPr>
          </w:p>
        </w:tc>
        <w:tc>
          <w:tcPr>
            <w:tcW w:w="1717" w:type="dxa"/>
            <w:vMerge/>
            <w:tcBorders>
              <w:top w:val="nil"/>
              <w:left w:val="single" w:sz="4" w:space="0" w:color="auto"/>
              <w:bottom w:val="single" w:sz="4" w:space="0" w:color="000000"/>
              <w:right w:val="single" w:sz="4" w:space="0" w:color="auto"/>
            </w:tcBorders>
            <w:vAlign w:val="center"/>
            <w:hideMark/>
          </w:tcPr>
          <w:p w14:paraId="4FA18612" w:rsidR="00080176" w:rsidRPr="004C0E6A" w:rsidRDefault="00080176" w:rsidP="005A5754">
            <w:pPr>
              <w:spacing w:before="40" w:after="40"/>
              <w:rPr>
                <w:rFonts w:ascii="Microsoft Sans Serif" w:hAnsi="Microsoft Sans Serif" w:cs="Microsoft Sans Serif"/>
                <w:color w:val="000000"/>
                <w:sz w:val="20"/>
                <w:szCs w:val="20"/>
                <w:lang w:val="en-GB" w:eastAsia="en-GB"/>
              </w:rPr>
            </w:pPr>
          </w:p>
        </w:tc>
        <w:tc>
          <w:tcPr>
            <w:tcW w:w="1607" w:type="dxa"/>
            <w:tcBorders>
              <w:top w:val="nil"/>
              <w:left w:val="nil"/>
              <w:bottom w:val="single" w:sz="4" w:space="0" w:color="auto"/>
              <w:right w:val="single" w:sz="4" w:space="0" w:color="auto"/>
            </w:tcBorders>
            <w:shd w:val="clear" w:color="auto" w:fill="auto"/>
            <w:hideMark/>
          </w:tcPr>
          <w:p w14:paraId="39076E6D" w:rsidR="00080176" w:rsidRPr="004C0E6A" w:rsidRDefault="00080176" w:rsidP="005A5754">
            <w:pPr>
              <w:spacing w:before="40" w:after="40"/>
              <w:jc w:val="center"/>
              <w:rPr>
                <w:rFonts w:ascii="Microsoft Sans Serif" w:hAnsi="Microsoft Sans Serif" w:cs="Microsoft Sans Serif"/>
                <w:color w:val="000000"/>
                <w:sz w:val="20"/>
                <w:szCs w:val="20"/>
                <w:lang w:val="en-GB" w:eastAsia="en-GB"/>
              </w:rPr>
            </w:pPr>
            <w:r w:rsidRPr="004C0E6A">
              <w:rPr>
                <w:rFonts w:ascii="Microsoft Sans Serif" w:hAnsi="Microsoft Sans Serif" w:cs="Microsoft Sans Serif"/>
                <w:color w:val="000000"/>
                <w:sz w:val="18"/>
                <w:szCs w:val="20"/>
                <w:lang w:val="en-GB" w:eastAsia="en-GB"/>
              </w:rPr>
              <w:t>819</w:t>
            </w:r>
          </w:p>
        </w:tc>
        <w:tc>
          <w:tcPr>
            <w:tcW w:w="1827" w:type="dxa"/>
            <w:tcBorders>
              <w:top w:val="nil"/>
              <w:left w:val="nil"/>
              <w:bottom w:val="single" w:sz="4" w:space="0" w:color="auto"/>
              <w:right w:val="single" w:sz="8" w:space="0" w:color="auto"/>
            </w:tcBorders>
            <w:shd w:val="clear" w:color="auto" w:fill="auto"/>
            <w:hideMark/>
          </w:tcPr>
          <w:p w14:paraId="4F1A0BF7" w:rsidR="00080176" w:rsidRPr="004C0E6A" w:rsidRDefault="00080176" w:rsidP="005A5754">
            <w:pPr>
              <w:spacing w:before="40" w:after="40"/>
              <w:jc w:val="center"/>
              <w:rPr>
                <w:rFonts w:ascii="Microsoft Sans Serif" w:hAnsi="Microsoft Sans Serif" w:cs="Microsoft Sans Serif"/>
                <w:color w:val="000000"/>
                <w:sz w:val="20"/>
                <w:szCs w:val="20"/>
                <w:lang w:val="en-GB" w:eastAsia="en-GB"/>
              </w:rPr>
            </w:pPr>
            <w:r w:rsidRPr="004C0E6A">
              <w:rPr>
                <w:rFonts w:ascii="Microsoft Sans Serif" w:hAnsi="Microsoft Sans Serif" w:cs="Microsoft Sans Serif"/>
                <w:color w:val="000000"/>
                <w:sz w:val="18"/>
                <w:szCs w:val="20"/>
                <w:lang w:val="en-GB" w:eastAsia="en-GB"/>
              </w:rPr>
              <w:t>155</w:t>
            </w:r>
          </w:p>
        </w:tc>
      </w:tr>
      <w:tr w14:paraId="05D3143C" w:rsidR="00080176" w:rsidRPr="004C0E6A" w:rsidTr="005A5754">
        <w:trPr>
          <w:trHeight w:val="227"/>
        </w:trPr>
        <w:tc>
          <w:tcPr>
            <w:tcW w:w="4830" w:type="dxa"/>
            <w:tcBorders>
              <w:top w:val="nil"/>
              <w:left w:val="single" w:sz="8" w:space="0" w:color="auto"/>
              <w:bottom w:val="single" w:sz="4" w:space="0" w:color="auto"/>
              <w:right w:val="single" w:sz="4" w:space="0" w:color="auto"/>
            </w:tcBorders>
            <w:shd w:val="clear" w:color="auto" w:fill="auto"/>
            <w:noWrap/>
            <w:hideMark/>
          </w:tcPr>
          <w:p w14:paraId="63194B23" w:rsidR="00080176" w:rsidRPr="004C0E6A" w:rsidRDefault="00080176" w:rsidP="005A5754">
            <w:pPr>
              <w:spacing w:before="40" w:after="40"/>
              <w:rPr>
                <w:rFonts w:ascii="Microsoft Sans Serif" w:hAnsi="Microsoft Sans Serif" w:cs="Microsoft Sans Serif"/>
                <w:color w:val="000000"/>
                <w:sz w:val="20"/>
                <w:szCs w:val="20"/>
                <w:lang w:val="en-GB" w:eastAsia="en-GB"/>
              </w:rPr>
            </w:pPr>
            <w:r w:rsidRPr="004C0E6A">
              <w:rPr>
                <w:rFonts w:ascii="Microsoft Sans Serif" w:hAnsi="Microsoft Sans Serif" w:cs="Microsoft Sans Serif"/>
                <w:color w:val="000000"/>
                <w:sz w:val="18"/>
                <w:szCs w:val="20"/>
                <w:lang w:val="en-GB" w:eastAsia="en-GB"/>
              </w:rPr>
              <w:t>New Maiombe (upper part of cost-coef for Ang)</w:t>
            </w:r>
          </w:p>
        </w:tc>
        <w:tc>
          <w:tcPr>
            <w:tcW w:w="1608" w:type="dxa"/>
            <w:tcBorders>
              <w:top w:val="nil"/>
              <w:left w:val="nil"/>
              <w:bottom w:val="single" w:sz="4" w:space="0" w:color="auto"/>
              <w:right w:val="single" w:sz="4" w:space="0" w:color="auto"/>
            </w:tcBorders>
            <w:shd w:val="clear" w:color="auto" w:fill="auto"/>
            <w:hideMark/>
          </w:tcPr>
          <w:p w14:paraId="3DEF9E52" w:rsidR="00080176" w:rsidRPr="004C0E6A" w:rsidRDefault="00080176" w:rsidP="005A5754">
            <w:pPr>
              <w:spacing w:before="40" w:after="40"/>
              <w:jc w:val="center"/>
              <w:rPr>
                <w:rFonts w:ascii="Microsoft Sans Serif" w:hAnsi="Microsoft Sans Serif" w:cs="Microsoft Sans Serif"/>
                <w:sz w:val="20"/>
                <w:szCs w:val="20"/>
                <w:lang w:val="en-GB" w:eastAsia="en-GB"/>
              </w:rPr>
            </w:pPr>
            <w:r w:rsidRPr="004C0E6A">
              <w:rPr>
                <w:rFonts w:ascii="Microsoft Sans Serif" w:hAnsi="Microsoft Sans Serif" w:cs="Microsoft Sans Serif"/>
                <w:sz w:val="18"/>
                <w:szCs w:val="20"/>
                <w:lang w:val="en-GB" w:eastAsia="en-GB"/>
              </w:rPr>
              <w:t>193,000</w:t>
            </w:r>
          </w:p>
        </w:tc>
        <w:tc>
          <w:tcPr>
            <w:tcW w:w="2644" w:type="dxa"/>
            <w:vMerge/>
            <w:tcBorders>
              <w:top w:val="nil"/>
              <w:left w:val="single" w:sz="4" w:space="0" w:color="auto"/>
              <w:bottom w:val="single" w:sz="4" w:space="0" w:color="auto"/>
              <w:right w:val="single" w:sz="4" w:space="0" w:color="auto"/>
            </w:tcBorders>
            <w:vAlign w:val="center"/>
            <w:hideMark/>
          </w:tcPr>
          <w:p w14:paraId="7526F5C5" w:rsidR="00080176" w:rsidRPr="004C0E6A" w:rsidRDefault="00080176" w:rsidP="005A5754">
            <w:pPr>
              <w:spacing w:before="40" w:after="40"/>
              <w:rPr>
                <w:rFonts w:ascii="Microsoft Sans Serif" w:hAnsi="Microsoft Sans Serif" w:cs="Microsoft Sans Serif"/>
                <w:color w:val="000000"/>
                <w:sz w:val="20"/>
                <w:szCs w:val="20"/>
                <w:lang w:val="en-GB" w:eastAsia="en-GB"/>
              </w:rPr>
            </w:pPr>
          </w:p>
        </w:tc>
        <w:tc>
          <w:tcPr>
            <w:tcW w:w="1717" w:type="dxa"/>
            <w:vMerge/>
            <w:tcBorders>
              <w:top w:val="nil"/>
              <w:left w:val="single" w:sz="4" w:space="0" w:color="auto"/>
              <w:bottom w:val="single" w:sz="4" w:space="0" w:color="auto"/>
              <w:right w:val="single" w:sz="4" w:space="0" w:color="auto"/>
            </w:tcBorders>
            <w:vAlign w:val="center"/>
            <w:hideMark/>
          </w:tcPr>
          <w:p w14:paraId="4CD1208E" w:rsidR="00080176" w:rsidRPr="004C0E6A" w:rsidRDefault="00080176" w:rsidP="005A5754">
            <w:pPr>
              <w:spacing w:before="40" w:after="40"/>
              <w:rPr>
                <w:rFonts w:ascii="Microsoft Sans Serif" w:hAnsi="Microsoft Sans Serif" w:cs="Microsoft Sans Serif"/>
                <w:color w:val="000000"/>
                <w:sz w:val="20"/>
                <w:szCs w:val="20"/>
                <w:lang w:val="en-GB" w:eastAsia="en-GB"/>
              </w:rPr>
            </w:pPr>
          </w:p>
        </w:tc>
        <w:tc>
          <w:tcPr>
            <w:tcW w:w="1607" w:type="dxa"/>
            <w:tcBorders>
              <w:top w:val="nil"/>
              <w:left w:val="nil"/>
              <w:bottom w:val="single" w:sz="4" w:space="0" w:color="auto"/>
              <w:right w:val="single" w:sz="4" w:space="0" w:color="auto"/>
            </w:tcBorders>
            <w:shd w:val="clear" w:color="auto" w:fill="auto"/>
            <w:hideMark/>
          </w:tcPr>
          <w:p w14:paraId="2BDA70E7" w:rsidR="00080176" w:rsidRPr="004C0E6A" w:rsidRDefault="00080176" w:rsidP="005A5754">
            <w:pPr>
              <w:spacing w:before="40" w:after="40"/>
              <w:jc w:val="center"/>
              <w:rPr>
                <w:rFonts w:ascii="Microsoft Sans Serif" w:hAnsi="Microsoft Sans Serif" w:cs="Microsoft Sans Serif"/>
                <w:color w:val="000000"/>
                <w:sz w:val="20"/>
                <w:szCs w:val="20"/>
                <w:lang w:val="en-GB" w:eastAsia="en-GB"/>
              </w:rPr>
            </w:pPr>
            <w:r w:rsidRPr="004C0E6A">
              <w:rPr>
                <w:rFonts w:ascii="Microsoft Sans Serif" w:hAnsi="Microsoft Sans Serif" w:cs="Microsoft Sans Serif"/>
                <w:color w:val="000000"/>
                <w:sz w:val="18"/>
                <w:szCs w:val="20"/>
                <w:lang w:val="en-GB" w:eastAsia="en-GB"/>
              </w:rPr>
              <w:t>103</w:t>
            </w:r>
          </w:p>
        </w:tc>
        <w:tc>
          <w:tcPr>
            <w:tcW w:w="1827" w:type="dxa"/>
            <w:tcBorders>
              <w:top w:val="nil"/>
              <w:left w:val="nil"/>
              <w:bottom w:val="single" w:sz="4" w:space="0" w:color="auto"/>
              <w:right w:val="single" w:sz="8" w:space="0" w:color="auto"/>
            </w:tcBorders>
            <w:shd w:val="clear" w:color="auto" w:fill="auto"/>
            <w:hideMark/>
          </w:tcPr>
          <w:p w14:paraId="76C546F1" w:rsidR="00080176" w:rsidRPr="004C0E6A" w:rsidRDefault="00080176" w:rsidP="005A5754">
            <w:pPr>
              <w:spacing w:before="40" w:after="40"/>
              <w:jc w:val="center"/>
              <w:rPr>
                <w:rFonts w:ascii="Microsoft Sans Serif" w:hAnsi="Microsoft Sans Serif" w:cs="Microsoft Sans Serif"/>
                <w:color w:val="000000"/>
                <w:sz w:val="20"/>
                <w:szCs w:val="20"/>
                <w:lang w:val="en-GB" w:eastAsia="en-GB"/>
              </w:rPr>
            </w:pPr>
            <w:r w:rsidRPr="004C0E6A">
              <w:rPr>
                <w:rFonts w:ascii="Microsoft Sans Serif" w:hAnsi="Microsoft Sans Serif" w:cs="Microsoft Sans Serif"/>
                <w:color w:val="000000"/>
                <w:sz w:val="18"/>
                <w:szCs w:val="20"/>
                <w:lang w:val="en-GB" w:eastAsia="en-GB"/>
              </w:rPr>
              <w:t>0</w:t>
            </w:r>
          </w:p>
        </w:tc>
      </w:tr>
      <w:tr w14:paraId="12B1BA1F" w:rsidR="00080176" w:rsidRPr="004C0E6A" w:rsidTr="005A5754">
        <w:trPr>
          <w:trHeight w:val="681"/>
        </w:trPr>
        <w:tc>
          <w:tcPr>
            <w:tcW w:w="4830" w:type="dxa"/>
            <w:tcBorders>
              <w:top w:val="single" w:sz="4" w:space="0" w:color="auto"/>
              <w:left w:val="single" w:sz="4" w:space="0" w:color="auto"/>
              <w:bottom w:val="single" w:sz="4" w:space="0" w:color="auto"/>
              <w:right w:val="single" w:sz="4" w:space="0" w:color="auto"/>
            </w:tcBorders>
            <w:shd w:val="clear" w:color="000000" w:fill="C2D69A"/>
            <w:hideMark/>
          </w:tcPr>
          <w:p w14:paraId="67DDBE37" w:rsidR="00080176" w:rsidRPr="004C0E6A" w:rsidRDefault="00080176" w:rsidP="005A5754">
            <w:pPr>
              <w:rPr>
                <w:rFonts w:ascii="Microsoft Sans Serif" w:hAnsi="Microsoft Sans Serif" w:cs="Microsoft Sans Serif"/>
                <w:b/>
                <w:bCs/>
                <w:color w:val="000000"/>
                <w:sz w:val="20"/>
                <w:szCs w:val="20"/>
                <w:lang w:val="en-GB" w:eastAsia="en-GB"/>
              </w:rPr>
            </w:pPr>
            <w:r w:rsidRPr="004C0E6A">
              <w:rPr>
                <w:rFonts w:ascii="Microsoft Sans Serif" w:hAnsi="Microsoft Sans Serif" w:cs="Microsoft Sans Serif"/>
                <w:b/>
                <w:bCs/>
                <w:color w:val="000000"/>
                <w:sz w:val="18"/>
                <w:szCs w:val="20"/>
                <w:lang w:val="en-GB" w:eastAsia="en-GB"/>
              </w:rPr>
              <w:t>Sub-system 3: Other parks and reserves for rehabilitation</w:t>
            </w:r>
            <w:r w:rsidRPr="004C0E6A">
              <w:rPr>
                <w:rFonts w:ascii="Microsoft Sans Serif" w:hAnsi="Microsoft Sans Serif" w:cs="Microsoft Sans Serif"/>
                <w:b/>
                <w:bCs/>
                <w:i/>
                <w:iCs/>
                <w:color w:val="000000"/>
                <w:sz w:val="18"/>
                <w:szCs w:val="20"/>
                <w:lang w:val="en-GB" w:eastAsia="en-GB"/>
              </w:rPr>
              <w:t>, supposing also PA network size and design rationalisation</w:t>
            </w:r>
          </w:p>
        </w:tc>
        <w:tc>
          <w:tcPr>
            <w:tcW w:w="1608" w:type="dxa"/>
            <w:tcBorders>
              <w:top w:val="single" w:sz="4" w:space="0" w:color="auto"/>
              <w:left w:val="nil"/>
              <w:bottom w:val="single" w:sz="4" w:space="0" w:color="auto"/>
              <w:right w:val="single" w:sz="4" w:space="0" w:color="auto"/>
            </w:tcBorders>
            <w:shd w:val="clear" w:color="000000" w:fill="C2D69A"/>
            <w:hideMark/>
          </w:tcPr>
          <w:p w14:paraId="4AB5272F" w:rsidR="00080176" w:rsidRPr="004C0E6A" w:rsidRDefault="00080176" w:rsidP="005A5754">
            <w:pPr>
              <w:jc w:val="center"/>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Area (ha)</w:t>
            </w:r>
          </w:p>
        </w:tc>
        <w:tc>
          <w:tcPr>
            <w:tcW w:w="2644" w:type="dxa"/>
            <w:tcBorders>
              <w:top w:val="single" w:sz="4" w:space="0" w:color="auto"/>
              <w:left w:val="nil"/>
              <w:bottom w:val="single" w:sz="4" w:space="0" w:color="auto"/>
              <w:right w:val="single" w:sz="4" w:space="0" w:color="auto"/>
            </w:tcBorders>
            <w:shd w:val="clear" w:color="000000" w:fill="C2D69A"/>
            <w:hideMark/>
          </w:tcPr>
          <w:p w14:paraId="3A2839BE" w:rsidR="00080176" w:rsidRPr="004C0E6A" w:rsidRDefault="00080176" w:rsidP="005A5754">
            <w:pPr>
              <w:jc w:val="center"/>
              <w:rPr>
                <w:rFonts w:ascii="Microsoft Sans Serif" w:hAnsi="Microsoft Sans Serif" w:cs="Microsoft Sans Serif"/>
                <w:color w:val="000000"/>
                <w:sz w:val="16"/>
                <w:szCs w:val="16"/>
                <w:lang w:val="en-GB" w:eastAsia="en-GB"/>
              </w:rPr>
            </w:pPr>
            <w:r w:rsidRPr="004C0E6A">
              <w:rPr>
                <w:rFonts w:ascii="Microsoft Sans Serif" w:hAnsi="Microsoft Sans Serif" w:cs="Microsoft Sans Serif"/>
                <w:color w:val="000000"/>
                <w:sz w:val="16"/>
                <w:szCs w:val="16"/>
                <w:lang w:val="en-GB" w:eastAsia="en-GB"/>
              </w:rPr>
              <w:t>Available Finances for PA management from OGE and donors in the next 4-5 years ($K)</w:t>
            </w:r>
          </w:p>
        </w:tc>
        <w:tc>
          <w:tcPr>
            <w:tcW w:w="1717" w:type="dxa"/>
            <w:tcBorders>
              <w:top w:val="single" w:sz="4" w:space="0" w:color="auto"/>
              <w:left w:val="nil"/>
              <w:bottom w:val="single" w:sz="4" w:space="0" w:color="auto"/>
              <w:right w:val="single" w:sz="4" w:space="0" w:color="auto"/>
            </w:tcBorders>
            <w:shd w:val="clear" w:color="000000" w:fill="C2D69A"/>
            <w:hideMark/>
          </w:tcPr>
          <w:p w14:paraId="0C7AB22A" w:rsidR="00080176" w:rsidRPr="004C0E6A" w:rsidRDefault="00080176" w:rsidP="005A5754">
            <w:pPr>
              <w:jc w:val="center"/>
              <w:rPr>
                <w:rFonts w:ascii="Microsoft Sans Serif" w:hAnsi="Microsoft Sans Serif" w:cs="Microsoft Sans Serif"/>
                <w:color w:val="000000"/>
                <w:sz w:val="16"/>
                <w:szCs w:val="16"/>
                <w:lang w:val="en-GB" w:eastAsia="en-GB"/>
              </w:rPr>
            </w:pPr>
            <w:r w:rsidRPr="004C0E6A">
              <w:rPr>
                <w:rFonts w:ascii="Microsoft Sans Serif" w:hAnsi="Microsoft Sans Serif" w:cs="Microsoft Sans Serif"/>
                <w:color w:val="000000"/>
                <w:sz w:val="16"/>
                <w:szCs w:val="16"/>
                <w:lang w:val="en-GB" w:eastAsia="en-GB"/>
              </w:rPr>
              <w:t>Approx. financing needs for rehabilitation over 4-5 years ($K) - assumes $3.5/ha</w:t>
            </w:r>
          </w:p>
        </w:tc>
        <w:tc>
          <w:tcPr>
            <w:tcW w:w="1607" w:type="dxa"/>
            <w:tcBorders>
              <w:top w:val="single" w:sz="4" w:space="0" w:color="auto"/>
              <w:left w:val="nil"/>
              <w:bottom w:val="single" w:sz="4" w:space="0" w:color="auto"/>
              <w:right w:val="single" w:sz="4" w:space="0" w:color="auto"/>
            </w:tcBorders>
            <w:shd w:val="clear" w:color="000000" w:fill="C2D69A"/>
            <w:hideMark/>
          </w:tcPr>
          <w:p w14:paraId="1C16BAEE" w:rsidR="00080176" w:rsidRPr="004C0E6A" w:rsidRDefault="00080176" w:rsidP="005A5754">
            <w:pPr>
              <w:jc w:val="center"/>
              <w:rPr>
                <w:rFonts w:ascii="Microsoft Sans Serif" w:hAnsi="Microsoft Sans Serif" w:cs="Microsoft Sans Serif"/>
                <w:color w:val="000000"/>
                <w:sz w:val="16"/>
                <w:szCs w:val="16"/>
                <w:lang w:val="en-GB" w:eastAsia="en-GB"/>
              </w:rPr>
            </w:pPr>
            <w:r w:rsidRPr="004C0E6A">
              <w:rPr>
                <w:rFonts w:ascii="Microsoft Sans Serif" w:hAnsi="Microsoft Sans Serif" w:cs="Microsoft Sans Serif"/>
                <w:color w:val="000000"/>
                <w:sz w:val="16"/>
                <w:szCs w:val="16"/>
                <w:lang w:val="en-GB" w:eastAsia="en-GB"/>
              </w:rPr>
              <w:t>Approx. recurrent yearly costs of rehabilitated parks ($K) -  assumes $1/ha/year</w:t>
            </w:r>
          </w:p>
        </w:tc>
        <w:tc>
          <w:tcPr>
            <w:tcW w:w="1827" w:type="dxa"/>
            <w:tcBorders>
              <w:top w:val="single" w:sz="4" w:space="0" w:color="auto"/>
              <w:left w:val="nil"/>
              <w:bottom w:val="single" w:sz="4" w:space="0" w:color="auto"/>
              <w:right w:val="single" w:sz="4" w:space="0" w:color="auto"/>
            </w:tcBorders>
            <w:shd w:val="clear" w:color="000000" w:fill="C5D9F1"/>
            <w:hideMark/>
          </w:tcPr>
          <w:p w14:paraId="6BB6FD35" w:rsidR="00080176" w:rsidRPr="004C0E6A" w:rsidRDefault="00080176" w:rsidP="005A5754">
            <w:pPr>
              <w:jc w:val="center"/>
              <w:rPr>
                <w:rFonts w:ascii="Microsoft Sans Serif" w:hAnsi="Microsoft Sans Serif" w:cs="Microsoft Sans Serif"/>
                <w:color w:val="000000"/>
                <w:sz w:val="16"/>
                <w:szCs w:val="16"/>
                <w:lang w:val="en-GB" w:eastAsia="en-GB"/>
              </w:rPr>
            </w:pPr>
            <w:r w:rsidRPr="004C0E6A">
              <w:rPr>
                <w:rFonts w:ascii="Microsoft Sans Serif" w:hAnsi="Microsoft Sans Serif" w:cs="Microsoft Sans Serif"/>
                <w:color w:val="000000"/>
                <w:sz w:val="16"/>
                <w:szCs w:val="16"/>
                <w:lang w:val="en-GB" w:eastAsia="en-GB"/>
              </w:rPr>
              <w:t>Potential site-based revenue generation per year of rehabilitated park ($K)  *</w:t>
            </w:r>
          </w:p>
        </w:tc>
      </w:tr>
      <w:tr w14:paraId="20174293" w:rsidR="00080176" w:rsidRPr="004C0E6A" w:rsidTr="005A5754">
        <w:trPr>
          <w:trHeight w:val="540"/>
        </w:trPr>
        <w:tc>
          <w:tcPr>
            <w:tcW w:w="4830" w:type="dxa"/>
            <w:tcBorders>
              <w:top w:val="nil"/>
              <w:left w:val="single" w:sz="8" w:space="0" w:color="auto"/>
              <w:bottom w:val="single" w:sz="4" w:space="0" w:color="auto"/>
              <w:right w:val="single" w:sz="4" w:space="0" w:color="auto"/>
            </w:tcBorders>
            <w:shd w:val="clear" w:color="auto" w:fill="auto"/>
            <w:noWrap/>
            <w:hideMark/>
          </w:tcPr>
          <w:p w14:paraId="13F9C509" w:rsidR="00080176" w:rsidRPr="004C0E6A" w:rsidRDefault="00080176" w:rsidP="005A5754">
            <w:pPr>
              <w:rPr>
                <w:rFonts w:ascii="Microsoft Sans Serif" w:hAnsi="Microsoft Sans Serif" w:cs="Microsoft Sans Serif"/>
                <w:color w:val="000000"/>
                <w:sz w:val="20"/>
                <w:szCs w:val="20"/>
                <w:lang w:val="pt-BR" w:eastAsia="en-GB"/>
              </w:rPr>
            </w:pPr>
            <w:r w:rsidRPr="004C0E6A">
              <w:rPr>
                <w:rFonts w:ascii="Microsoft Sans Serif" w:hAnsi="Microsoft Sans Serif" w:cs="Microsoft Sans Serif"/>
                <w:color w:val="000000"/>
                <w:sz w:val="18"/>
                <w:szCs w:val="20"/>
                <w:lang w:val="pt-BR" w:eastAsia="en-GB"/>
              </w:rPr>
              <w:lastRenderedPageBreak/>
              <w:t>Iona, Cameia, Mupa, Luando, Namibe etc.</w:t>
            </w:r>
          </w:p>
        </w:tc>
        <w:tc>
          <w:tcPr>
            <w:tcW w:w="1608" w:type="dxa"/>
            <w:tcBorders>
              <w:top w:val="nil"/>
              <w:left w:val="nil"/>
              <w:bottom w:val="single" w:sz="4" w:space="0" w:color="auto"/>
              <w:right w:val="single" w:sz="4" w:space="0" w:color="auto"/>
            </w:tcBorders>
            <w:shd w:val="clear" w:color="auto" w:fill="auto"/>
            <w:hideMark/>
          </w:tcPr>
          <w:p w14:paraId="3CE80947" w:rsidR="00080176" w:rsidRPr="004C0E6A" w:rsidRDefault="00080176" w:rsidP="005A5754">
            <w:pPr>
              <w:jc w:val="center"/>
              <w:rPr>
                <w:rFonts w:ascii="Microsoft Sans Serif" w:hAnsi="Microsoft Sans Serif" w:cs="Microsoft Sans Serif"/>
                <w:sz w:val="20"/>
                <w:szCs w:val="20"/>
                <w:lang w:val="en-GB" w:eastAsia="en-GB"/>
              </w:rPr>
            </w:pPr>
            <w:r w:rsidRPr="004C0E6A">
              <w:rPr>
                <w:rFonts w:ascii="Microsoft Sans Serif" w:hAnsi="Microsoft Sans Serif" w:cs="Microsoft Sans Serif"/>
                <w:sz w:val="18"/>
                <w:szCs w:val="20"/>
                <w:lang w:val="en-GB" w:eastAsia="en-GB"/>
              </w:rPr>
              <w:t>7,354,000</w:t>
            </w:r>
          </w:p>
        </w:tc>
        <w:tc>
          <w:tcPr>
            <w:tcW w:w="2644" w:type="dxa"/>
            <w:tcBorders>
              <w:top w:val="nil"/>
              <w:left w:val="nil"/>
              <w:bottom w:val="single" w:sz="4" w:space="0" w:color="auto"/>
              <w:right w:val="single" w:sz="4" w:space="0" w:color="auto"/>
            </w:tcBorders>
            <w:shd w:val="clear" w:color="auto" w:fill="auto"/>
            <w:hideMark/>
          </w:tcPr>
          <w:p w14:paraId="358229D9" w:rsidR="00080176" w:rsidRPr="004C0E6A" w:rsidRDefault="00080176" w:rsidP="005A5754">
            <w:pPr>
              <w:jc w:val="center"/>
              <w:rPr>
                <w:rFonts w:ascii="Microsoft Sans Serif" w:hAnsi="Microsoft Sans Serif" w:cs="Microsoft Sans Serif"/>
                <w:color w:val="000000"/>
                <w:sz w:val="20"/>
                <w:szCs w:val="20"/>
                <w:lang w:val="en-GB" w:eastAsia="en-GB"/>
              </w:rPr>
            </w:pPr>
            <w:r w:rsidRPr="004C0E6A">
              <w:rPr>
                <w:rFonts w:ascii="Microsoft Sans Serif" w:hAnsi="Microsoft Sans Serif" w:cs="Microsoft Sans Serif"/>
                <w:color w:val="000000"/>
                <w:sz w:val="18"/>
                <w:szCs w:val="20"/>
                <w:lang w:val="en-GB" w:eastAsia="en-GB"/>
              </w:rPr>
              <w:t>8,089</w:t>
            </w:r>
          </w:p>
        </w:tc>
        <w:tc>
          <w:tcPr>
            <w:tcW w:w="1717" w:type="dxa"/>
            <w:tcBorders>
              <w:top w:val="nil"/>
              <w:left w:val="nil"/>
              <w:bottom w:val="single" w:sz="4" w:space="0" w:color="auto"/>
              <w:right w:val="single" w:sz="4" w:space="0" w:color="auto"/>
            </w:tcBorders>
            <w:shd w:val="clear" w:color="auto" w:fill="auto"/>
            <w:hideMark/>
          </w:tcPr>
          <w:p w14:paraId="3841DE14" w:rsidR="00080176" w:rsidRPr="004C0E6A" w:rsidRDefault="00080176" w:rsidP="005A5754">
            <w:pPr>
              <w:jc w:val="center"/>
              <w:rPr>
                <w:rFonts w:ascii="Microsoft Sans Serif" w:hAnsi="Microsoft Sans Serif" w:cs="Microsoft Sans Serif"/>
                <w:color w:val="000000"/>
                <w:sz w:val="20"/>
                <w:szCs w:val="20"/>
                <w:lang w:val="en-GB" w:eastAsia="en-GB"/>
              </w:rPr>
            </w:pPr>
            <w:r w:rsidRPr="004C0E6A">
              <w:rPr>
                <w:rFonts w:ascii="Microsoft Sans Serif" w:hAnsi="Microsoft Sans Serif" w:cs="Microsoft Sans Serif"/>
                <w:color w:val="000000"/>
                <w:sz w:val="18"/>
                <w:szCs w:val="20"/>
                <w:lang w:val="en-GB" w:eastAsia="en-GB"/>
              </w:rPr>
              <w:t>25,739</w:t>
            </w:r>
          </w:p>
        </w:tc>
        <w:tc>
          <w:tcPr>
            <w:tcW w:w="1607" w:type="dxa"/>
            <w:tcBorders>
              <w:top w:val="nil"/>
              <w:left w:val="nil"/>
              <w:bottom w:val="single" w:sz="4" w:space="0" w:color="auto"/>
              <w:right w:val="single" w:sz="4" w:space="0" w:color="auto"/>
            </w:tcBorders>
            <w:shd w:val="clear" w:color="auto" w:fill="auto"/>
            <w:hideMark/>
          </w:tcPr>
          <w:p w14:paraId="22376CB4" w:rsidR="00080176" w:rsidRPr="004C0E6A" w:rsidRDefault="00080176" w:rsidP="005A5754">
            <w:pPr>
              <w:jc w:val="center"/>
              <w:rPr>
                <w:rFonts w:ascii="Microsoft Sans Serif" w:hAnsi="Microsoft Sans Serif" w:cs="Microsoft Sans Serif"/>
                <w:color w:val="000000"/>
                <w:sz w:val="20"/>
                <w:szCs w:val="20"/>
                <w:lang w:val="en-GB" w:eastAsia="en-GB"/>
              </w:rPr>
            </w:pPr>
            <w:r w:rsidRPr="004C0E6A">
              <w:rPr>
                <w:rFonts w:ascii="Microsoft Sans Serif" w:hAnsi="Microsoft Sans Serif" w:cs="Microsoft Sans Serif"/>
                <w:color w:val="000000"/>
                <w:sz w:val="18"/>
                <w:szCs w:val="20"/>
                <w:lang w:val="en-GB" w:eastAsia="en-GB"/>
              </w:rPr>
              <w:t>7,354</w:t>
            </w:r>
          </w:p>
        </w:tc>
        <w:tc>
          <w:tcPr>
            <w:tcW w:w="1827" w:type="dxa"/>
            <w:tcBorders>
              <w:top w:val="nil"/>
              <w:left w:val="nil"/>
              <w:bottom w:val="single" w:sz="4" w:space="0" w:color="auto"/>
              <w:right w:val="single" w:sz="8" w:space="0" w:color="auto"/>
            </w:tcBorders>
            <w:shd w:val="clear" w:color="auto" w:fill="auto"/>
            <w:hideMark/>
          </w:tcPr>
          <w:p w14:paraId="0E3E1D2A" w:rsidR="00080176" w:rsidRPr="004C0E6A" w:rsidRDefault="00080176" w:rsidP="005A5754">
            <w:pPr>
              <w:jc w:val="center"/>
              <w:rPr>
                <w:rFonts w:ascii="Microsoft Sans Serif" w:hAnsi="Microsoft Sans Serif" w:cs="Microsoft Sans Serif"/>
                <w:color w:val="000000"/>
                <w:sz w:val="20"/>
                <w:szCs w:val="20"/>
                <w:lang w:val="en-GB" w:eastAsia="en-GB"/>
              </w:rPr>
            </w:pPr>
            <w:r w:rsidRPr="004C0E6A">
              <w:rPr>
                <w:rFonts w:ascii="Microsoft Sans Serif" w:hAnsi="Microsoft Sans Serif" w:cs="Microsoft Sans Serif"/>
                <w:color w:val="000000"/>
                <w:sz w:val="18"/>
                <w:szCs w:val="20"/>
                <w:lang w:val="en-GB" w:eastAsia="en-GB"/>
              </w:rPr>
              <w:t>60</w:t>
            </w:r>
          </w:p>
        </w:tc>
      </w:tr>
      <w:tr w14:paraId="7E034D0F" w:rsidR="00080176" w:rsidRPr="004C0E6A" w:rsidTr="005A5754">
        <w:trPr>
          <w:trHeight w:val="935"/>
        </w:trPr>
        <w:tc>
          <w:tcPr>
            <w:tcW w:w="4830" w:type="dxa"/>
            <w:tcBorders>
              <w:top w:val="nil"/>
              <w:left w:val="single" w:sz="8" w:space="0" w:color="auto"/>
              <w:bottom w:val="single" w:sz="4" w:space="0" w:color="auto"/>
              <w:right w:val="single" w:sz="4" w:space="0" w:color="auto"/>
            </w:tcBorders>
            <w:shd w:val="clear" w:color="000000" w:fill="C2D69A"/>
            <w:hideMark/>
          </w:tcPr>
          <w:p w14:paraId="4CD99248" w:rsidR="00080176" w:rsidRPr="004C0E6A" w:rsidRDefault="00080176" w:rsidP="005A5754">
            <w:pPr>
              <w:rPr>
                <w:rFonts w:ascii="Microsoft Sans Serif" w:hAnsi="Microsoft Sans Serif" w:cs="Microsoft Sans Serif"/>
                <w:b/>
                <w:bCs/>
                <w:color w:val="000000"/>
                <w:sz w:val="20"/>
                <w:szCs w:val="20"/>
                <w:lang w:val="en-GB" w:eastAsia="en-GB"/>
              </w:rPr>
            </w:pPr>
            <w:r w:rsidRPr="004C0E6A">
              <w:rPr>
                <w:rFonts w:ascii="Microsoft Sans Serif" w:hAnsi="Microsoft Sans Serif" w:cs="Microsoft Sans Serif"/>
                <w:b/>
                <w:bCs/>
                <w:color w:val="000000"/>
                <w:sz w:val="18"/>
                <w:szCs w:val="20"/>
                <w:lang w:val="en-GB" w:eastAsia="en-GB"/>
              </w:rPr>
              <w:t>Sub-system 4: PAs in the proclamation pipeline to be actively managed in the next 5 years (not yet part of the formal PA system)</w:t>
            </w:r>
          </w:p>
        </w:tc>
        <w:tc>
          <w:tcPr>
            <w:tcW w:w="1608" w:type="dxa"/>
            <w:tcBorders>
              <w:top w:val="nil"/>
              <w:left w:val="nil"/>
              <w:bottom w:val="single" w:sz="4" w:space="0" w:color="auto"/>
              <w:right w:val="single" w:sz="4" w:space="0" w:color="auto"/>
            </w:tcBorders>
            <w:shd w:val="clear" w:color="000000" w:fill="C2D69A"/>
            <w:hideMark/>
          </w:tcPr>
          <w:p w14:paraId="414B6B33" w:rsidR="00080176" w:rsidRPr="004C0E6A" w:rsidRDefault="00080176" w:rsidP="005A5754">
            <w:pPr>
              <w:jc w:val="center"/>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Area in bulk (estimate with high degree of uncertainty)</w:t>
            </w:r>
          </w:p>
        </w:tc>
        <w:tc>
          <w:tcPr>
            <w:tcW w:w="2644" w:type="dxa"/>
            <w:tcBorders>
              <w:top w:val="nil"/>
              <w:left w:val="nil"/>
              <w:bottom w:val="single" w:sz="4" w:space="0" w:color="auto"/>
              <w:right w:val="single" w:sz="4" w:space="0" w:color="auto"/>
            </w:tcBorders>
            <w:shd w:val="clear" w:color="000000" w:fill="C2D69A"/>
            <w:hideMark/>
          </w:tcPr>
          <w:p w14:paraId="2BAD83E6" w:rsidR="00080176" w:rsidRPr="004C0E6A" w:rsidRDefault="00080176" w:rsidP="005A5754">
            <w:pPr>
              <w:jc w:val="center"/>
              <w:rPr>
                <w:rFonts w:ascii="Microsoft Sans Serif" w:hAnsi="Microsoft Sans Serif" w:cs="Microsoft Sans Serif"/>
                <w:color w:val="000000"/>
                <w:sz w:val="16"/>
                <w:szCs w:val="16"/>
                <w:lang w:val="en-GB" w:eastAsia="en-GB"/>
              </w:rPr>
            </w:pPr>
            <w:r w:rsidRPr="004C0E6A">
              <w:rPr>
                <w:rFonts w:ascii="Microsoft Sans Serif" w:hAnsi="Microsoft Sans Serif" w:cs="Microsoft Sans Serif"/>
                <w:color w:val="000000"/>
                <w:sz w:val="16"/>
                <w:szCs w:val="16"/>
                <w:lang w:val="en-GB" w:eastAsia="en-GB"/>
              </w:rPr>
              <w:t>Available Finances for PA management projected for the next 4-5 years ($K)</w:t>
            </w:r>
          </w:p>
        </w:tc>
        <w:tc>
          <w:tcPr>
            <w:tcW w:w="1717" w:type="dxa"/>
            <w:tcBorders>
              <w:top w:val="nil"/>
              <w:left w:val="nil"/>
              <w:bottom w:val="single" w:sz="4" w:space="0" w:color="auto"/>
              <w:right w:val="single" w:sz="4" w:space="0" w:color="auto"/>
            </w:tcBorders>
            <w:shd w:val="clear" w:color="000000" w:fill="C2D69A"/>
            <w:hideMark/>
          </w:tcPr>
          <w:p w14:paraId="07BB1770" w:rsidR="00080176" w:rsidRPr="004C0E6A" w:rsidRDefault="00080176" w:rsidP="005A5754">
            <w:pPr>
              <w:jc w:val="center"/>
              <w:rPr>
                <w:rFonts w:ascii="Microsoft Sans Serif" w:hAnsi="Microsoft Sans Serif" w:cs="Microsoft Sans Serif"/>
                <w:color w:val="000000"/>
                <w:sz w:val="16"/>
                <w:szCs w:val="16"/>
                <w:lang w:val="en-GB" w:eastAsia="en-GB"/>
              </w:rPr>
            </w:pPr>
            <w:r w:rsidRPr="004C0E6A">
              <w:rPr>
                <w:rFonts w:ascii="Microsoft Sans Serif" w:hAnsi="Microsoft Sans Serif" w:cs="Microsoft Sans Serif"/>
                <w:color w:val="000000"/>
                <w:sz w:val="16"/>
                <w:szCs w:val="16"/>
                <w:lang w:val="en-GB" w:eastAsia="en-GB"/>
              </w:rPr>
              <w:t>Approx. financing needs for establishing new miscellaneous PA in the pipeline over 4-5 years with varied management ($K)  - assumes $3.5/ha</w:t>
            </w:r>
          </w:p>
        </w:tc>
        <w:tc>
          <w:tcPr>
            <w:tcW w:w="1607" w:type="dxa"/>
            <w:tcBorders>
              <w:top w:val="nil"/>
              <w:left w:val="nil"/>
              <w:bottom w:val="single" w:sz="4" w:space="0" w:color="auto"/>
              <w:right w:val="single" w:sz="4" w:space="0" w:color="auto"/>
            </w:tcBorders>
            <w:shd w:val="clear" w:color="000000" w:fill="C2D69A"/>
            <w:hideMark/>
          </w:tcPr>
          <w:p w14:paraId="0A2994C8" w:rsidR="00080176" w:rsidRPr="004C0E6A" w:rsidRDefault="00080176" w:rsidP="005A5754">
            <w:pPr>
              <w:jc w:val="center"/>
              <w:rPr>
                <w:rFonts w:ascii="Microsoft Sans Serif" w:hAnsi="Microsoft Sans Serif" w:cs="Microsoft Sans Serif"/>
                <w:color w:val="000000"/>
                <w:sz w:val="16"/>
                <w:szCs w:val="16"/>
                <w:lang w:val="en-GB" w:eastAsia="en-GB"/>
              </w:rPr>
            </w:pPr>
            <w:r w:rsidRPr="004C0E6A">
              <w:rPr>
                <w:rFonts w:ascii="Microsoft Sans Serif" w:hAnsi="Microsoft Sans Serif" w:cs="Microsoft Sans Serif"/>
                <w:color w:val="000000"/>
                <w:sz w:val="16"/>
                <w:szCs w:val="16"/>
                <w:lang w:val="en-GB" w:eastAsia="en-GB"/>
              </w:rPr>
              <w:t>Approx. recurrent yearly costs of rehabilitated park ($K) -  assumes $1/ha/year</w:t>
            </w:r>
          </w:p>
        </w:tc>
        <w:tc>
          <w:tcPr>
            <w:tcW w:w="1827" w:type="dxa"/>
            <w:tcBorders>
              <w:top w:val="nil"/>
              <w:left w:val="nil"/>
              <w:bottom w:val="single" w:sz="4" w:space="0" w:color="auto"/>
              <w:right w:val="single" w:sz="8" w:space="0" w:color="auto"/>
            </w:tcBorders>
            <w:shd w:val="clear" w:color="000000" w:fill="C5D9F1"/>
            <w:hideMark/>
          </w:tcPr>
          <w:p w14:paraId="44620FA7" w:rsidR="00080176" w:rsidRPr="004C0E6A" w:rsidRDefault="00080176" w:rsidP="005A5754">
            <w:pPr>
              <w:jc w:val="center"/>
              <w:rPr>
                <w:rFonts w:ascii="Microsoft Sans Serif" w:hAnsi="Microsoft Sans Serif" w:cs="Microsoft Sans Serif"/>
                <w:color w:val="000000"/>
                <w:sz w:val="16"/>
                <w:szCs w:val="16"/>
                <w:lang w:val="en-GB" w:eastAsia="en-GB"/>
              </w:rPr>
            </w:pPr>
            <w:r w:rsidRPr="004C0E6A">
              <w:rPr>
                <w:rFonts w:ascii="Microsoft Sans Serif" w:hAnsi="Microsoft Sans Serif" w:cs="Microsoft Sans Serif"/>
                <w:color w:val="000000"/>
                <w:sz w:val="16"/>
                <w:szCs w:val="16"/>
                <w:lang w:val="en-GB" w:eastAsia="en-GB"/>
              </w:rPr>
              <w:t>Potential site-based revenue generation per year from PAs yet to be established ($K)  *</w:t>
            </w:r>
          </w:p>
        </w:tc>
      </w:tr>
      <w:tr w14:paraId="7EBD7165" w:rsidR="00080176" w:rsidRPr="004C0E6A" w:rsidTr="005A5754">
        <w:trPr>
          <w:trHeight w:val="1149"/>
        </w:trPr>
        <w:tc>
          <w:tcPr>
            <w:tcW w:w="4830" w:type="dxa"/>
            <w:tcBorders>
              <w:top w:val="nil"/>
              <w:left w:val="single" w:sz="8" w:space="0" w:color="auto"/>
              <w:bottom w:val="single" w:sz="8" w:space="0" w:color="auto"/>
              <w:right w:val="single" w:sz="4" w:space="0" w:color="auto"/>
            </w:tcBorders>
            <w:shd w:val="clear" w:color="auto" w:fill="auto"/>
            <w:hideMark/>
          </w:tcPr>
          <w:p w14:paraId="2FD07A85" w:rsidR="00080176" w:rsidRPr="004C0E6A" w:rsidRDefault="00080176" w:rsidP="005A5754">
            <w:pPr>
              <w:rPr>
                <w:rFonts w:ascii="Microsoft Sans Serif" w:hAnsi="Microsoft Sans Serif" w:cs="Microsoft Sans Serif"/>
                <w:color w:val="000000"/>
                <w:sz w:val="20"/>
                <w:szCs w:val="20"/>
                <w:lang w:eastAsia="en-GB"/>
              </w:rPr>
            </w:pPr>
            <w:r w:rsidRPr="004C0E6A">
              <w:rPr>
                <w:rFonts w:ascii="Microsoft Sans Serif" w:hAnsi="Microsoft Sans Serif" w:cs="Microsoft Sans Serif"/>
                <w:color w:val="000000"/>
                <w:sz w:val="18"/>
                <w:szCs w:val="20"/>
                <w:lang w:eastAsia="en-GB"/>
              </w:rPr>
              <w:t>Serra Pingano, Lagoa Carumbo, Serra Mbango, Floresta da Gabela, Serra Njelo, Floresta de Kumbira, Morro Namba, Morro Moco, Serra da Neve, Mussuma, Serra da Chela, plus priority marine areas (whose costs will not be presented separately for the sake of simplicity)</w:t>
            </w:r>
          </w:p>
        </w:tc>
        <w:tc>
          <w:tcPr>
            <w:tcW w:w="1608" w:type="dxa"/>
            <w:tcBorders>
              <w:top w:val="nil"/>
              <w:left w:val="nil"/>
              <w:bottom w:val="single" w:sz="8" w:space="0" w:color="auto"/>
              <w:right w:val="single" w:sz="4" w:space="0" w:color="auto"/>
            </w:tcBorders>
            <w:shd w:val="clear" w:color="auto" w:fill="auto"/>
            <w:hideMark/>
          </w:tcPr>
          <w:p w14:paraId="506C561E" w:rsidR="00080176" w:rsidRPr="004C0E6A" w:rsidRDefault="00080176" w:rsidP="005A5754">
            <w:pPr>
              <w:jc w:val="center"/>
              <w:rPr>
                <w:rFonts w:ascii="Microsoft Sans Serif" w:hAnsi="Microsoft Sans Serif" w:cs="Microsoft Sans Serif"/>
                <w:sz w:val="20"/>
                <w:szCs w:val="20"/>
                <w:lang w:val="en-GB" w:eastAsia="en-GB"/>
              </w:rPr>
            </w:pPr>
            <w:r w:rsidRPr="004C0E6A">
              <w:rPr>
                <w:rFonts w:ascii="Microsoft Sans Serif" w:hAnsi="Microsoft Sans Serif" w:cs="Microsoft Sans Serif"/>
                <w:sz w:val="18"/>
                <w:szCs w:val="20"/>
                <w:lang w:val="en-GB" w:eastAsia="en-GB"/>
              </w:rPr>
              <w:t>1.0 - 3.0 million hectares of land/seascapes</w:t>
            </w:r>
          </w:p>
        </w:tc>
        <w:tc>
          <w:tcPr>
            <w:tcW w:w="2644" w:type="dxa"/>
            <w:tcBorders>
              <w:top w:val="nil"/>
              <w:left w:val="nil"/>
              <w:bottom w:val="single" w:sz="8" w:space="0" w:color="auto"/>
              <w:right w:val="single" w:sz="4" w:space="0" w:color="auto"/>
            </w:tcBorders>
            <w:shd w:val="clear" w:color="auto" w:fill="auto"/>
            <w:hideMark/>
          </w:tcPr>
          <w:p w14:paraId="4C594440" w:rsidR="00080176" w:rsidRPr="004C0E6A" w:rsidRDefault="00080176" w:rsidP="005A5754">
            <w:pPr>
              <w:jc w:val="center"/>
              <w:rPr>
                <w:rFonts w:ascii="Microsoft Sans Serif" w:hAnsi="Microsoft Sans Serif" w:cs="Microsoft Sans Serif"/>
                <w:color w:val="000000"/>
                <w:sz w:val="20"/>
                <w:szCs w:val="20"/>
                <w:lang w:val="en-GB" w:eastAsia="en-GB"/>
              </w:rPr>
            </w:pPr>
            <w:r w:rsidRPr="004C0E6A">
              <w:rPr>
                <w:rFonts w:ascii="Microsoft Sans Serif" w:hAnsi="Microsoft Sans Serif" w:cs="Microsoft Sans Serif"/>
                <w:color w:val="000000"/>
                <w:sz w:val="18"/>
                <w:szCs w:val="20"/>
                <w:lang w:val="en-GB" w:eastAsia="en-GB"/>
              </w:rPr>
              <w:t>0</w:t>
            </w:r>
          </w:p>
        </w:tc>
        <w:tc>
          <w:tcPr>
            <w:tcW w:w="1717" w:type="dxa"/>
            <w:tcBorders>
              <w:top w:val="nil"/>
              <w:left w:val="nil"/>
              <w:bottom w:val="single" w:sz="8" w:space="0" w:color="auto"/>
              <w:right w:val="single" w:sz="4" w:space="0" w:color="auto"/>
            </w:tcBorders>
            <w:shd w:val="clear" w:color="auto" w:fill="auto"/>
            <w:hideMark/>
          </w:tcPr>
          <w:p w14:paraId="54F38E42" w:rsidR="00080176" w:rsidRPr="004C0E6A" w:rsidRDefault="00080176" w:rsidP="005A5754">
            <w:pPr>
              <w:jc w:val="center"/>
              <w:rPr>
                <w:rFonts w:ascii="Microsoft Sans Serif" w:hAnsi="Microsoft Sans Serif" w:cs="Microsoft Sans Serif"/>
                <w:color w:val="000000"/>
                <w:sz w:val="20"/>
                <w:szCs w:val="20"/>
                <w:lang w:val="en-GB" w:eastAsia="en-GB"/>
              </w:rPr>
            </w:pPr>
            <w:r w:rsidRPr="004C0E6A">
              <w:rPr>
                <w:rFonts w:ascii="Microsoft Sans Serif" w:hAnsi="Microsoft Sans Serif" w:cs="Microsoft Sans Serif"/>
                <w:color w:val="000000"/>
                <w:sz w:val="18"/>
                <w:szCs w:val="20"/>
                <w:lang w:val="en-GB" w:eastAsia="en-GB"/>
              </w:rPr>
              <w:t>7,000</w:t>
            </w:r>
          </w:p>
        </w:tc>
        <w:tc>
          <w:tcPr>
            <w:tcW w:w="1607" w:type="dxa"/>
            <w:tcBorders>
              <w:top w:val="nil"/>
              <w:left w:val="nil"/>
              <w:bottom w:val="single" w:sz="8" w:space="0" w:color="auto"/>
              <w:right w:val="single" w:sz="4" w:space="0" w:color="auto"/>
            </w:tcBorders>
            <w:shd w:val="clear" w:color="auto" w:fill="auto"/>
            <w:hideMark/>
          </w:tcPr>
          <w:p w14:paraId="30B2037C" w:rsidR="00080176" w:rsidRPr="004C0E6A" w:rsidRDefault="00080176" w:rsidP="005A5754">
            <w:pPr>
              <w:jc w:val="center"/>
              <w:rPr>
                <w:rFonts w:ascii="Microsoft Sans Serif" w:hAnsi="Microsoft Sans Serif" w:cs="Microsoft Sans Serif"/>
                <w:color w:val="000000"/>
                <w:sz w:val="20"/>
                <w:szCs w:val="20"/>
                <w:lang w:val="en-GB" w:eastAsia="en-GB"/>
              </w:rPr>
            </w:pPr>
            <w:r w:rsidRPr="004C0E6A">
              <w:rPr>
                <w:rFonts w:ascii="Microsoft Sans Serif" w:hAnsi="Microsoft Sans Serif" w:cs="Microsoft Sans Serif"/>
                <w:color w:val="000000"/>
                <w:sz w:val="18"/>
                <w:szCs w:val="20"/>
                <w:lang w:val="en-GB" w:eastAsia="en-GB"/>
              </w:rPr>
              <w:t>2,000</w:t>
            </w:r>
          </w:p>
        </w:tc>
        <w:tc>
          <w:tcPr>
            <w:tcW w:w="1827" w:type="dxa"/>
            <w:tcBorders>
              <w:top w:val="nil"/>
              <w:left w:val="nil"/>
              <w:bottom w:val="single" w:sz="8" w:space="0" w:color="auto"/>
              <w:right w:val="single" w:sz="8" w:space="0" w:color="auto"/>
            </w:tcBorders>
            <w:shd w:val="clear" w:color="auto" w:fill="auto"/>
            <w:hideMark/>
          </w:tcPr>
          <w:p w14:paraId="4D03D2E2" w:rsidR="00080176" w:rsidRPr="004C0E6A" w:rsidRDefault="00080176" w:rsidP="005A5754">
            <w:pPr>
              <w:jc w:val="center"/>
              <w:rPr>
                <w:rFonts w:ascii="Microsoft Sans Serif" w:hAnsi="Microsoft Sans Serif" w:cs="Microsoft Sans Serif"/>
                <w:color w:val="000000"/>
                <w:sz w:val="20"/>
                <w:szCs w:val="20"/>
                <w:lang w:val="en-GB" w:eastAsia="en-GB"/>
              </w:rPr>
            </w:pPr>
            <w:r w:rsidRPr="004C0E6A">
              <w:rPr>
                <w:rFonts w:ascii="Microsoft Sans Serif" w:hAnsi="Microsoft Sans Serif" w:cs="Microsoft Sans Serif"/>
                <w:color w:val="000000"/>
                <w:sz w:val="18"/>
                <w:szCs w:val="20"/>
                <w:lang w:val="en-GB" w:eastAsia="en-GB"/>
              </w:rPr>
              <w:t>20</w:t>
            </w:r>
          </w:p>
        </w:tc>
      </w:tr>
      <w:tr w14:paraId="5D6BF0CE" w:rsidR="00080176" w:rsidRPr="004C0E6A" w:rsidTr="005A5754">
        <w:trPr>
          <w:trHeight w:val="227"/>
        </w:trPr>
        <w:tc>
          <w:tcPr>
            <w:tcW w:w="10799" w:type="dxa"/>
            <w:gridSpan w:val="4"/>
            <w:tcBorders>
              <w:top w:val="nil"/>
              <w:left w:val="nil"/>
              <w:bottom w:val="nil"/>
              <w:right w:val="nil"/>
            </w:tcBorders>
            <w:shd w:val="clear" w:color="auto" w:fill="auto"/>
            <w:noWrap/>
            <w:vAlign w:val="bottom"/>
            <w:hideMark/>
          </w:tcPr>
          <w:p w14:paraId="26054ED7" w:rsidR="00080176" w:rsidRPr="004C0E6A" w:rsidRDefault="00080176" w:rsidP="005A5754">
            <w:pPr>
              <w:rPr>
                <w:rFonts w:ascii="Microsoft Sans Serif" w:hAnsi="Microsoft Sans Serif" w:cs="Microsoft Sans Serif"/>
                <w:color w:val="FFFFFF"/>
                <w:sz w:val="20"/>
                <w:szCs w:val="20"/>
                <w:lang w:val="en-GB" w:eastAsia="en-GB"/>
              </w:rPr>
            </w:pPr>
            <w:r w:rsidRPr="004C0E6A">
              <w:rPr>
                <w:rFonts w:ascii="Microsoft Sans Serif" w:hAnsi="Microsoft Sans Serif" w:cs="Microsoft Sans Serif"/>
                <w:color w:val="FFFFFF"/>
                <w:sz w:val="18"/>
                <w:szCs w:val="20"/>
                <w:lang w:val="en-GB" w:eastAsia="en-GB"/>
              </w:rPr>
              <w:t>[1] MPAs should be detailed separately to terrestrial PAs as they tend to be much larger in size and have different cost structures</w:t>
            </w:r>
          </w:p>
        </w:tc>
        <w:tc>
          <w:tcPr>
            <w:tcW w:w="1607" w:type="dxa"/>
            <w:tcBorders>
              <w:top w:val="nil"/>
              <w:left w:val="nil"/>
              <w:bottom w:val="nil"/>
              <w:right w:val="nil"/>
            </w:tcBorders>
            <w:shd w:val="clear" w:color="auto" w:fill="auto"/>
            <w:noWrap/>
            <w:vAlign w:val="bottom"/>
            <w:hideMark/>
          </w:tcPr>
          <w:p w14:paraId="5876B08A" w:rsidR="00080176" w:rsidRPr="004C0E6A" w:rsidRDefault="00080176" w:rsidP="005A5754">
            <w:pPr>
              <w:rPr>
                <w:rFonts w:ascii="Microsoft Sans Serif" w:hAnsi="Microsoft Sans Serif" w:cs="Microsoft Sans Serif"/>
                <w:color w:val="000000"/>
                <w:sz w:val="20"/>
                <w:szCs w:val="20"/>
                <w:lang w:val="en-GB" w:eastAsia="en-GB"/>
              </w:rPr>
            </w:pPr>
          </w:p>
        </w:tc>
        <w:tc>
          <w:tcPr>
            <w:tcW w:w="1827" w:type="dxa"/>
            <w:tcBorders>
              <w:top w:val="nil"/>
              <w:left w:val="nil"/>
              <w:bottom w:val="nil"/>
              <w:right w:val="nil"/>
            </w:tcBorders>
            <w:shd w:val="clear" w:color="auto" w:fill="auto"/>
            <w:noWrap/>
            <w:vAlign w:val="bottom"/>
            <w:hideMark/>
          </w:tcPr>
          <w:p w14:paraId="1BD3BCC4" w:rsidR="00080176" w:rsidRPr="004C0E6A" w:rsidRDefault="00080176" w:rsidP="005A5754">
            <w:pPr>
              <w:rPr>
                <w:rFonts w:ascii="Microsoft Sans Serif" w:hAnsi="Microsoft Sans Serif" w:cs="Microsoft Sans Serif"/>
                <w:color w:val="000000"/>
                <w:sz w:val="20"/>
                <w:szCs w:val="20"/>
                <w:lang w:val="en-GB" w:eastAsia="en-GB"/>
              </w:rPr>
            </w:pPr>
          </w:p>
        </w:tc>
      </w:tr>
      <w:tr w14:paraId="6BAA8AD2" w:rsidR="00080176" w:rsidRPr="004C0E6A" w:rsidTr="005A5754">
        <w:trPr>
          <w:trHeight w:val="227"/>
        </w:trPr>
        <w:tc>
          <w:tcPr>
            <w:tcW w:w="14233" w:type="dxa"/>
            <w:gridSpan w:val="6"/>
            <w:tcBorders>
              <w:top w:val="single" w:sz="4" w:space="0" w:color="auto"/>
              <w:left w:val="single" w:sz="4" w:space="0" w:color="auto"/>
              <w:bottom w:val="single" w:sz="4" w:space="0" w:color="auto"/>
              <w:right w:val="single" w:sz="4" w:space="0" w:color="auto"/>
            </w:tcBorders>
            <w:shd w:val="clear" w:color="000000" w:fill="C5D9F1"/>
            <w:noWrap/>
            <w:vAlign w:val="bottom"/>
            <w:hideMark/>
          </w:tcPr>
          <w:p w14:paraId="605BD0C3" w:rsidR="00080176" w:rsidRPr="004C0E6A" w:rsidRDefault="00080176" w:rsidP="005A5754">
            <w:pPr>
              <w:rPr>
                <w:rFonts w:ascii="Microsoft Sans Serif" w:hAnsi="Microsoft Sans Serif" w:cs="Microsoft Sans Serif"/>
                <w:color w:val="000000"/>
                <w:sz w:val="16"/>
                <w:szCs w:val="20"/>
                <w:lang w:val="en-GB" w:eastAsia="en-GB"/>
              </w:rPr>
            </w:pPr>
            <w:r w:rsidRPr="004C0E6A">
              <w:rPr>
                <w:rFonts w:ascii="Microsoft Sans Serif" w:hAnsi="Microsoft Sans Serif" w:cs="Microsoft Sans Serif"/>
                <w:color w:val="000000"/>
                <w:sz w:val="16"/>
                <w:szCs w:val="20"/>
                <w:lang w:val="en-GB" w:eastAsia="en-GB"/>
              </w:rPr>
              <w:t>Note * Estimates over yearly revenue generation from PAs do not include the potential for revenue generation from innovative mechanisms, the feasibility of which remains untested and not assessed in Angola. </w:t>
            </w:r>
          </w:p>
        </w:tc>
      </w:tr>
      <w:tr w14:paraId="3F6C58F5" w:rsidR="00080176" w:rsidRPr="004C0E6A" w:rsidTr="005A5754">
        <w:trPr>
          <w:trHeight w:val="227"/>
        </w:trPr>
        <w:tc>
          <w:tcPr>
            <w:tcW w:w="14233" w:type="dxa"/>
            <w:gridSpan w:val="6"/>
            <w:tcBorders>
              <w:top w:val="single" w:sz="4" w:space="0" w:color="auto"/>
              <w:left w:val="single" w:sz="4" w:space="0" w:color="auto"/>
              <w:bottom w:val="single" w:sz="4" w:space="0" w:color="auto"/>
              <w:right w:val="single" w:sz="4" w:space="0" w:color="000000"/>
            </w:tcBorders>
            <w:shd w:val="clear" w:color="000000" w:fill="C5D9F1"/>
            <w:noWrap/>
            <w:vAlign w:val="bottom"/>
            <w:hideMark/>
          </w:tcPr>
          <w:p w14:paraId="7D90FB78" w:rsidR="00080176" w:rsidRPr="004C0E6A" w:rsidRDefault="00080176" w:rsidP="005A5754">
            <w:pPr>
              <w:rPr>
                <w:rFonts w:ascii="Microsoft Sans Serif" w:hAnsi="Microsoft Sans Serif" w:cs="Microsoft Sans Serif"/>
                <w:color w:val="000000"/>
                <w:sz w:val="16"/>
                <w:szCs w:val="20"/>
                <w:lang w:val="en-GB" w:eastAsia="en-GB"/>
              </w:rPr>
            </w:pPr>
            <w:r w:rsidRPr="004C0E6A">
              <w:rPr>
                <w:rFonts w:ascii="Microsoft Sans Serif" w:hAnsi="Microsoft Sans Serif" w:cs="Microsoft Sans Serif"/>
                <w:color w:val="000000"/>
                <w:sz w:val="16"/>
                <w:szCs w:val="20"/>
                <w:lang w:val="en-GB" w:eastAsia="en-GB"/>
              </w:rPr>
              <w:t xml:space="preserve">Source of coefficients: Brunner et al. (2004): </w:t>
            </w:r>
            <w:r w:rsidRPr="004C0E6A">
              <w:rPr>
                <w:rFonts w:ascii="Microsoft Sans Serif" w:hAnsi="Microsoft Sans Serif" w:cs="Microsoft Sans Serif"/>
                <w:i/>
                <w:color w:val="000000"/>
                <w:sz w:val="16"/>
                <w:szCs w:val="20"/>
                <w:lang w:val="en-GB" w:eastAsia="en-GB"/>
              </w:rPr>
              <w:t>Financial Costs and Shortfalls of Managing and Expanding Protected-Area Systems in Developing Countries</w:t>
            </w:r>
            <w:r w:rsidRPr="004C0E6A">
              <w:rPr>
                <w:rFonts w:ascii="Microsoft Sans Serif" w:hAnsi="Microsoft Sans Serif" w:cs="Microsoft Sans Serif"/>
                <w:color w:val="000000"/>
                <w:sz w:val="16"/>
                <w:szCs w:val="20"/>
                <w:lang w:val="en-GB" w:eastAsia="en-GB"/>
              </w:rPr>
              <w:t>. BioScience Vol. 54 No. 12, pp. 1119-1126.</w:t>
            </w:r>
          </w:p>
        </w:tc>
      </w:tr>
    </w:tbl>
    <w:p w14:paraId="2239A6DC" w:rsidR="00080176" w:rsidRPr="004C0E6A" w:rsidRDefault="00080176" w:rsidP="00080176">
      <w:pPr>
        <w:rPr>
          <w:lang w:val="en-GB"/>
        </w:rPr>
      </w:pPr>
    </w:p>
    <w:p w14:paraId="1DC88A5C" w:rsidR="00080176" w:rsidRPr="004C0E6A" w:rsidRDefault="00080176" w:rsidP="00080176">
      <w:pPr>
        <w:rPr>
          <w:lang w:val="en-GB"/>
        </w:rPr>
      </w:pPr>
    </w:p>
    <w:p w14:paraId="5C3ACFCC" w:rsidR="00080176" w:rsidRPr="004C0E6A" w:rsidRDefault="00080176" w:rsidP="00080176">
      <w:pPr>
        <w:rPr>
          <w:lang w:val="en-GB"/>
        </w:rPr>
      </w:pPr>
    </w:p>
    <w:tbl>
      <w:tblPr>
        <w:tblW w:w="14347" w:type="dxa"/>
        <w:tblInd w:w="98" w:type="dxa"/>
        <w:tblLook w:val="04A0" w:firstRow="1" w:lastRow="0" w:firstColumn="1" w:lastColumn="0" w:noHBand="0" w:noVBand="1"/>
      </w:tblPr>
      <w:tblGrid>
        <w:gridCol w:w="14347"/>
      </w:tblGrid>
      <w:tr w14:paraId="28F23EE1" w:rsidR="00080176" w:rsidRPr="004C0E6A" w:rsidTr="005A5754">
        <w:trPr>
          <w:trHeight w:val="340"/>
        </w:trPr>
        <w:tc>
          <w:tcPr>
            <w:tcW w:w="14347" w:type="dxa"/>
            <w:tcBorders>
              <w:top w:val="single" w:sz="4" w:space="0" w:color="auto"/>
              <w:left w:val="single" w:sz="4" w:space="0" w:color="auto"/>
              <w:bottom w:val="single" w:sz="4" w:space="0" w:color="auto"/>
              <w:right w:val="single" w:sz="4" w:space="0" w:color="auto"/>
            </w:tcBorders>
            <w:shd w:val="clear" w:color="000000" w:fill="FFC000"/>
            <w:noWrap/>
            <w:vAlign w:val="center"/>
            <w:hideMark/>
          </w:tcPr>
          <w:p w14:paraId="633B471D" w:rsidR="00080176" w:rsidRPr="004C0E6A" w:rsidRDefault="00080176" w:rsidP="005A5754">
            <w:pPr>
              <w:rPr>
                <w:rFonts w:ascii="Microsoft Sans Serif" w:hAnsi="Microsoft Sans Serif" w:cs="Microsoft Sans Serif"/>
                <w:b/>
                <w:bCs/>
                <w:color w:val="000000"/>
                <w:sz w:val="20"/>
                <w:szCs w:val="20"/>
                <w:lang w:val="en-GB" w:eastAsia="en-GB"/>
              </w:rPr>
            </w:pPr>
            <w:bookmarkStart w:id="209" w:name="RANGE!B37:F134"/>
            <w:r w:rsidRPr="004C0E6A">
              <w:rPr>
                <w:rFonts w:ascii="Microsoft Sans Serif" w:hAnsi="Microsoft Sans Serif" w:cs="Microsoft Sans Serif"/>
                <w:b/>
                <w:bCs/>
                <w:color w:val="000000"/>
                <w:sz w:val="20"/>
                <w:szCs w:val="20"/>
                <w:lang w:val="en-GB" w:eastAsia="en-GB"/>
              </w:rPr>
              <w:t xml:space="preserve">Back-of-the-envelope Financial Analysis of the National Protected Area System </w:t>
            </w:r>
            <w:bookmarkEnd w:id="209"/>
          </w:p>
        </w:tc>
      </w:tr>
    </w:tbl>
    <w:p w14:paraId="2BA14328" w:rsidR="00080176" w:rsidRPr="004C0E6A" w:rsidRDefault="00080176" w:rsidP="00080176">
      <w:pPr>
        <w:rPr>
          <w:lang w:val="en-GB"/>
        </w:rPr>
      </w:pPr>
      <w:r w:rsidRPr="004C0E6A">
        <w:rPr>
          <w:vanish/>
          <w:lang w:val="en-GB"/>
        </w:rPr>
        <w:br w:type="page"/>
      </w:r>
      <w:r w:rsidRPr="004C0E6A">
        <w:rPr>
          <w:vanish/>
          <w:lang w:val="en-GB"/>
        </w:rPr>
        <w:t xml:space="preserve"> se indicatedins untested and u</w:t>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r w:rsidRPr="004C0E6A">
        <w:rPr>
          <w:vanish/>
          <w:lang w:val="en-GB"/>
        </w:rPr>
        <w:pgNum/>
      </w:r>
    </w:p>
    <w:tbl>
      <w:tblPr>
        <w:tblW w:w="14347" w:type="dxa"/>
        <w:tblInd w:w="98" w:type="dxa"/>
        <w:tblLook w:val="04A0" w:firstRow="1" w:lastRow="0" w:firstColumn="1" w:lastColumn="0" w:noHBand="0" w:noVBand="1"/>
      </w:tblPr>
      <w:tblGrid>
        <w:gridCol w:w="4830"/>
        <w:gridCol w:w="2268"/>
        <w:gridCol w:w="2126"/>
        <w:gridCol w:w="2126"/>
        <w:gridCol w:w="2997"/>
      </w:tblGrid>
      <w:tr w14:paraId="3815BE1D" w:rsidR="00080176" w:rsidRPr="004C0E6A" w:rsidTr="005A5754">
        <w:trPr>
          <w:trHeight w:val="734"/>
          <w:tblHeader/>
        </w:trPr>
        <w:tc>
          <w:tcPr>
            <w:tcW w:w="4830" w:type="dxa"/>
            <w:tcBorders>
              <w:top w:val="single" w:sz="4" w:space="0" w:color="auto"/>
              <w:left w:val="single" w:sz="8" w:space="0" w:color="auto"/>
              <w:bottom w:val="single" w:sz="8" w:space="0" w:color="auto"/>
              <w:right w:val="single" w:sz="4" w:space="0" w:color="auto"/>
            </w:tcBorders>
            <w:shd w:val="clear" w:color="000000" w:fill="D9D9D9"/>
            <w:hideMark/>
          </w:tcPr>
          <w:p w14:paraId="5F6AAA03" w:rsidR="00080176" w:rsidRPr="004C0E6A" w:rsidRDefault="00080176" w:rsidP="005A5754">
            <w:pPr>
              <w:rPr>
                <w:rFonts w:ascii="Microsoft Sans Serif" w:hAnsi="Microsoft Sans Serif" w:cs="Microsoft Sans Serif"/>
                <w:b/>
                <w:bCs/>
                <w:color w:val="000000"/>
                <w:sz w:val="18"/>
                <w:szCs w:val="20"/>
                <w:lang w:val="en-GB" w:eastAsia="en-GB"/>
              </w:rPr>
            </w:pPr>
            <w:r w:rsidRPr="004C0E6A">
              <w:rPr>
                <w:rFonts w:ascii="Microsoft Sans Serif" w:hAnsi="Microsoft Sans Serif" w:cs="Microsoft Sans Serif"/>
                <w:b/>
                <w:bCs/>
                <w:color w:val="000000"/>
                <w:sz w:val="18"/>
                <w:szCs w:val="20"/>
                <w:lang w:val="en-GB" w:eastAsia="en-GB"/>
              </w:rPr>
              <w:t xml:space="preserve"> 2013 Financial Analysis of the terrestrial Sub-Systems 1 through 4 (presented above), based on back of the envelope calculations and other data </w:t>
            </w:r>
          </w:p>
        </w:tc>
        <w:tc>
          <w:tcPr>
            <w:tcW w:w="2268" w:type="dxa"/>
            <w:tcBorders>
              <w:top w:val="single" w:sz="4" w:space="0" w:color="auto"/>
              <w:left w:val="nil"/>
              <w:bottom w:val="single" w:sz="8" w:space="0" w:color="auto"/>
              <w:right w:val="single" w:sz="4" w:space="0" w:color="auto"/>
            </w:tcBorders>
            <w:shd w:val="clear" w:color="000000" w:fill="D9D9D9"/>
            <w:hideMark/>
          </w:tcPr>
          <w:p w14:paraId="1DA77F80" w:rsidR="00080176" w:rsidRPr="004C0E6A" w:rsidRDefault="00080176" w:rsidP="005A5754">
            <w:pPr>
              <w:jc w:val="center"/>
              <w:rPr>
                <w:rFonts w:ascii="Microsoft Sans Serif" w:hAnsi="Microsoft Sans Serif" w:cs="Microsoft Sans Serif"/>
                <w:b/>
                <w:bCs/>
                <w:color w:val="000000"/>
                <w:sz w:val="18"/>
                <w:szCs w:val="20"/>
                <w:lang w:val="en-GB" w:eastAsia="en-GB"/>
              </w:rPr>
            </w:pPr>
            <w:bookmarkStart w:id="210" w:name="RANGE!C39"/>
            <w:r w:rsidRPr="004C0E6A">
              <w:rPr>
                <w:rFonts w:ascii="Microsoft Sans Serif" w:hAnsi="Microsoft Sans Serif" w:cs="Microsoft Sans Serif"/>
                <w:b/>
                <w:bCs/>
                <w:color w:val="000000"/>
                <w:sz w:val="18"/>
                <w:szCs w:val="20"/>
                <w:lang w:val="en-GB" w:eastAsia="en-GB"/>
              </w:rPr>
              <w:t xml:space="preserve">Previous year 2012 - in connection with Iona Project preparation </w:t>
            </w:r>
          </w:p>
          <w:p w14:paraId="175FA7FE" w:rsidR="00080176" w:rsidRPr="004C0E6A" w:rsidRDefault="00080176" w:rsidP="005A5754">
            <w:pPr>
              <w:jc w:val="center"/>
              <w:rPr>
                <w:rFonts w:ascii="Microsoft Sans Serif" w:hAnsi="Microsoft Sans Serif" w:cs="Microsoft Sans Serif"/>
                <w:b/>
                <w:bCs/>
                <w:color w:val="000000"/>
                <w:sz w:val="18"/>
                <w:szCs w:val="20"/>
                <w:lang w:val="en-GB" w:eastAsia="en-GB"/>
              </w:rPr>
            </w:pPr>
            <w:r w:rsidRPr="004C0E6A">
              <w:rPr>
                <w:rFonts w:ascii="Microsoft Sans Serif" w:hAnsi="Microsoft Sans Serif" w:cs="Microsoft Sans Serif"/>
                <w:b/>
                <w:bCs/>
                <w:color w:val="000000"/>
                <w:sz w:val="18"/>
                <w:szCs w:val="20"/>
                <w:lang w:val="en-GB" w:eastAsia="en-GB"/>
              </w:rPr>
              <w:t>(US$)</w:t>
            </w:r>
            <w:bookmarkEnd w:id="210"/>
          </w:p>
        </w:tc>
        <w:tc>
          <w:tcPr>
            <w:tcW w:w="2126" w:type="dxa"/>
            <w:tcBorders>
              <w:top w:val="single" w:sz="4" w:space="0" w:color="auto"/>
              <w:left w:val="nil"/>
              <w:bottom w:val="single" w:sz="8" w:space="0" w:color="auto"/>
              <w:right w:val="single" w:sz="4" w:space="0" w:color="auto"/>
            </w:tcBorders>
            <w:shd w:val="clear" w:color="000000" w:fill="D9D9D9"/>
            <w:hideMark/>
          </w:tcPr>
          <w:p w14:paraId="16D001B9" w:rsidR="00080176" w:rsidRPr="004C0E6A" w:rsidRDefault="00080176" w:rsidP="005A5754">
            <w:pPr>
              <w:jc w:val="center"/>
              <w:rPr>
                <w:rFonts w:ascii="Microsoft Sans Serif" w:hAnsi="Microsoft Sans Serif" w:cs="Microsoft Sans Serif"/>
                <w:b/>
                <w:bCs/>
                <w:color w:val="000000"/>
                <w:sz w:val="18"/>
                <w:szCs w:val="20"/>
                <w:lang w:val="en-GB" w:eastAsia="en-GB"/>
              </w:rPr>
            </w:pPr>
            <w:r w:rsidRPr="004C0E6A">
              <w:rPr>
                <w:rFonts w:ascii="Microsoft Sans Serif" w:hAnsi="Microsoft Sans Serif" w:cs="Microsoft Sans Serif"/>
                <w:b/>
                <w:bCs/>
                <w:color w:val="000000"/>
                <w:sz w:val="18"/>
                <w:szCs w:val="20"/>
                <w:lang w:val="en-GB" w:eastAsia="en-GB"/>
              </w:rPr>
              <w:t>Baseline year 2013    (US$)</w:t>
            </w:r>
          </w:p>
        </w:tc>
        <w:tc>
          <w:tcPr>
            <w:tcW w:w="2126" w:type="dxa"/>
            <w:tcBorders>
              <w:top w:val="single" w:sz="4" w:space="0" w:color="auto"/>
              <w:left w:val="nil"/>
              <w:bottom w:val="single" w:sz="8" w:space="0" w:color="auto"/>
              <w:right w:val="single" w:sz="4" w:space="0" w:color="auto"/>
            </w:tcBorders>
            <w:shd w:val="clear" w:color="000000" w:fill="D9D9D9"/>
            <w:hideMark/>
          </w:tcPr>
          <w:p w14:paraId="40DBEECD" w:rsidR="00080176" w:rsidRPr="004C0E6A" w:rsidRDefault="00080176" w:rsidP="005A5754">
            <w:pPr>
              <w:jc w:val="center"/>
              <w:rPr>
                <w:rFonts w:ascii="Microsoft Sans Serif" w:hAnsi="Microsoft Sans Serif" w:cs="Microsoft Sans Serif"/>
                <w:b/>
                <w:bCs/>
                <w:color w:val="000000"/>
                <w:sz w:val="18"/>
                <w:szCs w:val="20"/>
                <w:lang w:val="en-GB" w:eastAsia="en-GB"/>
              </w:rPr>
            </w:pPr>
            <w:r w:rsidRPr="004C0E6A">
              <w:rPr>
                <w:rFonts w:ascii="Microsoft Sans Serif" w:hAnsi="Microsoft Sans Serif" w:cs="Microsoft Sans Serif"/>
                <w:b/>
                <w:bCs/>
                <w:color w:val="000000"/>
                <w:sz w:val="18"/>
                <w:szCs w:val="20"/>
                <w:lang w:val="en-GB" w:eastAsia="en-GB"/>
              </w:rPr>
              <w:t xml:space="preserve">Projections for the END of PROJECT - i.e. in 4-5 years time </w:t>
            </w:r>
          </w:p>
          <w:p w14:paraId="07CFC72C" w:rsidR="00080176" w:rsidRPr="004C0E6A" w:rsidRDefault="00080176" w:rsidP="005A5754">
            <w:pPr>
              <w:jc w:val="center"/>
              <w:rPr>
                <w:rFonts w:ascii="Microsoft Sans Serif" w:hAnsi="Microsoft Sans Serif" w:cs="Microsoft Sans Serif"/>
                <w:b/>
                <w:bCs/>
                <w:color w:val="000000"/>
                <w:sz w:val="18"/>
                <w:szCs w:val="20"/>
                <w:lang w:val="en-GB" w:eastAsia="en-GB"/>
              </w:rPr>
            </w:pPr>
            <w:r w:rsidRPr="004C0E6A">
              <w:rPr>
                <w:rFonts w:ascii="Microsoft Sans Serif" w:hAnsi="Microsoft Sans Serif" w:cs="Microsoft Sans Serif"/>
                <w:b/>
                <w:bCs/>
                <w:color w:val="000000"/>
                <w:sz w:val="18"/>
                <w:szCs w:val="20"/>
                <w:lang w:val="en-GB" w:eastAsia="en-GB"/>
              </w:rPr>
              <w:t>(US$)</w:t>
            </w:r>
          </w:p>
        </w:tc>
        <w:tc>
          <w:tcPr>
            <w:tcW w:w="2997" w:type="dxa"/>
            <w:tcBorders>
              <w:top w:val="single" w:sz="4" w:space="0" w:color="auto"/>
              <w:left w:val="nil"/>
              <w:bottom w:val="single" w:sz="8" w:space="0" w:color="auto"/>
              <w:right w:val="single" w:sz="8" w:space="0" w:color="auto"/>
            </w:tcBorders>
            <w:shd w:val="clear" w:color="000000" w:fill="D9D9D9"/>
            <w:hideMark/>
          </w:tcPr>
          <w:p w14:paraId="163FB8DB" w:rsidR="00080176" w:rsidRPr="004C0E6A" w:rsidRDefault="00080176" w:rsidP="005A5754">
            <w:pPr>
              <w:rPr>
                <w:rFonts w:ascii="Microsoft Sans Serif" w:hAnsi="Microsoft Sans Serif" w:cs="Microsoft Sans Serif"/>
                <w:b/>
                <w:bCs/>
                <w:color w:val="000000"/>
                <w:sz w:val="18"/>
                <w:szCs w:val="20"/>
                <w:lang w:val="en-GB" w:eastAsia="en-GB"/>
              </w:rPr>
            </w:pPr>
            <w:r w:rsidRPr="004C0E6A">
              <w:rPr>
                <w:rFonts w:ascii="Microsoft Sans Serif" w:hAnsi="Microsoft Sans Serif" w:cs="Microsoft Sans Serif"/>
                <w:b/>
                <w:bCs/>
                <w:color w:val="000000"/>
                <w:sz w:val="18"/>
                <w:szCs w:val="20"/>
                <w:lang w:val="en-GB" w:eastAsia="en-GB"/>
              </w:rPr>
              <w:t xml:space="preserve">Comments </w:t>
            </w:r>
          </w:p>
        </w:tc>
      </w:tr>
      <w:tr w14:paraId="7CA4331E" w:rsidR="00080176" w:rsidRPr="004C0E6A" w:rsidTr="005A5754">
        <w:trPr>
          <w:trHeight w:val="255"/>
          <w:tblHeader/>
        </w:trPr>
        <w:tc>
          <w:tcPr>
            <w:tcW w:w="4830" w:type="dxa"/>
            <w:tcBorders>
              <w:top w:val="nil"/>
              <w:left w:val="single" w:sz="8" w:space="0" w:color="auto"/>
              <w:bottom w:val="single" w:sz="4" w:space="0" w:color="auto"/>
              <w:right w:val="single" w:sz="4" w:space="0" w:color="auto"/>
            </w:tcBorders>
            <w:shd w:val="clear" w:color="auto" w:fill="auto"/>
            <w:hideMark/>
          </w:tcPr>
          <w:p w14:paraId="497971DF" w:rsidR="00080176" w:rsidRPr="004C0E6A" w:rsidRDefault="00080176" w:rsidP="005A5754">
            <w:pPr>
              <w:rPr>
                <w:rFonts w:ascii="Microsoft Sans Serif" w:hAnsi="Microsoft Sans Serif" w:cs="Microsoft Sans Serif"/>
                <w:b/>
                <w:bCs/>
                <w:color w:val="000000"/>
                <w:sz w:val="18"/>
                <w:szCs w:val="20"/>
                <w:lang w:val="en-GB" w:eastAsia="en-GB"/>
              </w:rPr>
            </w:pPr>
            <w:r w:rsidRPr="004C0E6A">
              <w:rPr>
                <w:rFonts w:ascii="Microsoft Sans Serif" w:hAnsi="Microsoft Sans Serif" w:cs="Microsoft Sans Serif"/>
                <w:b/>
                <w:bCs/>
                <w:color w:val="000000"/>
                <w:sz w:val="18"/>
                <w:szCs w:val="20"/>
                <w:lang w:val="en-GB" w:eastAsia="en-GB"/>
              </w:rPr>
              <w:t> </w:t>
            </w:r>
          </w:p>
        </w:tc>
        <w:tc>
          <w:tcPr>
            <w:tcW w:w="2268" w:type="dxa"/>
            <w:tcBorders>
              <w:top w:val="nil"/>
              <w:left w:val="nil"/>
              <w:bottom w:val="single" w:sz="4" w:space="0" w:color="auto"/>
              <w:right w:val="single" w:sz="4" w:space="0" w:color="auto"/>
            </w:tcBorders>
            <w:shd w:val="clear" w:color="auto" w:fill="auto"/>
            <w:hideMark/>
          </w:tcPr>
          <w:p w14:paraId="4516091E" w:rsidR="00080176" w:rsidRPr="004C0E6A" w:rsidRDefault="00080176" w:rsidP="005A5754">
            <w:pPr>
              <w:jc w:val="right"/>
              <w:rPr>
                <w:rFonts w:ascii="Microsoft Sans Serif" w:hAnsi="Microsoft Sans Serif" w:cs="Microsoft Sans Serif"/>
                <w:b/>
                <w:bCs/>
                <w:color w:val="000000"/>
                <w:sz w:val="18"/>
                <w:szCs w:val="20"/>
                <w:lang w:val="en-GB" w:eastAsia="en-GB"/>
              </w:rPr>
            </w:pPr>
            <w:r w:rsidRPr="004C0E6A">
              <w:rPr>
                <w:rFonts w:ascii="Microsoft Sans Serif" w:hAnsi="Microsoft Sans Serif" w:cs="Microsoft Sans Serif"/>
                <w:b/>
                <w:bCs/>
                <w:color w:val="000000"/>
                <w:sz w:val="18"/>
                <w:szCs w:val="20"/>
                <w:lang w:val="en-GB" w:eastAsia="en-GB"/>
              </w:rPr>
              <w:t> </w:t>
            </w:r>
          </w:p>
        </w:tc>
        <w:tc>
          <w:tcPr>
            <w:tcW w:w="2126" w:type="dxa"/>
            <w:tcBorders>
              <w:top w:val="nil"/>
              <w:left w:val="nil"/>
              <w:bottom w:val="single" w:sz="4" w:space="0" w:color="auto"/>
              <w:right w:val="single" w:sz="4" w:space="0" w:color="auto"/>
            </w:tcBorders>
            <w:shd w:val="clear" w:color="auto" w:fill="auto"/>
            <w:hideMark/>
          </w:tcPr>
          <w:p w14:paraId="21B0DC1F" w:rsidR="00080176" w:rsidRPr="004C0E6A" w:rsidRDefault="00080176" w:rsidP="005A5754">
            <w:pPr>
              <w:jc w:val="right"/>
              <w:rPr>
                <w:rFonts w:ascii="Microsoft Sans Serif" w:hAnsi="Microsoft Sans Serif" w:cs="Microsoft Sans Serif"/>
                <w:b/>
                <w:bCs/>
                <w:color w:val="000000"/>
                <w:sz w:val="18"/>
                <w:szCs w:val="20"/>
                <w:lang w:val="en-GB" w:eastAsia="en-GB"/>
              </w:rPr>
            </w:pPr>
            <w:r w:rsidRPr="004C0E6A">
              <w:rPr>
                <w:rFonts w:ascii="Microsoft Sans Serif" w:hAnsi="Microsoft Sans Serif" w:cs="Microsoft Sans Serif"/>
                <w:b/>
                <w:bCs/>
                <w:color w:val="000000"/>
                <w:sz w:val="18"/>
                <w:szCs w:val="20"/>
                <w:lang w:val="en-GB" w:eastAsia="en-GB"/>
              </w:rPr>
              <w:t> </w:t>
            </w:r>
          </w:p>
        </w:tc>
        <w:tc>
          <w:tcPr>
            <w:tcW w:w="2126" w:type="dxa"/>
            <w:tcBorders>
              <w:top w:val="nil"/>
              <w:left w:val="nil"/>
              <w:bottom w:val="single" w:sz="4" w:space="0" w:color="auto"/>
              <w:right w:val="single" w:sz="4" w:space="0" w:color="auto"/>
            </w:tcBorders>
            <w:shd w:val="clear" w:color="auto" w:fill="auto"/>
            <w:hideMark/>
          </w:tcPr>
          <w:p w14:paraId="3263374A" w:rsidR="00080176" w:rsidRPr="004C0E6A" w:rsidRDefault="00080176" w:rsidP="005A5754">
            <w:pPr>
              <w:jc w:val="right"/>
              <w:rPr>
                <w:rFonts w:ascii="Microsoft Sans Serif" w:hAnsi="Microsoft Sans Serif" w:cs="Microsoft Sans Serif"/>
                <w:b/>
                <w:bCs/>
                <w:color w:val="000000"/>
                <w:sz w:val="18"/>
                <w:szCs w:val="20"/>
                <w:lang w:val="en-GB" w:eastAsia="en-GB"/>
              </w:rPr>
            </w:pPr>
            <w:r w:rsidRPr="004C0E6A">
              <w:rPr>
                <w:rFonts w:ascii="Microsoft Sans Serif" w:hAnsi="Microsoft Sans Serif" w:cs="Microsoft Sans Serif"/>
                <w:b/>
                <w:bCs/>
                <w:color w:val="000000"/>
                <w:sz w:val="18"/>
                <w:szCs w:val="20"/>
                <w:lang w:val="en-GB" w:eastAsia="en-GB"/>
              </w:rPr>
              <w:t> </w:t>
            </w:r>
          </w:p>
        </w:tc>
        <w:tc>
          <w:tcPr>
            <w:tcW w:w="2997" w:type="dxa"/>
            <w:tcBorders>
              <w:top w:val="nil"/>
              <w:left w:val="nil"/>
              <w:bottom w:val="single" w:sz="4" w:space="0" w:color="auto"/>
              <w:right w:val="single" w:sz="8" w:space="0" w:color="auto"/>
            </w:tcBorders>
            <w:shd w:val="clear" w:color="000000" w:fill="FFFFFF"/>
            <w:hideMark/>
          </w:tcPr>
          <w:p w14:paraId="13F448B9" w:rsidR="00080176" w:rsidRPr="004C0E6A" w:rsidRDefault="00080176" w:rsidP="005A5754">
            <w:pPr>
              <w:jc w:val="center"/>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 </w:t>
            </w:r>
          </w:p>
        </w:tc>
      </w:tr>
      <w:tr w14:paraId="380D43B2" w:rsidR="00080176" w:rsidRPr="004C0E6A" w:rsidTr="005A5754">
        <w:trPr>
          <w:trHeight w:val="510"/>
        </w:trPr>
        <w:tc>
          <w:tcPr>
            <w:tcW w:w="4830" w:type="dxa"/>
            <w:tcBorders>
              <w:top w:val="nil"/>
              <w:left w:val="single" w:sz="8" w:space="0" w:color="auto"/>
              <w:bottom w:val="single" w:sz="4" w:space="0" w:color="auto"/>
              <w:right w:val="single" w:sz="4" w:space="0" w:color="auto"/>
            </w:tcBorders>
            <w:shd w:val="clear" w:color="000000" w:fill="C2D69A"/>
            <w:hideMark/>
          </w:tcPr>
          <w:p w14:paraId="7A48D110" w:rsidR="00080176" w:rsidRPr="004C0E6A" w:rsidRDefault="00080176" w:rsidP="005A5754">
            <w:pPr>
              <w:rPr>
                <w:rFonts w:ascii="Microsoft Sans Serif" w:hAnsi="Microsoft Sans Serif" w:cs="Microsoft Sans Serif"/>
                <w:b/>
                <w:bCs/>
                <w:color w:val="000000"/>
                <w:sz w:val="18"/>
                <w:szCs w:val="20"/>
                <w:lang w:val="en-GB" w:eastAsia="en-GB"/>
              </w:rPr>
            </w:pPr>
            <w:bookmarkStart w:id="211" w:name="RANGE!B41"/>
            <w:r w:rsidRPr="004C0E6A">
              <w:rPr>
                <w:rFonts w:ascii="Microsoft Sans Serif" w:hAnsi="Microsoft Sans Serif" w:cs="Microsoft Sans Serif"/>
                <w:b/>
                <w:bCs/>
                <w:color w:val="000000"/>
                <w:sz w:val="18"/>
                <w:szCs w:val="20"/>
                <w:lang w:val="en-GB" w:eastAsia="en-GB"/>
              </w:rPr>
              <w:t>Available Finances[5]</w:t>
            </w:r>
            <w:bookmarkEnd w:id="211"/>
          </w:p>
        </w:tc>
        <w:tc>
          <w:tcPr>
            <w:tcW w:w="2268" w:type="dxa"/>
            <w:tcBorders>
              <w:top w:val="nil"/>
              <w:left w:val="nil"/>
              <w:bottom w:val="nil"/>
              <w:right w:val="single" w:sz="4" w:space="0" w:color="auto"/>
            </w:tcBorders>
            <w:shd w:val="clear" w:color="000000" w:fill="C2D69A"/>
            <w:hideMark/>
          </w:tcPr>
          <w:p w14:paraId="6DCEF57D" w:rsidR="00080176" w:rsidRPr="004C0E6A" w:rsidRDefault="00080176" w:rsidP="005A5754">
            <w:pPr>
              <w:jc w:val="center"/>
              <w:rPr>
                <w:rFonts w:ascii="Microsoft Sans Serif" w:hAnsi="Microsoft Sans Serif" w:cs="Microsoft Sans Serif"/>
                <w:b/>
                <w:bCs/>
                <w:color w:val="000000"/>
                <w:sz w:val="18"/>
                <w:szCs w:val="20"/>
                <w:lang w:val="en-GB" w:eastAsia="en-GB"/>
              </w:rPr>
            </w:pPr>
            <w:r w:rsidRPr="004C0E6A">
              <w:rPr>
                <w:rFonts w:ascii="Microsoft Sans Serif" w:hAnsi="Microsoft Sans Serif" w:cs="Microsoft Sans Serif"/>
                <w:b/>
                <w:bCs/>
                <w:color w:val="000000"/>
                <w:sz w:val="18"/>
                <w:szCs w:val="20"/>
                <w:lang w:val="en-GB" w:eastAsia="en-GB"/>
              </w:rPr>
              <w:t>2012 previous assessment</w:t>
            </w:r>
          </w:p>
        </w:tc>
        <w:tc>
          <w:tcPr>
            <w:tcW w:w="2126" w:type="dxa"/>
            <w:tcBorders>
              <w:top w:val="nil"/>
              <w:left w:val="nil"/>
              <w:bottom w:val="nil"/>
              <w:right w:val="single" w:sz="4" w:space="0" w:color="auto"/>
            </w:tcBorders>
            <w:shd w:val="clear" w:color="000000" w:fill="C2D69A"/>
            <w:hideMark/>
          </w:tcPr>
          <w:p w14:paraId="378723E7" w:rsidR="00080176" w:rsidRPr="004C0E6A" w:rsidRDefault="00080176" w:rsidP="005A5754">
            <w:pPr>
              <w:jc w:val="center"/>
              <w:rPr>
                <w:rFonts w:ascii="Microsoft Sans Serif" w:hAnsi="Microsoft Sans Serif" w:cs="Microsoft Sans Serif"/>
                <w:b/>
                <w:bCs/>
                <w:color w:val="000000"/>
                <w:sz w:val="18"/>
                <w:szCs w:val="20"/>
                <w:lang w:val="en-GB" w:eastAsia="en-GB"/>
              </w:rPr>
            </w:pPr>
            <w:r w:rsidRPr="004C0E6A">
              <w:rPr>
                <w:rFonts w:ascii="Microsoft Sans Serif" w:hAnsi="Microsoft Sans Serif" w:cs="Microsoft Sans Serif"/>
                <w:b/>
                <w:bCs/>
                <w:color w:val="000000"/>
                <w:sz w:val="18"/>
                <w:szCs w:val="20"/>
                <w:lang w:val="en-GB" w:eastAsia="en-GB"/>
              </w:rPr>
              <w:t>2013 baseline year for Financial Scorecard</w:t>
            </w:r>
          </w:p>
        </w:tc>
        <w:tc>
          <w:tcPr>
            <w:tcW w:w="2126" w:type="dxa"/>
            <w:tcBorders>
              <w:top w:val="nil"/>
              <w:left w:val="nil"/>
              <w:bottom w:val="nil"/>
              <w:right w:val="single" w:sz="4" w:space="0" w:color="auto"/>
            </w:tcBorders>
            <w:shd w:val="clear" w:color="000000" w:fill="C2D69A"/>
            <w:hideMark/>
          </w:tcPr>
          <w:p w14:paraId="6B64B771" w:rsidR="00080176" w:rsidRPr="004C0E6A" w:rsidRDefault="00080176" w:rsidP="005A5754">
            <w:pPr>
              <w:jc w:val="center"/>
              <w:rPr>
                <w:rFonts w:ascii="Microsoft Sans Serif" w:hAnsi="Microsoft Sans Serif" w:cs="Microsoft Sans Serif"/>
                <w:b/>
                <w:bCs/>
                <w:color w:val="000000"/>
                <w:sz w:val="18"/>
                <w:szCs w:val="20"/>
                <w:lang w:val="en-GB" w:eastAsia="en-GB"/>
              </w:rPr>
            </w:pPr>
            <w:r w:rsidRPr="004C0E6A">
              <w:rPr>
                <w:rFonts w:ascii="Microsoft Sans Serif" w:hAnsi="Microsoft Sans Serif" w:cs="Microsoft Sans Serif"/>
                <w:b/>
                <w:bCs/>
                <w:color w:val="000000"/>
                <w:sz w:val="18"/>
                <w:szCs w:val="20"/>
                <w:lang w:val="en-GB" w:eastAsia="en-GB"/>
              </w:rPr>
              <w:t>2018 projections and targets</w:t>
            </w:r>
          </w:p>
        </w:tc>
        <w:tc>
          <w:tcPr>
            <w:tcW w:w="2997" w:type="dxa"/>
            <w:tcBorders>
              <w:top w:val="nil"/>
              <w:left w:val="nil"/>
              <w:bottom w:val="single" w:sz="4" w:space="0" w:color="auto"/>
              <w:right w:val="single" w:sz="4" w:space="0" w:color="auto"/>
            </w:tcBorders>
            <w:shd w:val="clear" w:color="000000" w:fill="C2D69A"/>
            <w:hideMark/>
          </w:tcPr>
          <w:p w14:paraId="1EB32A53" w:rsidR="00080176" w:rsidRPr="004C0E6A" w:rsidRDefault="00080176" w:rsidP="005A5754">
            <w:pPr>
              <w:jc w:val="right"/>
              <w:rPr>
                <w:rFonts w:ascii="Microsoft Sans Serif" w:hAnsi="Microsoft Sans Serif" w:cs="Microsoft Sans Serif"/>
                <w:b/>
                <w:bCs/>
                <w:color w:val="000000"/>
                <w:sz w:val="18"/>
                <w:szCs w:val="20"/>
                <w:lang w:val="en-GB" w:eastAsia="en-GB"/>
              </w:rPr>
            </w:pPr>
            <w:r w:rsidRPr="004C0E6A">
              <w:rPr>
                <w:rFonts w:ascii="Microsoft Sans Serif" w:hAnsi="Microsoft Sans Serif" w:cs="Microsoft Sans Serif"/>
                <w:b/>
                <w:bCs/>
                <w:color w:val="000000"/>
                <w:sz w:val="18"/>
                <w:szCs w:val="20"/>
                <w:lang w:val="en-GB" w:eastAsia="en-GB"/>
              </w:rPr>
              <w:t>Sub-Systems 1 through 4</w:t>
            </w:r>
          </w:p>
        </w:tc>
      </w:tr>
      <w:tr w14:paraId="42AB51C4" w:rsidR="00080176" w:rsidRPr="004C0E6A" w:rsidTr="005A5754">
        <w:trPr>
          <w:trHeight w:val="135"/>
        </w:trPr>
        <w:tc>
          <w:tcPr>
            <w:tcW w:w="4830" w:type="dxa"/>
            <w:tcBorders>
              <w:top w:val="nil"/>
              <w:left w:val="single" w:sz="8" w:space="0" w:color="auto"/>
              <w:bottom w:val="single" w:sz="4" w:space="0" w:color="auto"/>
              <w:right w:val="single" w:sz="4" w:space="0" w:color="auto"/>
            </w:tcBorders>
            <w:shd w:val="clear" w:color="auto" w:fill="auto"/>
            <w:hideMark/>
          </w:tcPr>
          <w:p w14:paraId="6DF47631" w:rsidR="00080176" w:rsidRPr="004C0E6A" w:rsidRDefault="00080176" w:rsidP="005A5754">
            <w:pPr>
              <w:rPr>
                <w:rFonts w:ascii="Microsoft Sans Serif" w:hAnsi="Microsoft Sans Serif" w:cs="Microsoft Sans Serif"/>
                <w:b/>
                <w:bCs/>
                <w:color w:val="000000"/>
                <w:sz w:val="18"/>
                <w:szCs w:val="20"/>
                <w:lang w:val="en-GB" w:eastAsia="en-GB"/>
              </w:rPr>
            </w:pPr>
            <w:r w:rsidRPr="004C0E6A">
              <w:rPr>
                <w:rFonts w:ascii="Microsoft Sans Serif" w:hAnsi="Microsoft Sans Serif" w:cs="Microsoft Sans Serif"/>
                <w:b/>
                <w:bCs/>
                <w:color w:val="000000"/>
                <w:sz w:val="18"/>
                <w:szCs w:val="20"/>
                <w:lang w:val="en-GB" w:eastAsia="en-GB"/>
              </w:rPr>
              <w:t> </w:t>
            </w:r>
          </w:p>
        </w:tc>
        <w:tc>
          <w:tcPr>
            <w:tcW w:w="2268" w:type="dxa"/>
            <w:tcBorders>
              <w:top w:val="single" w:sz="4" w:space="0" w:color="auto"/>
              <w:left w:val="nil"/>
              <w:bottom w:val="nil"/>
              <w:right w:val="single" w:sz="4" w:space="0" w:color="auto"/>
            </w:tcBorders>
            <w:shd w:val="clear" w:color="auto" w:fill="auto"/>
            <w:hideMark/>
          </w:tcPr>
          <w:p w14:paraId="647158BC" w:rsidR="00080176" w:rsidRPr="004C0E6A" w:rsidRDefault="00080176" w:rsidP="005A5754">
            <w:pPr>
              <w:jc w:val="right"/>
              <w:rPr>
                <w:rFonts w:ascii="Microsoft Sans Serif" w:hAnsi="Microsoft Sans Serif" w:cs="Microsoft Sans Serif"/>
                <w:b/>
                <w:bCs/>
                <w:color w:val="000000"/>
                <w:sz w:val="18"/>
                <w:szCs w:val="20"/>
                <w:lang w:val="en-GB" w:eastAsia="en-GB"/>
              </w:rPr>
            </w:pPr>
            <w:r w:rsidRPr="004C0E6A">
              <w:rPr>
                <w:rFonts w:ascii="Microsoft Sans Serif" w:hAnsi="Microsoft Sans Serif" w:cs="Microsoft Sans Serif"/>
                <w:b/>
                <w:bCs/>
                <w:color w:val="000000"/>
                <w:sz w:val="18"/>
                <w:szCs w:val="20"/>
                <w:lang w:val="en-GB" w:eastAsia="en-GB"/>
              </w:rPr>
              <w:t> </w:t>
            </w:r>
          </w:p>
        </w:tc>
        <w:tc>
          <w:tcPr>
            <w:tcW w:w="2126" w:type="dxa"/>
            <w:tcBorders>
              <w:top w:val="single" w:sz="4" w:space="0" w:color="auto"/>
              <w:left w:val="nil"/>
              <w:bottom w:val="nil"/>
              <w:right w:val="single" w:sz="4" w:space="0" w:color="auto"/>
            </w:tcBorders>
            <w:shd w:val="clear" w:color="auto" w:fill="auto"/>
            <w:hideMark/>
          </w:tcPr>
          <w:p w14:paraId="19AE6D15" w:rsidR="00080176" w:rsidRPr="004C0E6A" w:rsidRDefault="00080176" w:rsidP="005A5754">
            <w:pPr>
              <w:jc w:val="right"/>
              <w:rPr>
                <w:rFonts w:ascii="Microsoft Sans Serif" w:hAnsi="Microsoft Sans Serif" w:cs="Microsoft Sans Serif"/>
                <w:b/>
                <w:bCs/>
                <w:color w:val="000000"/>
                <w:sz w:val="18"/>
                <w:szCs w:val="20"/>
                <w:lang w:val="en-GB" w:eastAsia="en-GB"/>
              </w:rPr>
            </w:pPr>
            <w:r w:rsidRPr="004C0E6A">
              <w:rPr>
                <w:rFonts w:ascii="Microsoft Sans Serif" w:hAnsi="Microsoft Sans Serif" w:cs="Microsoft Sans Serif"/>
                <w:b/>
                <w:bCs/>
                <w:color w:val="000000"/>
                <w:sz w:val="18"/>
                <w:szCs w:val="20"/>
                <w:lang w:val="en-GB" w:eastAsia="en-GB"/>
              </w:rPr>
              <w:t> </w:t>
            </w:r>
          </w:p>
        </w:tc>
        <w:tc>
          <w:tcPr>
            <w:tcW w:w="2126" w:type="dxa"/>
            <w:tcBorders>
              <w:top w:val="single" w:sz="4" w:space="0" w:color="auto"/>
              <w:left w:val="nil"/>
              <w:bottom w:val="nil"/>
              <w:right w:val="single" w:sz="4" w:space="0" w:color="auto"/>
            </w:tcBorders>
            <w:shd w:val="clear" w:color="auto" w:fill="auto"/>
            <w:hideMark/>
          </w:tcPr>
          <w:p w14:paraId="4C975341" w:rsidR="00080176" w:rsidRPr="004C0E6A" w:rsidRDefault="00080176" w:rsidP="005A5754">
            <w:pPr>
              <w:jc w:val="right"/>
              <w:rPr>
                <w:rFonts w:ascii="Microsoft Sans Serif" w:hAnsi="Microsoft Sans Serif" w:cs="Microsoft Sans Serif"/>
                <w:b/>
                <w:bCs/>
                <w:color w:val="000000"/>
                <w:sz w:val="18"/>
                <w:szCs w:val="20"/>
                <w:lang w:val="en-GB" w:eastAsia="en-GB"/>
              </w:rPr>
            </w:pPr>
            <w:r w:rsidRPr="004C0E6A">
              <w:rPr>
                <w:rFonts w:ascii="Microsoft Sans Serif" w:hAnsi="Microsoft Sans Serif" w:cs="Microsoft Sans Serif"/>
                <w:b/>
                <w:bCs/>
                <w:color w:val="000000"/>
                <w:sz w:val="18"/>
                <w:szCs w:val="20"/>
                <w:lang w:val="en-GB" w:eastAsia="en-GB"/>
              </w:rPr>
              <w:t> </w:t>
            </w:r>
          </w:p>
        </w:tc>
        <w:tc>
          <w:tcPr>
            <w:tcW w:w="2997" w:type="dxa"/>
            <w:tcBorders>
              <w:top w:val="nil"/>
              <w:left w:val="nil"/>
              <w:bottom w:val="single" w:sz="4" w:space="0" w:color="auto"/>
              <w:right w:val="single" w:sz="8" w:space="0" w:color="auto"/>
            </w:tcBorders>
            <w:shd w:val="clear" w:color="000000" w:fill="FFFFFF"/>
            <w:hideMark/>
          </w:tcPr>
          <w:p w14:paraId="41DB9BF0" w:rsidR="00080176" w:rsidRPr="004C0E6A" w:rsidRDefault="00080176" w:rsidP="005A5754">
            <w:pPr>
              <w:jc w:val="center"/>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 </w:t>
            </w:r>
          </w:p>
        </w:tc>
      </w:tr>
      <w:tr w14:paraId="4ED1C434" w:rsidR="00080176" w:rsidRPr="004C0E6A" w:rsidTr="005A5754">
        <w:trPr>
          <w:trHeight w:val="1065"/>
        </w:trPr>
        <w:tc>
          <w:tcPr>
            <w:tcW w:w="4830" w:type="dxa"/>
            <w:tcBorders>
              <w:top w:val="nil"/>
              <w:left w:val="single" w:sz="8" w:space="0" w:color="auto"/>
              <w:bottom w:val="single" w:sz="4" w:space="0" w:color="auto"/>
              <w:right w:val="nil"/>
            </w:tcBorders>
            <w:shd w:val="clear" w:color="000000" w:fill="D8D8D8"/>
            <w:hideMark/>
          </w:tcPr>
          <w:p w14:paraId="00725197" w:rsidR="00080176" w:rsidRPr="004C0E6A" w:rsidRDefault="00080176" w:rsidP="005A5754">
            <w:pPr>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b/>
                <w:bCs/>
                <w:color w:val="000000"/>
                <w:sz w:val="18"/>
                <w:szCs w:val="20"/>
                <w:lang w:val="en-GB" w:eastAsia="en-GB"/>
              </w:rPr>
              <w:t xml:space="preserve">(1) </w:t>
            </w:r>
            <w:r w:rsidRPr="004C0E6A">
              <w:rPr>
                <w:rFonts w:ascii="Microsoft Sans Serif" w:hAnsi="Microsoft Sans Serif" w:cs="Microsoft Sans Serif"/>
                <w:color w:val="000000"/>
                <w:sz w:val="18"/>
                <w:szCs w:val="20"/>
                <w:lang w:val="en-GB" w:eastAsia="en-GB"/>
              </w:rPr>
              <w:t>Total annual central government budget allocated to PA management (excluding donor funds and revenues generated for the PA system)</w:t>
            </w:r>
          </w:p>
        </w:tc>
        <w:tc>
          <w:tcPr>
            <w:tcW w:w="2268" w:type="dxa"/>
            <w:tcBorders>
              <w:top w:val="single" w:sz="8" w:space="0" w:color="auto"/>
              <w:left w:val="single" w:sz="8" w:space="0" w:color="auto"/>
              <w:bottom w:val="single" w:sz="8" w:space="0" w:color="auto"/>
              <w:right w:val="single" w:sz="4" w:space="0" w:color="auto"/>
            </w:tcBorders>
            <w:shd w:val="clear" w:color="000000" w:fill="D8D8D8"/>
            <w:hideMark/>
          </w:tcPr>
          <w:p w14:paraId="2A9FEB6C" w:rsidR="00080176" w:rsidRPr="004C0E6A" w:rsidRDefault="00080176" w:rsidP="005A5754">
            <w:pPr>
              <w:jc w:val="center"/>
              <w:rPr>
                <w:rFonts w:ascii="Microsoft Sans Serif" w:hAnsi="Microsoft Sans Serif" w:cs="Microsoft Sans Serif"/>
                <w:b/>
                <w:bCs/>
                <w:color w:val="000000"/>
                <w:sz w:val="18"/>
                <w:szCs w:val="20"/>
                <w:lang w:val="en-GB" w:eastAsia="en-GB"/>
              </w:rPr>
            </w:pPr>
            <w:r w:rsidRPr="004C0E6A">
              <w:rPr>
                <w:rFonts w:ascii="Microsoft Sans Serif" w:hAnsi="Microsoft Sans Serif" w:cs="Microsoft Sans Serif"/>
                <w:b/>
                <w:bCs/>
                <w:color w:val="000000"/>
                <w:sz w:val="18"/>
                <w:szCs w:val="20"/>
                <w:lang w:val="en-GB" w:eastAsia="en-GB"/>
              </w:rPr>
              <w:t>1,500,000</w:t>
            </w:r>
          </w:p>
        </w:tc>
        <w:tc>
          <w:tcPr>
            <w:tcW w:w="2126" w:type="dxa"/>
            <w:tcBorders>
              <w:top w:val="single" w:sz="8" w:space="0" w:color="auto"/>
              <w:left w:val="nil"/>
              <w:bottom w:val="single" w:sz="8" w:space="0" w:color="auto"/>
              <w:right w:val="single" w:sz="4" w:space="0" w:color="auto"/>
            </w:tcBorders>
            <w:shd w:val="clear" w:color="000000" w:fill="D8D8D8"/>
            <w:hideMark/>
          </w:tcPr>
          <w:p w14:paraId="2382E0D7" w:rsidR="00080176" w:rsidRPr="004C0E6A" w:rsidRDefault="00080176" w:rsidP="005A5754">
            <w:pPr>
              <w:jc w:val="center"/>
              <w:rPr>
                <w:rFonts w:ascii="Microsoft Sans Serif" w:hAnsi="Microsoft Sans Serif" w:cs="Microsoft Sans Serif"/>
                <w:b/>
                <w:bCs/>
                <w:color w:val="000000"/>
                <w:sz w:val="18"/>
                <w:szCs w:val="20"/>
                <w:lang w:val="en-GB" w:eastAsia="en-GB"/>
              </w:rPr>
            </w:pPr>
            <w:r w:rsidRPr="004C0E6A">
              <w:rPr>
                <w:rFonts w:ascii="Microsoft Sans Serif" w:hAnsi="Microsoft Sans Serif" w:cs="Microsoft Sans Serif"/>
                <w:b/>
                <w:bCs/>
                <w:color w:val="000000"/>
                <w:sz w:val="18"/>
                <w:szCs w:val="20"/>
                <w:lang w:val="en-GB" w:eastAsia="en-GB"/>
              </w:rPr>
              <w:t>6,727,000</w:t>
            </w:r>
          </w:p>
        </w:tc>
        <w:tc>
          <w:tcPr>
            <w:tcW w:w="2126" w:type="dxa"/>
            <w:tcBorders>
              <w:top w:val="single" w:sz="8" w:space="0" w:color="auto"/>
              <w:left w:val="nil"/>
              <w:bottom w:val="single" w:sz="8" w:space="0" w:color="auto"/>
              <w:right w:val="single" w:sz="8" w:space="0" w:color="auto"/>
            </w:tcBorders>
            <w:shd w:val="clear" w:color="000000" w:fill="D8D8D8"/>
            <w:hideMark/>
          </w:tcPr>
          <w:p w14:paraId="4F72B419" w:rsidR="00080176" w:rsidRPr="004C0E6A" w:rsidRDefault="00080176" w:rsidP="005A5754">
            <w:pPr>
              <w:jc w:val="center"/>
              <w:rPr>
                <w:rFonts w:ascii="Microsoft Sans Serif" w:hAnsi="Microsoft Sans Serif" w:cs="Microsoft Sans Serif"/>
                <w:b/>
                <w:bCs/>
                <w:color w:val="000000"/>
                <w:sz w:val="18"/>
                <w:szCs w:val="20"/>
                <w:lang w:val="en-GB" w:eastAsia="en-GB"/>
              </w:rPr>
            </w:pPr>
            <w:r w:rsidRPr="004C0E6A">
              <w:rPr>
                <w:rFonts w:ascii="Microsoft Sans Serif" w:hAnsi="Microsoft Sans Serif" w:cs="Microsoft Sans Serif"/>
                <w:b/>
                <w:bCs/>
                <w:color w:val="000000"/>
                <w:sz w:val="18"/>
                <w:szCs w:val="20"/>
                <w:lang w:val="en-GB" w:eastAsia="en-GB"/>
              </w:rPr>
              <w:t>12,000,000</w:t>
            </w:r>
          </w:p>
        </w:tc>
        <w:tc>
          <w:tcPr>
            <w:tcW w:w="2997" w:type="dxa"/>
            <w:tcBorders>
              <w:top w:val="nil"/>
              <w:left w:val="nil"/>
              <w:bottom w:val="single" w:sz="4" w:space="0" w:color="auto"/>
              <w:right w:val="single" w:sz="8" w:space="0" w:color="auto"/>
            </w:tcBorders>
            <w:shd w:val="clear" w:color="000000" w:fill="D8D8D8"/>
            <w:hideMark/>
          </w:tcPr>
          <w:p w14:paraId="5EC8D88E" w:rsidR="00080176" w:rsidRPr="004C0E6A" w:rsidRDefault="00080176" w:rsidP="005A5754">
            <w:pPr>
              <w:rPr>
                <w:rFonts w:ascii="Microsoft Sans Serif" w:hAnsi="Microsoft Sans Serif" w:cs="Microsoft Sans Serif"/>
                <w:color w:val="000000"/>
                <w:sz w:val="16"/>
                <w:szCs w:val="20"/>
                <w:lang w:val="en-GB" w:eastAsia="en-GB"/>
              </w:rPr>
            </w:pPr>
            <w:r w:rsidRPr="004C0E6A">
              <w:rPr>
                <w:rFonts w:ascii="Microsoft Sans Serif" w:hAnsi="Microsoft Sans Serif" w:cs="Microsoft Sans Serif"/>
                <w:color w:val="000000"/>
                <w:sz w:val="16"/>
                <w:szCs w:val="20"/>
                <w:lang w:val="en-GB" w:eastAsia="en-GB"/>
              </w:rPr>
              <w:t>OGE funds for MINAMB. Projection is based on evolution foreseen in PLERNACA. Assumes peak in 2015 to meet needs of expanded system then maintenance.</w:t>
            </w:r>
          </w:p>
        </w:tc>
      </w:tr>
      <w:tr w14:paraId="26EE4DAA" w:rsidR="00080176" w:rsidRPr="004C0E6A" w:rsidTr="005A5754">
        <w:trPr>
          <w:trHeight w:val="300"/>
        </w:trPr>
        <w:tc>
          <w:tcPr>
            <w:tcW w:w="4830" w:type="dxa"/>
            <w:tcBorders>
              <w:top w:val="nil"/>
              <w:left w:val="single" w:sz="8" w:space="0" w:color="auto"/>
              <w:bottom w:val="single" w:sz="4" w:space="0" w:color="auto"/>
              <w:right w:val="nil"/>
            </w:tcBorders>
            <w:shd w:val="clear" w:color="000000" w:fill="D8D8D8"/>
            <w:hideMark/>
          </w:tcPr>
          <w:p w14:paraId="18C0CC7F" w:rsidR="00080176" w:rsidRPr="004C0E6A" w:rsidRDefault="00080176" w:rsidP="005A5754">
            <w:pPr>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b/>
                <w:bCs/>
                <w:color w:val="000000"/>
                <w:sz w:val="18"/>
                <w:szCs w:val="20"/>
                <w:lang w:val="en-GB" w:eastAsia="en-GB"/>
              </w:rPr>
              <w:t>(2)</w:t>
            </w:r>
            <w:r w:rsidRPr="004C0E6A">
              <w:rPr>
                <w:rFonts w:ascii="Microsoft Sans Serif" w:hAnsi="Microsoft Sans Serif" w:cs="Microsoft Sans Serif"/>
                <w:color w:val="000000"/>
                <w:sz w:val="18"/>
                <w:szCs w:val="20"/>
                <w:lang w:val="en-GB" w:eastAsia="en-GB"/>
              </w:rPr>
              <w:t xml:space="preserve"> Extra budgetary funding for PA management </w:t>
            </w:r>
          </w:p>
        </w:tc>
        <w:tc>
          <w:tcPr>
            <w:tcW w:w="2268" w:type="dxa"/>
            <w:tcBorders>
              <w:top w:val="single" w:sz="8" w:space="0" w:color="auto"/>
              <w:left w:val="single" w:sz="8" w:space="0" w:color="auto"/>
              <w:bottom w:val="single" w:sz="8" w:space="0" w:color="auto"/>
              <w:right w:val="single" w:sz="4" w:space="0" w:color="auto"/>
            </w:tcBorders>
            <w:shd w:val="clear" w:color="000000" w:fill="D8D8D8"/>
            <w:hideMark/>
          </w:tcPr>
          <w:p w14:paraId="46A7B348" w:rsidR="00080176" w:rsidRPr="004C0E6A" w:rsidRDefault="00080176" w:rsidP="005A5754">
            <w:pPr>
              <w:jc w:val="center"/>
              <w:rPr>
                <w:rFonts w:ascii="Microsoft Sans Serif" w:hAnsi="Microsoft Sans Serif" w:cs="Microsoft Sans Serif"/>
                <w:b/>
                <w:bCs/>
                <w:color w:val="000000"/>
                <w:sz w:val="18"/>
                <w:szCs w:val="22"/>
                <w:lang w:val="en-GB"/>
              </w:rPr>
            </w:pPr>
            <w:r w:rsidRPr="004C0E6A">
              <w:rPr>
                <w:rFonts w:ascii="Microsoft Sans Serif" w:hAnsi="Microsoft Sans Serif" w:cs="Microsoft Sans Serif"/>
                <w:b/>
                <w:bCs/>
                <w:color w:val="000000"/>
                <w:sz w:val="18"/>
                <w:szCs w:val="22"/>
                <w:lang w:val="en-GB"/>
              </w:rPr>
              <w:t>300,000</w:t>
            </w:r>
          </w:p>
        </w:tc>
        <w:tc>
          <w:tcPr>
            <w:tcW w:w="2126" w:type="dxa"/>
            <w:tcBorders>
              <w:top w:val="single" w:sz="8" w:space="0" w:color="auto"/>
              <w:left w:val="nil"/>
              <w:bottom w:val="single" w:sz="8" w:space="0" w:color="auto"/>
              <w:right w:val="single" w:sz="4" w:space="0" w:color="auto"/>
            </w:tcBorders>
            <w:shd w:val="clear" w:color="000000" w:fill="D8D8D8"/>
            <w:hideMark/>
          </w:tcPr>
          <w:p w14:paraId="5065D081" w:rsidR="00080176" w:rsidRPr="004C0E6A" w:rsidRDefault="00080176" w:rsidP="005A5754">
            <w:pPr>
              <w:jc w:val="center"/>
              <w:rPr>
                <w:rFonts w:ascii="Microsoft Sans Serif" w:hAnsi="Microsoft Sans Serif" w:cs="Microsoft Sans Serif"/>
                <w:b/>
                <w:bCs/>
                <w:color w:val="000000"/>
                <w:sz w:val="18"/>
                <w:szCs w:val="22"/>
                <w:lang w:val="en-GB"/>
              </w:rPr>
            </w:pPr>
            <w:r w:rsidRPr="004C0E6A">
              <w:rPr>
                <w:rFonts w:ascii="Microsoft Sans Serif" w:hAnsi="Microsoft Sans Serif" w:cs="Microsoft Sans Serif"/>
                <w:b/>
                <w:bCs/>
                <w:color w:val="000000"/>
                <w:sz w:val="18"/>
                <w:szCs w:val="22"/>
                <w:lang w:val="en-GB"/>
              </w:rPr>
              <w:t>7,539,000</w:t>
            </w:r>
          </w:p>
        </w:tc>
        <w:tc>
          <w:tcPr>
            <w:tcW w:w="2126" w:type="dxa"/>
            <w:tcBorders>
              <w:top w:val="single" w:sz="8" w:space="0" w:color="auto"/>
              <w:left w:val="nil"/>
              <w:bottom w:val="single" w:sz="8" w:space="0" w:color="auto"/>
              <w:right w:val="single" w:sz="8" w:space="0" w:color="auto"/>
            </w:tcBorders>
            <w:shd w:val="clear" w:color="000000" w:fill="D8D8D8"/>
            <w:hideMark/>
          </w:tcPr>
          <w:p w14:paraId="32C4D69E" w:rsidR="00080176" w:rsidRPr="004C0E6A" w:rsidRDefault="00080176" w:rsidP="005A5754">
            <w:pPr>
              <w:jc w:val="center"/>
              <w:rPr>
                <w:rFonts w:ascii="Microsoft Sans Serif" w:hAnsi="Microsoft Sans Serif" w:cs="Microsoft Sans Serif"/>
                <w:b/>
                <w:bCs/>
                <w:color w:val="000000"/>
                <w:sz w:val="18"/>
                <w:szCs w:val="22"/>
                <w:lang w:val="en-GB"/>
              </w:rPr>
            </w:pPr>
            <w:r w:rsidRPr="004C0E6A">
              <w:rPr>
                <w:rFonts w:ascii="Microsoft Sans Serif" w:hAnsi="Microsoft Sans Serif" w:cs="Microsoft Sans Serif"/>
                <w:b/>
                <w:bCs/>
                <w:color w:val="000000"/>
                <w:sz w:val="18"/>
                <w:szCs w:val="22"/>
                <w:lang w:val="en-GB"/>
              </w:rPr>
              <w:t>7,700,000</w:t>
            </w:r>
          </w:p>
        </w:tc>
        <w:tc>
          <w:tcPr>
            <w:tcW w:w="2997" w:type="dxa"/>
            <w:tcBorders>
              <w:top w:val="nil"/>
              <w:left w:val="nil"/>
              <w:bottom w:val="single" w:sz="4" w:space="0" w:color="auto"/>
              <w:right w:val="single" w:sz="8" w:space="0" w:color="auto"/>
            </w:tcBorders>
            <w:shd w:val="clear" w:color="000000" w:fill="D8D8D8"/>
            <w:hideMark/>
          </w:tcPr>
          <w:p w14:paraId="34F99C42" w:rsidR="00080176" w:rsidRPr="004C0E6A" w:rsidRDefault="00080176" w:rsidP="005A5754">
            <w:pPr>
              <w:rPr>
                <w:rFonts w:ascii="Microsoft Sans Serif" w:hAnsi="Microsoft Sans Serif" w:cs="Microsoft Sans Serif"/>
                <w:color w:val="000000"/>
                <w:sz w:val="16"/>
                <w:szCs w:val="20"/>
                <w:lang w:val="en-GB" w:eastAsia="en-GB"/>
              </w:rPr>
            </w:pPr>
            <w:r w:rsidRPr="004C0E6A">
              <w:rPr>
                <w:rFonts w:ascii="Microsoft Sans Serif" w:hAnsi="Microsoft Sans Serif" w:cs="Microsoft Sans Serif"/>
                <w:color w:val="000000"/>
                <w:sz w:val="16"/>
                <w:szCs w:val="20"/>
                <w:lang w:val="en-GB" w:eastAsia="en-GB"/>
              </w:rPr>
              <w:t> </w:t>
            </w:r>
          </w:p>
        </w:tc>
      </w:tr>
      <w:tr w14:paraId="3E238C89" w:rsidR="00080176" w:rsidRPr="004C0E6A" w:rsidTr="005A5754">
        <w:trPr>
          <w:trHeight w:val="255"/>
        </w:trPr>
        <w:tc>
          <w:tcPr>
            <w:tcW w:w="4830" w:type="dxa"/>
            <w:tcBorders>
              <w:top w:val="nil"/>
              <w:left w:val="single" w:sz="8" w:space="0" w:color="auto"/>
              <w:bottom w:val="single" w:sz="4" w:space="0" w:color="auto"/>
              <w:right w:val="single" w:sz="4" w:space="0" w:color="auto"/>
            </w:tcBorders>
            <w:shd w:val="clear" w:color="000000" w:fill="F2F2F2"/>
            <w:hideMark/>
          </w:tcPr>
          <w:p w14:paraId="6FD614AE" w:rsidR="00080176" w:rsidRPr="004C0E6A" w:rsidRDefault="00080176" w:rsidP="005A5754">
            <w:pPr>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A. Funds channelled through government - total</w:t>
            </w:r>
          </w:p>
        </w:tc>
        <w:tc>
          <w:tcPr>
            <w:tcW w:w="2268" w:type="dxa"/>
            <w:tcBorders>
              <w:top w:val="nil"/>
              <w:left w:val="nil"/>
              <w:bottom w:val="single" w:sz="4" w:space="0" w:color="auto"/>
              <w:right w:val="single" w:sz="4" w:space="0" w:color="auto"/>
            </w:tcBorders>
            <w:shd w:val="clear" w:color="000000" w:fill="F2F2F2"/>
            <w:hideMark/>
          </w:tcPr>
          <w:p w14:paraId="45340BB6" w:rsidR="00080176" w:rsidRPr="004C0E6A" w:rsidRDefault="00080176" w:rsidP="005A5754">
            <w:pPr>
              <w:jc w:val="right"/>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0</w:t>
            </w:r>
          </w:p>
        </w:tc>
        <w:tc>
          <w:tcPr>
            <w:tcW w:w="2126" w:type="dxa"/>
            <w:tcBorders>
              <w:top w:val="nil"/>
              <w:left w:val="nil"/>
              <w:bottom w:val="single" w:sz="4" w:space="0" w:color="auto"/>
              <w:right w:val="single" w:sz="4" w:space="0" w:color="auto"/>
            </w:tcBorders>
            <w:shd w:val="clear" w:color="000000" w:fill="F2F2F2"/>
            <w:hideMark/>
          </w:tcPr>
          <w:p w14:paraId="472C37F3" w:rsidR="00080176" w:rsidRPr="004C0E6A" w:rsidRDefault="00080176" w:rsidP="005A5754">
            <w:pPr>
              <w:jc w:val="right"/>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11,039,000</w:t>
            </w:r>
          </w:p>
        </w:tc>
        <w:tc>
          <w:tcPr>
            <w:tcW w:w="2126" w:type="dxa"/>
            <w:tcBorders>
              <w:top w:val="nil"/>
              <w:left w:val="nil"/>
              <w:bottom w:val="single" w:sz="4" w:space="0" w:color="auto"/>
              <w:right w:val="single" w:sz="4" w:space="0" w:color="auto"/>
            </w:tcBorders>
            <w:shd w:val="clear" w:color="000000" w:fill="F2F2F2"/>
            <w:hideMark/>
          </w:tcPr>
          <w:p w14:paraId="29611BB8" w:rsidR="00080176" w:rsidRPr="004C0E6A" w:rsidRDefault="00080176" w:rsidP="005A5754">
            <w:pPr>
              <w:jc w:val="right"/>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7,200,000</w:t>
            </w:r>
          </w:p>
        </w:tc>
        <w:tc>
          <w:tcPr>
            <w:tcW w:w="2997" w:type="dxa"/>
            <w:tcBorders>
              <w:top w:val="nil"/>
              <w:left w:val="nil"/>
              <w:bottom w:val="single" w:sz="4" w:space="0" w:color="auto"/>
              <w:right w:val="single" w:sz="8" w:space="0" w:color="auto"/>
            </w:tcBorders>
            <w:shd w:val="clear" w:color="000000" w:fill="F2F2F2"/>
            <w:hideMark/>
          </w:tcPr>
          <w:p w14:paraId="0EFD3EAB" w:rsidR="00080176" w:rsidRPr="004C0E6A" w:rsidRDefault="00080176" w:rsidP="005A5754">
            <w:pPr>
              <w:jc w:val="center"/>
              <w:rPr>
                <w:rFonts w:ascii="Microsoft Sans Serif" w:hAnsi="Microsoft Sans Serif" w:cs="Microsoft Sans Serif"/>
                <w:color w:val="000000"/>
                <w:sz w:val="16"/>
                <w:szCs w:val="20"/>
                <w:lang w:val="en-GB" w:eastAsia="en-GB"/>
              </w:rPr>
            </w:pPr>
            <w:r w:rsidRPr="004C0E6A">
              <w:rPr>
                <w:rFonts w:ascii="Microsoft Sans Serif" w:hAnsi="Microsoft Sans Serif" w:cs="Microsoft Sans Serif"/>
                <w:color w:val="000000"/>
                <w:sz w:val="16"/>
                <w:szCs w:val="20"/>
                <w:lang w:val="en-GB" w:eastAsia="en-GB"/>
              </w:rPr>
              <w:t> </w:t>
            </w:r>
          </w:p>
        </w:tc>
      </w:tr>
      <w:tr w14:paraId="56BDB3A5" w:rsidR="00080176" w:rsidRPr="004C0E6A" w:rsidTr="005A5754">
        <w:trPr>
          <w:trHeight w:val="525"/>
        </w:trPr>
        <w:tc>
          <w:tcPr>
            <w:tcW w:w="4830" w:type="dxa"/>
            <w:tcBorders>
              <w:top w:val="nil"/>
              <w:left w:val="single" w:sz="8" w:space="0" w:color="auto"/>
              <w:bottom w:val="single" w:sz="4" w:space="0" w:color="auto"/>
              <w:right w:val="single" w:sz="4" w:space="0" w:color="auto"/>
            </w:tcBorders>
            <w:shd w:val="clear" w:color="000000" w:fill="F2F2F2"/>
            <w:hideMark/>
          </w:tcPr>
          <w:p w14:paraId="49F9AEB3" w:rsidR="00080176" w:rsidRPr="004C0E6A" w:rsidRDefault="00080176" w:rsidP="005A5754">
            <w:pPr>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B. Funds channelled through third party/independent institutional arrangements – total</w:t>
            </w:r>
          </w:p>
        </w:tc>
        <w:tc>
          <w:tcPr>
            <w:tcW w:w="2268" w:type="dxa"/>
            <w:tcBorders>
              <w:top w:val="nil"/>
              <w:left w:val="nil"/>
              <w:bottom w:val="single" w:sz="4" w:space="0" w:color="auto"/>
              <w:right w:val="single" w:sz="4" w:space="0" w:color="auto"/>
            </w:tcBorders>
            <w:shd w:val="clear" w:color="000000" w:fill="F2F2F2"/>
            <w:hideMark/>
          </w:tcPr>
          <w:p w14:paraId="2DF89979" w:rsidR="00080176" w:rsidRPr="004C0E6A" w:rsidRDefault="00080176" w:rsidP="005A5754">
            <w:pPr>
              <w:jc w:val="right"/>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0</w:t>
            </w:r>
          </w:p>
        </w:tc>
        <w:tc>
          <w:tcPr>
            <w:tcW w:w="2126" w:type="dxa"/>
            <w:tcBorders>
              <w:top w:val="nil"/>
              <w:left w:val="nil"/>
              <w:bottom w:val="single" w:sz="4" w:space="0" w:color="auto"/>
              <w:right w:val="single" w:sz="4" w:space="0" w:color="auto"/>
            </w:tcBorders>
            <w:shd w:val="clear" w:color="000000" w:fill="F2F2F2"/>
            <w:hideMark/>
          </w:tcPr>
          <w:p w14:paraId="2B78103C" w:rsidR="00080176" w:rsidRPr="004C0E6A" w:rsidRDefault="00080176" w:rsidP="005A5754">
            <w:pPr>
              <w:jc w:val="right"/>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300,000</w:t>
            </w:r>
          </w:p>
        </w:tc>
        <w:tc>
          <w:tcPr>
            <w:tcW w:w="2126" w:type="dxa"/>
            <w:tcBorders>
              <w:top w:val="nil"/>
              <w:left w:val="nil"/>
              <w:bottom w:val="single" w:sz="4" w:space="0" w:color="auto"/>
              <w:right w:val="single" w:sz="4" w:space="0" w:color="auto"/>
            </w:tcBorders>
            <w:shd w:val="clear" w:color="000000" w:fill="F2F2F2"/>
            <w:hideMark/>
          </w:tcPr>
          <w:p w14:paraId="4583B7C6" w:rsidR="00080176" w:rsidRPr="004C0E6A" w:rsidRDefault="00080176" w:rsidP="005A5754">
            <w:pPr>
              <w:jc w:val="right"/>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3,500,000</w:t>
            </w:r>
          </w:p>
        </w:tc>
        <w:tc>
          <w:tcPr>
            <w:tcW w:w="2997" w:type="dxa"/>
            <w:tcBorders>
              <w:top w:val="nil"/>
              <w:left w:val="nil"/>
              <w:bottom w:val="single" w:sz="4" w:space="0" w:color="auto"/>
              <w:right w:val="single" w:sz="8" w:space="0" w:color="auto"/>
            </w:tcBorders>
            <w:shd w:val="clear" w:color="000000" w:fill="F2F2F2"/>
            <w:hideMark/>
          </w:tcPr>
          <w:p w14:paraId="27F0D5CB" w:rsidR="00080176" w:rsidRPr="004C0E6A" w:rsidRDefault="00080176" w:rsidP="005A5754">
            <w:pPr>
              <w:jc w:val="center"/>
              <w:rPr>
                <w:rFonts w:ascii="Microsoft Sans Serif" w:hAnsi="Microsoft Sans Serif" w:cs="Microsoft Sans Serif"/>
                <w:color w:val="000000"/>
                <w:sz w:val="16"/>
                <w:szCs w:val="20"/>
                <w:lang w:val="en-GB" w:eastAsia="en-GB"/>
              </w:rPr>
            </w:pPr>
            <w:r w:rsidRPr="004C0E6A">
              <w:rPr>
                <w:rFonts w:ascii="Microsoft Sans Serif" w:hAnsi="Microsoft Sans Serif" w:cs="Microsoft Sans Serif"/>
                <w:color w:val="000000"/>
                <w:sz w:val="16"/>
                <w:szCs w:val="20"/>
                <w:lang w:val="en-GB" w:eastAsia="en-GB"/>
              </w:rPr>
              <w:t> </w:t>
            </w:r>
          </w:p>
        </w:tc>
      </w:tr>
      <w:tr w14:paraId="2FF994DE" w:rsidR="00080176" w:rsidRPr="004C0E6A" w:rsidTr="005A5754">
        <w:trPr>
          <w:trHeight w:val="780"/>
        </w:trPr>
        <w:tc>
          <w:tcPr>
            <w:tcW w:w="4830" w:type="dxa"/>
            <w:tcBorders>
              <w:top w:val="nil"/>
              <w:left w:val="single" w:sz="8" w:space="0" w:color="auto"/>
              <w:bottom w:val="single" w:sz="4" w:space="0" w:color="auto"/>
              <w:right w:val="nil"/>
            </w:tcBorders>
            <w:shd w:val="clear" w:color="000000" w:fill="D8D8D8"/>
            <w:hideMark/>
          </w:tcPr>
          <w:p w14:paraId="24B3ABE5" w:rsidR="00080176" w:rsidRPr="004C0E6A" w:rsidRDefault="00080176" w:rsidP="005A5754">
            <w:pPr>
              <w:rPr>
                <w:rFonts w:ascii="Microsoft Sans Serif" w:hAnsi="Microsoft Sans Serif" w:cs="Microsoft Sans Serif"/>
                <w:color w:val="000000"/>
                <w:sz w:val="18"/>
                <w:szCs w:val="20"/>
                <w:lang w:val="en-GB" w:eastAsia="en-GB"/>
              </w:rPr>
            </w:pPr>
            <w:bookmarkStart w:id="212" w:name="RANGE!B64"/>
            <w:r w:rsidRPr="004C0E6A">
              <w:rPr>
                <w:rFonts w:ascii="Microsoft Sans Serif" w:hAnsi="Microsoft Sans Serif" w:cs="Microsoft Sans Serif"/>
                <w:color w:val="000000"/>
                <w:sz w:val="18"/>
                <w:szCs w:val="20"/>
                <w:lang w:val="en-GB" w:eastAsia="en-GB"/>
              </w:rPr>
              <w:lastRenderedPageBreak/>
              <w:t>(3) Total annual site based revenue generation across all PAs broken down by source[6]</w:t>
            </w:r>
            <w:r w:rsidRPr="004C0E6A">
              <w:rPr>
                <w:rFonts w:ascii="Microsoft Sans Serif" w:hAnsi="Microsoft Sans Serif" w:cs="Microsoft Sans Serif"/>
                <w:color w:val="000000"/>
                <w:sz w:val="18"/>
                <w:szCs w:val="20"/>
                <w:lang w:val="en-GB" w:eastAsia="en-GB"/>
              </w:rPr>
              <w:br/>
            </w:r>
            <w:r w:rsidRPr="004C0E6A">
              <w:rPr>
                <w:rFonts w:ascii="Microsoft Sans Serif" w:hAnsi="Microsoft Sans Serif" w:cs="Microsoft Sans Serif"/>
                <w:i/>
                <w:iCs/>
                <w:color w:val="000000"/>
                <w:sz w:val="18"/>
                <w:szCs w:val="20"/>
                <w:lang w:val="en-GB" w:eastAsia="en-GB"/>
              </w:rPr>
              <w:t>(2012 estimate reconstructed)</w:t>
            </w:r>
            <w:bookmarkEnd w:id="212"/>
          </w:p>
        </w:tc>
        <w:tc>
          <w:tcPr>
            <w:tcW w:w="2268" w:type="dxa"/>
            <w:tcBorders>
              <w:top w:val="single" w:sz="8" w:space="0" w:color="auto"/>
              <w:left w:val="single" w:sz="8" w:space="0" w:color="auto"/>
              <w:bottom w:val="single" w:sz="8" w:space="0" w:color="auto"/>
              <w:right w:val="single" w:sz="8" w:space="0" w:color="auto"/>
            </w:tcBorders>
            <w:shd w:val="clear" w:color="000000" w:fill="D8D8D8"/>
            <w:hideMark/>
          </w:tcPr>
          <w:p w14:paraId="3D8D876F" w:rsidR="00080176" w:rsidRPr="004C0E6A" w:rsidRDefault="00080176" w:rsidP="005A5754">
            <w:pPr>
              <w:jc w:val="center"/>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0</w:t>
            </w:r>
          </w:p>
        </w:tc>
        <w:tc>
          <w:tcPr>
            <w:tcW w:w="2126" w:type="dxa"/>
            <w:tcBorders>
              <w:top w:val="single" w:sz="8" w:space="0" w:color="auto"/>
              <w:left w:val="nil"/>
              <w:bottom w:val="single" w:sz="8" w:space="0" w:color="auto"/>
              <w:right w:val="single" w:sz="4" w:space="0" w:color="auto"/>
            </w:tcBorders>
            <w:shd w:val="clear" w:color="000000" w:fill="D8D8D8"/>
            <w:hideMark/>
          </w:tcPr>
          <w:p w14:paraId="44881CCA" w:rsidR="00080176" w:rsidRPr="004C0E6A" w:rsidRDefault="00080176" w:rsidP="005A5754">
            <w:pPr>
              <w:jc w:val="center"/>
              <w:rPr>
                <w:rFonts w:ascii="Microsoft Sans Serif" w:hAnsi="Microsoft Sans Serif" w:cs="Microsoft Sans Serif"/>
                <w:b/>
                <w:bCs/>
                <w:color w:val="000000"/>
                <w:sz w:val="18"/>
                <w:szCs w:val="20"/>
                <w:lang w:val="en-GB" w:eastAsia="en-GB"/>
              </w:rPr>
            </w:pPr>
            <w:r w:rsidRPr="004C0E6A">
              <w:rPr>
                <w:rFonts w:ascii="Microsoft Sans Serif" w:hAnsi="Microsoft Sans Serif" w:cs="Microsoft Sans Serif"/>
                <w:b/>
                <w:bCs/>
                <w:color w:val="000000"/>
                <w:sz w:val="18"/>
                <w:szCs w:val="20"/>
                <w:lang w:val="en-GB" w:eastAsia="en-GB"/>
              </w:rPr>
              <w:t>0</w:t>
            </w:r>
          </w:p>
        </w:tc>
        <w:tc>
          <w:tcPr>
            <w:tcW w:w="2126" w:type="dxa"/>
            <w:tcBorders>
              <w:top w:val="single" w:sz="8" w:space="0" w:color="auto"/>
              <w:left w:val="nil"/>
              <w:bottom w:val="single" w:sz="8" w:space="0" w:color="auto"/>
              <w:right w:val="single" w:sz="8" w:space="0" w:color="auto"/>
            </w:tcBorders>
            <w:shd w:val="clear" w:color="000000" w:fill="D8D8D8"/>
            <w:hideMark/>
          </w:tcPr>
          <w:p w14:paraId="68F5F163" w:rsidR="00080176" w:rsidRPr="004C0E6A" w:rsidRDefault="00080176" w:rsidP="005A5754">
            <w:pPr>
              <w:jc w:val="center"/>
              <w:rPr>
                <w:rFonts w:ascii="Microsoft Sans Serif" w:hAnsi="Microsoft Sans Serif" w:cs="Microsoft Sans Serif"/>
                <w:b/>
                <w:bCs/>
                <w:color w:val="000000"/>
                <w:sz w:val="18"/>
                <w:szCs w:val="20"/>
                <w:lang w:val="en-GB" w:eastAsia="en-GB"/>
              </w:rPr>
            </w:pPr>
            <w:bookmarkStart w:id="213" w:name="RANGE!E64"/>
            <w:r w:rsidRPr="004C0E6A">
              <w:rPr>
                <w:rFonts w:ascii="Microsoft Sans Serif" w:hAnsi="Microsoft Sans Serif" w:cs="Microsoft Sans Serif"/>
                <w:b/>
                <w:bCs/>
                <w:color w:val="000000"/>
                <w:sz w:val="18"/>
                <w:szCs w:val="20"/>
                <w:lang w:val="en-GB" w:eastAsia="en-GB"/>
              </w:rPr>
              <w:t>430,000</w:t>
            </w:r>
            <w:bookmarkEnd w:id="213"/>
          </w:p>
        </w:tc>
        <w:tc>
          <w:tcPr>
            <w:tcW w:w="2997" w:type="dxa"/>
            <w:tcBorders>
              <w:top w:val="nil"/>
              <w:left w:val="nil"/>
              <w:bottom w:val="single" w:sz="4" w:space="0" w:color="auto"/>
              <w:right w:val="single" w:sz="8" w:space="0" w:color="auto"/>
            </w:tcBorders>
            <w:shd w:val="clear" w:color="000000" w:fill="D8D8D8"/>
            <w:hideMark/>
          </w:tcPr>
          <w:p w14:paraId="4A2147EB" w:rsidR="00080176" w:rsidRPr="004C0E6A" w:rsidRDefault="00080176" w:rsidP="005A5754">
            <w:pPr>
              <w:rPr>
                <w:rFonts w:ascii="Microsoft Sans Serif" w:hAnsi="Microsoft Sans Serif" w:cs="Microsoft Sans Serif"/>
                <w:color w:val="000000"/>
                <w:sz w:val="16"/>
                <w:szCs w:val="20"/>
                <w:lang w:val="en-GB" w:eastAsia="en-GB"/>
              </w:rPr>
            </w:pPr>
            <w:r w:rsidRPr="004C0E6A">
              <w:rPr>
                <w:rFonts w:ascii="Microsoft Sans Serif" w:hAnsi="Microsoft Sans Serif" w:cs="Microsoft Sans Serif"/>
                <w:color w:val="000000"/>
                <w:sz w:val="16"/>
                <w:szCs w:val="20"/>
                <w:lang w:val="en-GB" w:eastAsia="en-GB"/>
              </w:rPr>
              <w:t>Indicate total economic value of PAs (if studies available)[7]</w:t>
            </w:r>
          </w:p>
        </w:tc>
      </w:tr>
      <w:tr w14:paraId="7AF95146" w:rsidR="00080176" w:rsidRPr="004C0E6A" w:rsidTr="005A5754">
        <w:trPr>
          <w:trHeight w:val="1050"/>
        </w:trPr>
        <w:tc>
          <w:tcPr>
            <w:tcW w:w="4830" w:type="dxa"/>
            <w:tcBorders>
              <w:top w:val="nil"/>
              <w:left w:val="single" w:sz="8" w:space="0" w:color="auto"/>
              <w:bottom w:val="single" w:sz="4" w:space="0" w:color="auto"/>
              <w:right w:val="single" w:sz="4" w:space="0" w:color="auto"/>
            </w:tcBorders>
            <w:shd w:val="clear" w:color="000000" w:fill="F2F2F2"/>
            <w:hideMark/>
          </w:tcPr>
          <w:p w14:paraId="03F9126B" w:rsidR="00080176" w:rsidRPr="004C0E6A" w:rsidRDefault="00080176" w:rsidP="005A5754">
            <w:pPr>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A. Tourism entrance fees</w:t>
            </w:r>
          </w:p>
        </w:tc>
        <w:tc>
          <w:tcPr>
            <w:tcW w:w="2268" w:type="dxa"/>
            <w:tcBorders>
              <w:top w:val="nil"/>
              <w:left w:val="nil"/>
              <w:bottom w:val="single" w:sz="4" w:space="0" w:color="auto"/>
              <w:right w:val="single" w:sz="4" w:space="0" w:color="auto"/>
            </w:tcBorders>
            <w:shd w:val="clear" w:color="000000" w:fill="F2F2F2"/>
            <w:hideMark/>
          </w:tcPr>
          <w:p w14:paraId="4AC854BC" w:rsidR="00080176" w:rsidRPr="004C0E6A" w:rsidRDefault="00080176" w:rsidP="005A5754">
            <w:pPr>
              <w:jc w:val="right"/>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not estimated</w:t>
            </w:r>
          </w:p>
        </w:tc>
        <w:tc>
          <w:tcPr>
            <w:tcW w:w="2126" w:type="dxa"/>
            <w:tcBorders>
              <w:top w:val="nil"/>
              <w:left w:val="nil"/>
              <w:bottom w:val="single" w:sz="4" w:space="0" w:color="auto"/>
              <w:right w:val="single" w:sz="4" w:space="0" w:color="auto"/>
            </w:tcBorders>
            <w:shd w:val="clear" w:color="000000" w:fill="F2F2F2"/>
            <w:hideMark/>
          </w:tcPr>
          <w:p w14:paraId="54F465C8" w:rsidR="00080176" w:rsidRPr="004C0E6A" w:rsidRDefault="00080176" w:rsidP="005A5754">
            <w:pPr>
              <w:jc w:val="right"/>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0</w:t>
            </w:r>
          </w:p>
        </w:tc>
        <w:tc>
          <w:tcPr>
            <w:tcW w:w="2126" w:type="dxa"/>
            <w:tcBorders>
              <w:top w:val="nil"/>
              <w:left w:val="nil"/>
              <w:bottom w:val="single" w:sz="4" w:space="0" w:color="auto"/>
              <w:right w:val="single" w:sz="4" w:space="0" w:color="auto"/>
            </w:tcBorders>
            <w:shd w:val="clear" w:color="000000" w:fill="F2F2F2"/>
            <w:hideMark/>
          </w:tcPr>
          <w:p w14:paraId="720A2A98" w:rsidR="00080176" w:rsidRPr="004C0E6A" w:rsidRDefault="00080176" w:rsidP="005A5754">
            <w:pPr>
              <w:jc w:val="right"/>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40,000</w:t>
            </w:r>
          </w:p>
        </w:tc>
        <w:tc>
          <w:tcPr>
            <w:tcW w:w="2997" w:type="dxa"/>
            <w:tcBorders>
              <w:top w:val="nil"/>
              <w:left w:val="nil"/>
              <w:bottom w:val="single" w:sz="4" w:space="0" w:color="auto"/>
              <w:right w:val="single" w:sz="8" w:space="0" w:color="auto"/>
            </w:tcBorders>
            <w:shd w:val="clear" w:color="000000" w:fill="F2F2F2"/>
            <w:hideMark/>
          </w:tcPr>
          <w:p w14:paraId="075D7595" w:rsidR="00080176" w:rsidRPr="004C0E6A" w:rsidRDefault="00080176" w:rsidP="005A5754">
            <w:pPr>
              <w:rPr>
                <w:rFonts w:ascii="Microsoft Sans Serif" w:hAnsi="Microsoft Sans Serif" w:cs="Microsoft Sans Serif"/>
                <w:color w:val="000000"/>
                <w:sz w:val="16"/>
                <w:szCs w:val="20"/>
                <w:lang w:val="en-GB" w:eastAsia="en-GB"/>
              </w:rPr>
            </w:pPr>
            <w:r w:rsidRPr="004C0E6A">
              <w:rPr>
                <w:rFonts w:ascii="Microsoft Sans Serif" w:hAnsi="Microsoft Sans Serif" w:cs="Microsoft Sans Serif"/>
                <w:color w:val="000000"/>
                <w:sz w:val="16"/>
                <w:szCs w:val="20"/>
                <w:lang w:val="en-GB" w:eastAsia="en-GB"/>
              </w:rPr>
              <w:t>Piloting entrance fees and road toll for conservetion in 5-6 rehabilitated and newly established national parks, plus other areas, to be retained 100% in the sub-system.</w:t>
            </w:r>
          </w:p>
        </w:tc>
      </w:tr>
      <w:tr w14:paraId="6B9FCD6E" w:rsidR="00080176" w:rsidRPr="004C0E6A" w:rsidTr="005A5754">
        <w:trPr>
          <w:trHeight w:val="630"/>
        </w:trPr>
        <w:tc>
          <w:tcPr>
            <w:tcW w:w="4830" w:type="dxa"/>
            <w:tcBorders>
              <w:top w:val="nil"/>
              <w:left w:val="single" w:sz="8" w:space="0" w:color="auto"/>
              <w:bottom w:val="single" w:sz="4" w:space="0" w:color="auto"/>
              <w:right w:val="single" w:sz="4" w:space="0" w:color="auto"/>
            </w:tcBorders>
            <w:shd w:val="clear" w:color="000000" w:fill="F2F2F2"/>
            <w:hideMark/>
          </w:tcPr>
          <w:p w14:paraId="59215247" w:rsidR="00080176" w:rsidRPr="004C0E6A" w:rsidRDefault="00080176" w:rsidP="005A5754">
            <w:pPr>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B. Other tourism and recreational related fees (camping, fishing permits etc)</w:t>
            </w:r>
          </w:p>
        </w:tc>
        <w:tc>
          <w:tcPr>
            <w:tcW w:w="2268" w:type="dxa"/>
            <w:tcBorders>
              <w:top w:val="nil"/>
              <w:left w:val="nil"/>
              <w:bottom w:val="single" w:sz="4" w:space="0" w:color="auto"/>
              <w:right w:val="single" w:sz="4" w:space="0" w:color="auto"/>
            </w:tcBorders>
            <w:shd w:val="clear" w:color="000000" w:fill="F2F2F2"/>
            <w:hideMark/>
          </w:tcPr>
          <w:p w14:paraId="7A06BDC5" w:rsidR="00080176" w:rsidRPr="004C0E6A" w:rsidRDefault="00080176" w:rsidP="005A5754">
            <w:pPr>
              <w:jc w:val="right"/>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not estimated</w:t>
            </w:r>
          </w:p>
        </w:tc>
        <w:tc>
          <w:tcPr>
            <w:tcW w:w="2126" w:type="dxa"/>
            <w:tcBorders>
              <w:top w:val="nil"/>
              <w:left w:val="nil"/>
              <w:bottom w:val="single" w:sz="4" w:space="0" w:color="auto"/>
              <w:right w:val="single" w:sz="4" w:space="0" w:color="auto"/>
            </w:tcBorders>
            <w:shd w:val="clear" w:color="000000" w:fill="F2F2F2"/>
            <w:hideMark/>
          </w:tcPr>
          <w:p w14:paraId="664D308F" w:rsidR="00080176" w:rsidRPr="004C0E6A" w:rsidRDefault="00080176" w:rsidP="005A5754">
            <w:pPr>
              <w:jc w:val="right"/>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0</w:t>
            </w:r>
          </w:p>
        </w:tc>
        <w:tc>
          <w:tcPr>
            <w:tcW w:w="2126" w:type="dxa"/>
            <w:tcBorders>
              <w:top w:val="nil"/>
              <w:left w:val="nil"/>
              <w:bottom w:val="single" w:sz="4" w:space="0" w:color="auto"/>
              <w:right w:val="single" w:sz="4" w:space="0" w:color="auto"/>
            </w:tcBorders>
            <w:shd w:val="clear" w:color="000000" w:fill="F2F2F2"/>
            <w:hideMark/>
          </w:tcPr>
          <w:p w14:paraId="7AC28E74" w:rsidR="00080176" w:rsidRPr="004C0E6A" w:rsidRDefault="00080176" w:rsidP="005A5754">
            <w:pPr>
              <w:jc w:val="right"/>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55,000</w:t>
            </w:r>
          </w:p>
        </w:tc>
        <w:tc>
          <w:tcPr>
            <w:tcW w:w="2997" w:type="dxa"/>
            <w:tcBorders>
              <w:top w:val="nil"/>
              <w:left w:val="nil"/>
              <w:bottom w:val="single" w:sz="4" w:space="0" w:color="auto"/>
              <w:right w:val="single" w:sz="8" w:space="0" w:color="auto"/>
            </w:tcBorders>
            <w:shd w:val="clear" w:color="000000" w:fill="F2F2F2"/>
            <w:hideMark/>
          </w:tcPr>
          <w:p w14:paraId="19A26ACB" w:rsidR="00080176" w:rsidRPr="004C0E6A" w:rsidRDefault="00080176" w:rsidP="005A5754">
            <w:pPr>
              <w:rPr>
                <w:rFonts w:ascii="Microsoft Sans Serif" w:hAnsi="Microsoft Sans Serif" w:cs="Microsoft Sans Serif"/>
                <w:color w:val="000000"/>
                <w:sz w:val="16"/>
                <w:szCs w:val="20"/>
                <w:lang w:val="en-GB" w:eastAsia="en-GB"/>
              </w:rPr>
            </w:pPr>
            <w:r w:rsidRPr="004C0E6A">
              <w:rPr>
                <w:rFonts w:ascii="Microsoft Sans Serif" w:hAnsi="Microsoft Sans Serif" w:cs="Microsoft Sans Serif"/>
                <w:color w:val="000000"/>
                <w:sz w:val="16"/>
                <w:szCs w:val="20"/>
                <w:lang w:val="en-GB" w:eastAsia="en-GB"/>
              </w:rPr>
              <w:t>Piloting recreational fees in 1-2 rehabilitated national parks, then others, to be retained 100% in the sub-system.</w:t>
            </w:r>
          </w:p>
        </w:tc>
      </w:tr>
      <w:tr w14:paraId="4D4C9570" w:rsidR="00080176" w:rsidRPr="004C0E6A" w:rsidTr="005A5754">
        <w:trPr>
          <w:trHeight w:val="255"/>
        </w:trPr>
        <w:tc>
          <w:tcPr>
            <w:tcW w:w="4830" w:type="dxa"/>
            <w:tcBorders>
              <w:top w:val="nil"/>
              <w:left w:val="single" w:sz="8" w:space="0" w:color="auto"/>
              <w:bottom w:val="single" w:sz="4" w:space="0" w:color="auto"/>
              <w:right w:val="single" w:sz="4" w:space="0" w:color="auto"/>
            </w:tcBorders>
            <w:shd w:val="clear" w:color="000000" w:fill="F2F2F2"/>
            <w:hideMark/>
          </w:tcPr>
          <w:p w14:paraId="67A77330" w:rsidR="00080176" w:rsidRPr="004C0E6A" w:rsidRDefault="00080176" w:rsidP="005A5754">
            <w:pPr>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C. Income from concessions</w:t>
            </w:r>
          </w:p>
        </w:tc>
        <w:tc>
          <w:tcPr>
            <w:tcW w:w="2268" w:type="dxa"/>
            <w:tcBorders>
              <w:top w:val="nil"/>
              <w:left w:val="nil"/>
              <w:bottom w:val="single" w:sz="4" w:space="0" w:color="auto"/>
              <w:right w:val="single" w:sz="4" w:space="0" w:color="auto"/>
            </w:tcBorders>
            <w:shd w:val="clear" w:color="000000" w:fill="F2F2F2"/>
            <w:hideMark/>
          </w:tcPr>
          <w:p w14:paraId="4783FA72" w:rsidR="00080176" w:rsidRPr="004C0E6A" w:rsidRDefault="00080176" w:rsidP="005A5754">
            <w:pPr>
              <w:jc w:val="right"/>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0</w:t>
            </w:r>
          </w:p>
        </w:tc>
        <w:tc>
          <w:tcPr>
            <w:tcW w:w="2126" w:type="dxa"/>
            <w:tcBorders>
              <w:top w:val="nil"/>
              <w:left w:val="nil"/>
              <w:bottom w:val="single" w:sz="4" w:space="0" w:color="auto"/>
              <w:right w:val="single" w:sz="4" w:space="0" w:color="auto"/>
            </w:tcBorders>
            <w:shd w:val="clear" w:color="000000" w:fill="F2F2F2"/>
            <w:hideMark/>
          </w:tcPr>
          <w:p w14:paraId="38D5593B" w:rsidR="00080176" w:rsidRPr="004C0E6A" w:rsidRDefault="00080176" w:rsidP="005A5754">
            <w:pPr>
              <w:jc w:val="right"/>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0</w:t>
            </w:r>
          </w:p>
        </w:tc>
        <w:tc>
          <w:tcPr>
            <w:tcW w:w="2126" w:type="dxa"/>
            <w:tcBorders>
              <w:top w:val="nil"/>
              <w:left w:val="nil"/>
              <w:bottom w:val="single" w:sz="4" w:space="0" w:color="auto"/>
              <w:right w:val="single" w:sz="4" w:space="0" w:color="auto"/>
            </w:tcBorders>
            <w:shd w:val="clear" w:color="000000" w:fill="F2F2F2"/>
            <w:hideMark/>
          </w:tcPr>
          <w:p w14:paraId="7963975D" w:rsidR="00080176" w:rsidRPr="004C0E6A" w:rsidRDefault="00080176" w:rsidP="005A5754">
            <w:pPr>
              <w:jc w:val="right"/>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335,000</w:t>
            </w:r>
          </w:p>
        </w:tc>
        <w:tc>
          <w:tcPr>
            <w:tcW w:w="2997" w:type="dxa"/>
            <w:tcBorders>
              <w:top w:val="nil"/>
              <w:left w:val="nil"/>
              <w:bottom w:val="single" w:sz="4" w:space="0" w:color="auto"/>
              <w:right w:val="single" w:sz="8" w:space="0" w:color="auto"/>
            </w:tcBorders>
            <w:shd w:val="clear" w:color="000000" w:fill="F2F2F2"/>
            <w:hideMark/>
          </w:tcPr>
          <w:p w14:paraId="7B8EA2C2" w:rsidR="00080176" w:rsidRPr="004C0E6A" w:rsidRDefault="00080176" w:rsidP="005A5754">
            <w:pPr>
              <w:rPr>
                <w:rFonts w:ascii="Microsoft Sans Serif" w:hAnsi="Microsoft Sans Serif" w:cs="Microsoft Sans Serif"/>
                <w:color w:val="000000"/>
                <w:sz w:val="16"/>
                <w:szCs w:val="20"/>
                <w:lang w:val="en-GB" w:eastAsia="en-GB"/>
              </w:rPr>
            </w:pPr>
            <w:r w:rsidRPr="004C0E6A">
              <w:rPr>
                <w:rFonts w:ascii="Microsoft Sans Serif" w:hAnsi="Microsoft Sans Serif" w:cs="Microsoft Sans Serif"/>
                <w:color w:val="000000"/>
                <w:sz w:val="16"/>
                <w:szCs w:val="20"/>
                <w:lang w:val="en-GB" w:eastAsia="en-GB"/>
              </w:rPr>
              <w:t> </w:t>
            </w:r>
          </w:p>
        </w:tc>
      </w:tr>
      <w:tr w14:paraId="597F1E9C" w:rsidR="00080176" w:rsidRPr="004C0E6A" w:rsidTr="005A5754">
        <w:trPr>
          <w:trHeight w:val="255"/>
        </w:trPr>
        <w:tc>
          <w:tcPr>
            <w:tcW w:w="4830" w:type="dxa"/>
            <w:tcBorders>
              <w:top w:val="nil"/>
              <w:left w:val="single" w:sz="8" w:space="0" w:color="auto"/>
              <w:bottom w:val="single" w:sz="4" w:space="0" w:color="auto"/>
              <w:right w:val="single" w:sz="4" w:space="0" w:color="auto"/>
            </w:tcBorders>
            <w:shd w:val="clear" w:color="000000" w:fill="F2F2F2"/>
            <w:hideMark/>
          </w:tcPr>
          <w:p w14:paraId="7B7F19D0" w:rsidR="00080176" w:rsidRPr="004C0E6A" w:rsidRDefault="00080176" w:rsidP="005A5754">
            <w:pPr>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D. Payments for ecosystem services (PES)</w:t>
            </w:r>
          </w:p>
        </w:tc>
        <w:tc>
          <w:tcPr>
            <w:tcW w:w="2268" w:type="dxa"/>
            <w:tcBorders>
              <w:top w:val="nil"/>
              <w:left w:val="nil"/>
              <w:bottom w:val="single" w:sz="4" w:space="0" w:color="auto"/>
              <w:right w:val="single" w:sz="4" w:space="0" w:color="auto"/>
            </w:tcBorders>
            <w:shd w:val="clear" w:color="000000" w:fill="F2F2F2"/>
            <w:hideMark/>
          </w:tcPr>
          <w:p w14:paraId="44935A79" w:rsidR="00080176" w:rsidRPr="004C0E6A" w:rsidRDefault="00080176" w:rsidP="005A5754">
            <w:pPr>
              <w:jc w:val="right"/>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not estimated</w:t>
            </w:r>
          </w:p>
        </w:tc>
        <w:tc>
          <w:tcPr>
            <w:tcW w:w="2126" w:type="dxa"/>
            <w:tcBorders>
              <w:top w:val="nil"/>
              <w:left w:val="nil"/>
              <w:bottom w:val="single" w:sz="4" w:space="0" w:color="auto"/>
              <w:right w:val="single" w:sz="4" w:space="0" w:color="auto"/>
            </w:tcBorders>
            <w:shd w:val="clear" w:color="000000" w:fill="F2F2F2"/>
            <w:hideMark/>
          </w:tcPr>
          <w:p w14:paraId="55741A11" w:rsidR="00080176" w:rsidRPr="004C0E6A" w:rsidRDefault="00080176" w:rsidP="005A5754">
            <w:pPr>
              <w:jc w:val="right"/>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0</w:t>
            </w:r>
          </w:p>
        </w:tc>
        <w:tc>
          <w:tcPr>
            <w:tcW w:w="2126" w:type="dxa"/>
            <w:tcBorders>
              <w:top w:val="nil"/>
              <w:left w:val="nil"/>
              <w:bottom w:val="single" w:sz="4" w:space="0" w:color="auto"/>
              <w:right w:val="single" w:sz="4" w:space="0" w:color="auto"/>
            </w:tcBorders>
            <w:shd w:val="clear" w:color="000000" w:fill="F2F2F2"/>
            <w:hideMark/>
          </w:tcPr>
          <w:p w14:paraId="42F0B96F" w:rsidR="00080176" w:rsidRPr="004C0E6A" w:rsidRDefault="00080176" w:rsidP="005A5754">
            <w:pPr>
              <w:jc w:val="right"/>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0</w:t>
            </w:r>
          </w:p>
        </w:tc>
        <w:tc>
          <w:tcPr>
            <w:tcW w:w="2997" w:type="dxa"/>
            <w:tcBorders>
              <w:top w:val="nil"/>
              <w:left w:val="nil"/>
              <w:bottom w:val="single" w:sz="4" w:space="0" w:color="auto"/>
              <w:right w:val="single" w:sz="8" w:space="0" w:color="auto"/>
            </w:tcBorders>
            <w:shd w:val="clear" w:color="000000" w:fill="DBE5F1"/>
            <w:hideMark/>
          </w:tcPr>
          <w:p w14:paraId="029DA48E" w:rsidR="00080176" w:rsidRPr="004C0E6A" w:rsidRDefault="00080176" w:rsidP="005A5754">
            <w:pPr>
              <w:rPr>
                <w:rFonts w:ascii="Microsoft Sans Serif" w:hAnsi="Microsoft Sans Serif" w:cs="Microsoft Sans Serif"/>
                <w:color w:val="000000"/>
                <w:sz w:val="16"/>
                <w:szCs w:val="20"/>
                <w:lang w:val="en-GB" w:eastAsia="en-GB"/>
              </w:rPr>
            </w:pPr>
            <w:r w:rsidRPr="004C0E6A">
              <w:rPr>
                <w:rFonts w:ascii="Microsoft Sans Serif" w:hAnsi="Microsoft Sans Serif" w:cs="Microsoft Sans Serif"/>
                <w:color w:val="000000"/>
                <w:sz w:val="16"/>
                <w:szCs w:val="20"/>
                <w:lang w:val="en-GB" w:eastAsia="en-GB"/>
              </w:rPr>
              <w:t>Remain potential.</w:t>
            </w:r>
          </w:p>
        </w:tc>
      </w:tr>
      <w:tr w14:paraId="13E30277" w:rsidR="00080176" w:rsidRPr="004C0E6A" w:rsidTr="005A5754">
        <w:trPr>
          <w:trHeight w:val="510"/>
        </w:trPr>
        <w:tc>
          <w:tcPr>
            <w:tcW w:w="4830" w:type="dxa"/>
            <w:tcBorders>
              <w:top w:val="nil"/>
              <w:left w:val="single" w:sz="8" w:space="0" w:color="auto"/>
              <w:bottom w:val="single" w:sz="4" w:space="0" w:color="auto"/>
              <w:right w:val="single" w:sz="4" w:space="0" w:color="auto"/>
            </w:tcBorders>
            <w:shd w:val="clear" w:color="000000" w:fill="F2F2F2"/>
            <w:hideMark/>
          </w:tcPr>
          <w:p w14:paraId="2359B3F8" w:rsidR="00080176" w:rsidRPr="004C0E6A" w:rsidRDefault="00080176" w:rsidP="005A5754">
            <w:pPr>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E. Other non-tourism related fees and charges (specify each type of revenue generation mechanism)</w:t>
            </w:r>
          </w:p>
        </w:tc>
        <w:tc>
          <w:tcPr>
            <w:tcW w:w="2268" w:type="dxa"/>
            <w:tcBorders>
              <w:top w:val="nil"/>
              <w:left w:val="nil"/>
              <w:bottom w:val="single" w:sz="4" w:space="0" w:color="auto"/>
              <w:right w:val="single" w:sz="4" w:space="0" w:color="auto"/>
            </w:tcBorders>
            <w:shd w:val="clear" w:color="000000" w:fill="F2F2F2"/>
            <w:hideMark/>
          </w:tcPr>
          <w:p w14:paraId="3AEE99D0" w:rsidR="00080176" w:rsidRPr="004C0E6A" w:rsidRDefault="00080176" w:rsidP="005A5754">
            <w:pPr>
              <w:jc w:val="right"/>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not estimated</w:t>
            </w:r>
          </w:p>
        </w:tc>
        <w:tc>
          <w:tcPr>
            <w:tcW w:w="2126" w:type="dxa"/>
            <w:tcBorders>
              <w:top w:val="nil"/>
              <w:left w:val="nil"/>
              <w:bottom w:val="single" w:sz="4" w:space="0" w:color="auto"/>
              <w:right w:val="single" w:sz="4" w:space="0" w:color="auto"/>
            </w:tcBorders>
            <w:shd w:val="clear" w:color="000000" w:fill="F2F2F2"/>
            <w:hideMark/>
          </w:tcPr>
          <w:p w14:paraId="02AF15A1" w:rsidR="00080176" w:rsidRPr="004C0E6A" w:rsidRDefault="00080176" w:rsidP="005A5754">
            <w:pPr>
              <w:jc w:val="right"/>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0</w:t>
            </w:r>
          </w:p>
        </w:tc>
        <w:tc>
          <w:tcPr>
            <w:tcW w:w="2126" w:type="dxa"/>
            <w:tcBorders>
              <w:top w:val="nil"/>
              <w:left w:val="nil"/>
              <w:bottom w:val="single" w:sz="4" w:space="0" w:color="auto"/>
              <w:right w:val="single" w:sz="4" w:space="0" w:color="auto"/>
            </w:tcBorders>
            <w:shd w:val="clear" w:color="000000" w:fill="F2F2F2"/>
            <w:hideMark/>
          </w:tcPr>
          <w:p w14:paraId="73894BF8" w:rsidR="00080176" w:rsidRPr="004C0E6A" w:rsidRDefault="00080176" w:rsidP="005A5754">
            <w:pPr>
              <w:jc w:val="right"/>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0</w:t>
            </w:r>
          </w:p>
        </w:tc>
        <w:tc>
          <w:tcPr>
            <w:tcW w:w="2997" w:type="dxa"/>
            <w:tcBorders>
              <w:top w:val="nil"/>
              <w:left w:val="nil"/>
              <w:bottom w:val="single" w:sz="4" w:space="0" w:color="auto"/>
              <w:right w:val="single" w:sz="8" w:space="0" w:color="auto"/>
            </w:tcBorders>
            <w:shd w:val="clear" w:color="000000" w:fill="DBE5F1"/>
            <w:hideMark/>
          </w:tcPr>
          <w:p w14:paraId="2ABF0834" w:rsidR="00080176" w:rsidRPr="004C0E6A" w:rsidRDefault="00080176" w:rsidP="005A5754">
            <w:pPr>
              <w:rPr>
                <w:rFonts w:ascii="Microsoft Sans Serif" w:hAnsi="Microsoft Sans Serif" w:cs="Microsoft Sans Serif"/>
                <w:color w:val="000000"/>
                <w:sz w:val="16"/>
                <w:szCs w:val="20"/>
                <w:lang w:val="en-GB" w:eastAsia="en-GB"/>
              </w:rPr>
            </w:pPr>
            <w:r w:rsidRPr="004C0E6A">
              <w:rPr>
                <w:rFonts w:ascii="Microsoft Sans Serif" w:hAnsi="Microsoft Sans Serif" w:cs="Microsoft Sans Serif"/>
                <w:color w:val="000000"/>
                <w:sz w:val="16"/>
                <w:szCs w:val="20"/>
                <w:lang w:val="en-GB" w:eastAsia="en-GB"/>
              </w:rPr>
              <w:t>Remain potential.</w:t>
            </w:r>
          </w:p>
        </w:tc>
      </w:tr>
      <w:tr w14:paraId="213B511F" w:rsidR="00080176" w:rsidRPr="004C0E6A" w:rsidTr="005A5754">
        <w:trPr>
          <w:trHeight w:val="525"/>
        </w:trPr>
        <w:tc>
          <w:tcPr>
            <w:tcW w:w="4830" w:type="dxa"/>
            <w:tcBorders>
              <w:top w:val="nil"/>
              <w:left w:val="single" w:sz="8" w:space="0" w:color="auto"/>
              <w:bottom w:val="single" w:sz="4" w:space="0" w:color="auto"/>
              <w:right w:val="single" w:sz="4" w:space="0" w:color="auto"/>
            </w:tcBorders>
            <w:shd w:val="clear" w:color="000000" w:fill="E6E6E6"/>
            <w:hideMark/>
          </w:tcPr>
          <w:p w14:paraId="626630DF" w:rsidR="00080176" w:rsidRPr="004C0E6A" w:rsidRDefault="00080176" w:rsidP="005A5754">
            <w:pPr>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b/>
                <w:bCs/>
                <w:color w:val="000000"/>
                <w:sz w:val="18"/>
                <w:szCs w:val="20"/>
                <w:lang w:val="en-GB" w:eastAsia="en-GB"/>
              </w:rPr>
              <w:t xml:space="preserve">(4) </w:t>
            </w:r>
            <w:r w:rsidRPr="004C0E6A">
              <w:rPr>
                <w:rFonts w:ascii="Microsoft Sans Serif" w:hAnsi="Microsoft Sans Serif" w:cs="Microsoft Sans Serif"/>
                <w:color w:val="000000"/>
                <w:sz w:val="18"/>
                <w:szCs w:val="20"/>
                <w:lang w:val="en-GB" w:eastAsia="en-GB"/>
              </w:rPr>
              <w:t>Percentage of PA generated revenues retained in the PA system for re-investment[8]</w:t>
            </w:r>
          </w:p>
        </w:tc>
        <w:tc>
          <w:tcPr>
            <w:tcW w:w="2268" w:type="dxa"/>
            <w:tcBorders>
              <w:top w:val="nil"/>
              <w:left w:val="nil"/>
              <w:bottom w:val="single" w:sz="4" w:space="0" w:color="auto"/>
              <w:right w:val="single" w:sz="4" w:space="0" w:color="auto"/>
            </w:tcBorders>
            <w:shd w:val="clear" w:color="000000" w:fill="E6E6E6"/>
            <w:hideMark/>
          </w:tcPr>
          <w:p w14:paraId="2FCADB1B" w:rsidR="00080176" w:rsidRPr="004C0E6A" w:rsidRDefault="00080176" w:rsidP="005A5754">
            <w:pPr>
              <w:jc w:val="center"/>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not estimated</w:t>
            </w:r>
          </w:p>
        </w:tc>
        <w:tc>
          <w:tcPr>
            <w:tcW w:w="2126" w:type="dxa"/>
            <w:tcBorders>
              <w:top w:val="nil"/>
              <w:left w:val="nil"/>
              <w:bottom w:val="single" w:sz="4" w:space="0" w:color="auto"/>
              <w:right w:val="single" w:sz="4" w:space="0" w:color="auto"/>
            </w:tcBorders>
            <w:shd w:val="clear" w:color="000000" w:fill="E6E6E6"/>
            <w:hideMark/>
          </w:tcPr>
          <w:p w14:paraId="7C866B5C" w:rsidR="00080176" w:rsidRPr="004C0E6A" w:rsidRDefault="00080176" w:rsidP="005A5754">
            <w:pPr>
              <w:jc w:val="center"/>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n/a</w:t>
            </w:r>
          </w:p>
        </w:tc>
        <w:tc>
          <w:tcPr>
            <w:tcW w:w="2126" w:type="dxa"/>
            <w:tcBorders>
              <w:top w:val="nil"/>
              <w:left w:val="nil"/>
              <w:bottom w:val="single" w:sz="4" w:space="0" w:color="auto"/>
              <w:right w:val="single" w:sz="4" w:space="0" w:color="auto"/>
            </w:tcBorders>
            <w:shd w:val="clear" w:color="000000" w:fill="E6E6E6"/>
            <w:hideMark/>
          </w:tcPr>
          <w:p w14:paraId="556C7F3A" w:rsidR="00080176" w:rsidRPr="004C0E6A" w:rsidRDefault="00080176" w:rsidP="005A5754">
            <w:pPr>
              <w:jc w:val="center"/>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100%</w:t>
            </w:r>
          </w:p>
        </w:tc>
        <w:tc>
          <w:tcPr>
            <w:tcW w:w="2997" w:type="dxa"/>
            <w:tcBorders>
              <w:top w:val="nil"/>
              <w:left w:val="nil"/>
              <w:bottom w:val="single" w:sz="4" w:space="0" w:color="auto"/>
              <w:right w:val="single" w:sz="8" w:space="0" w:color="auto"/>
            </w:tcBorders>
            <w:shd w:val="clear" w:color="000000" w:fill="E6E6E6"/>
            <w:hideMark/>
          </w:tcPr>
          <w:p w14:paraId="2ECBC433" w:rsidR="00080176" w:rsidRPr="004C0E6A" w:rsidRDefault="00080176" w:rsidP="005A5754">
            <w:pPr>
              <w:jc w:val="center"/>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 </w:t>
            </w:r>
          </w:p>
        </w:tc>
      </w:tr>
      <w:tr w14:paraId="6A314785" w:rsidR="00080176" w:rsidRPr="004C0E6A" w:rsidTr="005A5754">
        <w:trPr>
          <w:trHeight w:val="525"/>
        </w:trPr>
        <w:tc>
          <w:tcPr>
            <w:tcW w:w="4830" w:type="dxa"/>
            <w:tcBorders>
              <w:top w:val="single" w:sz="8" w:space="0" w:color="auto"/>
              <w:left w:val="single" w:sz="8" w:space="0" w:color="auto"/>
              <w:bottom w:val="single" w:sz="8" w:space="0" w:color="auto"/>
              <w:right w:val="nil"/>
            </w:tcBorders>
            <w:shd w:val="clear" w:color="000000" w:fill="E6E6E6"/>
            <w:hideMark/>
          </w:tcPr>
          <w:p w14:paraId="692F26C0" w:rsidR="00080176" w:rsidRPr="004C0E6A" w:rsidRDefault="00080176" w:rsidP="005A5754">
            <w:pPr>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b/>
                <w:bCs/>
                <w:color w:val="000000"/>
                <w:sz w:val="18"/>
                <w:szCs w:val="20"/>
                <w:lang w:val="en-GB" w:eastAsia="en-GB"/>
              </w:rPr>
              <w:t xml:space="preserve">(5) </w:t>
            </w:r>
            <w:r w:rsidRPr="004C0E6A">
              <w:rPr>
                <w:rFonts w:ascii="Microsoft Sans Serif" w:hAnsi="Microsoft Sans Serif" w:cs="Microsoft Sans Serif"/>
                <w:color w:val="000000"/>
                <w:sz w:val="18"/>
                <w:szCs w:val="20"/>
                <w:lang w:val="en-GB" w:eastAsia="en-GB"/>
              </w:rPr>
              <w:t>Total finances available to the PA system [line item 1+2.A+2.B]+ [line item 3 * line item 4]</w:t>
            </w:r>
          </w:p>
        </w:tc>
        <w:tc>
          <w:tcPr>
            <w:tcW w:w="2268" w:type="dxa"/>
            <w:tcBorders>
              <w:top w:val="single" w:sz="8" w:space="0" w:color="auto"/>
              <w:left w:val="single" w:sz="4" w:space="0" w:color="auto"/>
              <w:bottom w:val="single" w:sz="8" w:space="0" w:color="auto"/>
              <w:right w:val="single" w:sz="4" w:space="0" w:color="auto"/>
            </w:tcBorders>
            <w:shd w:val="clear" w:color="000000" w:fill="FCD5B4"/>
            <w:hideMark/>
          </w:tcPr>
          <w:p w14:paraId="7DCBEA15" w:rsidR="00080176" w:rsidRPr="004C0E6A" w:rsidRDefault="00080176" w:rsidP="005A5754">
            <w:pPr>
              <w:jc w:val="center"/>
              <w:rPr>
                <w:rFonts w:ascii="Microsoft Sans Serif" w:hAnsi="Microsoft Sans Serif" w:cs="Microsoft Sans Serif"/>
                <w:b/>
                <w:bCs/>
                <w:color w:val="000000"/>
                <w:sz w:val="18"/>
                <w:szCs w:val="22"/>
                <w:lang w:val="en-GB"/>
              </w:rPr>
            </w:pPr>
            <w:r w:rsidRPr="004C0E6A">
              <w:rPr>
                <w:rFonts w:ascii="Microsoft Sans Serif" w:hAnsi="Microsoft Sans Serif" w:cs="Microsoft Sans Serif"/>
                <w:b/>
                <w:bCs/>
                <w:color w:val="000000"/>
                <w:sz w:val="18"/>
                <w:szCs w:val="22"/>
                <w:lang w:val="en-GB"/>
              </w:rPr>
              <w:t>1,800,000</w:t>
            </w:r>
          </w:p>
        </w:tc>
        <w:tc>
          <w:tcPr>
            <w:tcW w:w="2126" w:type="dxa"/>
            <w:tcBorders>
              <w:top w:val="single" w:sz="8" w:space="0" w:color="auto"/>
              <w:left w:val="nil"/>
              <w:bottom w:val="single" w:sz="8" w:space="0" w:color="auto"/>
              <w:right w:val="single" w:sz="4" w:space="0" w:color="auto"/>
            </w:tcBorders>
            <w:shd w:val="clear" w:color="000000" w:fill="FCD5B4"/>
            <w:hideMark/>
          </w:tcPr>
          <w:p w14:paraId="3DD69621" w:rsidR="00080176" w:rsidRPr="004C0E6A" w:rsidRDefault="00080176" w:rsidP="005A5754">
            <w:pPr>
              <w:jc w:val="center"/>
              <w:rPr>
                <w:rFonts w:ascii="Microsoft Sans Serif" w:hAnsi="Microsoft Sans Serif" w:cs="Microsoft Sans Serif"/>
                <w:b/>
                <w:bCs/>
                <w:color w:val="000000"/>
                <w:sz w:val="18"/>
                <w:szCs w:val="22"/>
                <w:lang w:val="en-GB"/>
              </w:rPr>
            </w:pPr>
            <w:r w:rsidRPr="004C0E6A">
              <w:rPr>
                <w:rFonts w:ascii="Microsoft Sans Serif" w:hAnsi="Microsoft Sans Serif" w:cs="Microsoft Sans Serif"/>
                <w:b/>
                <w:bCs/>
                <w:color w:val="000000"/>
                <w:sz w:val="18"/>
                <w:szCs w:val="22"/>
                <w:lang w:val="en-GB"/>
              </w:rPr>
              <w:t>14,266,000</w:t>
            </w:r>
          </w:p>
        </w:tc>
        <w:tc>
          <w:tcPr>
            <w:tcW w:w="2126" w:type="dxa"/>
            <w:tcBorders>
              <w:top w:val="single" w:sz="8" w:space="0" w:color="auto"/>
              <w:left w:val="nil"/>
              <w:bottom w:val="single" w:sz="8" w:space="0" w:color="auto"/>
              <w:right w:val="single" w:sz="4" w:space="0" w:color="auto"/>
            </w:tcBorders>
            <w:shd w:val="clear" w:color="000000" w:fill="FCD5B4"/>
            <w:hideMark/>
          </w:tcPr>
          <w:p w14:paraId="5B8C6A84" w:rsidR="00080176" w:rsidRPr="004C0E6A" w:rsidRDefault="00080176" w:rsidP="005A5754">
            <w:pPr>
              <w:jc w:val="center"/>
              <w:rPr>
                <w:rFonts w:ascii="Microsoft Sans Serif" w:hAnsi="Microsoft Sans Serif" w:cs="Microsoft Sans Serif"/>
                <w:b/>
                <w:bCs/>
                <w:color w:val="000000"/>
                <w:sz w:val="18"/>
                <w:szCs w:val="22"/>
                <w:lang w:val="en-GB"/>
              </w:rPr>
            </w:pPr>
            <w:r w:rsidRPr="004C0E6A">
              <w:rPr>
                <w:rFonts w:ascii="Microsoft Sans Serif" w:hAnsi="Microsoft Sans Serif" w:cs="Microsoft Sans Serif"/>
                <w:b/>
                <w:bCs/>
                <w:color w:val="000000"/>
                <w:sz w:val="18"/>
                <w:szCs w:val="22"/>
                <w:lang w:val="en-GB"/>
              </w:rPr>
              <w:t>20,130,000</w:t>
            </w:r>
          </w:p>
        </w:tc>
        <w:tc>
          <w:tcPr>
            <w:tcW w:w="2997" w:type="dxa"/>
            <w:tcBorders>
              <w:top w:val="single" w:sz="8" w:space="0" w:color="auto"/>
              <w:left w:val="nil"/>
              <w:bottom w:val="single" w:sz="8" w:space="0" w:color="auto"/>
              <w:right w:val="single" w:sz="8" w:space="0" w:color="auto"/>
            </w:tcBorders>
            <w:shd w:val="clear" w:color="000000" w:fill="E6E6E6"/>
            <w:hideMark/>
          </w:tcPr>
          <w:p w14:paraId="503FC970" w:rsidR="00080176" w:rsidRPr="004C0E6A" w:rsidRDefault="00080176" w:rsidP="005A5754">
            <w:pPr>
              <w:jc w:val="center"/>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 </w:t>
            </w:r>
          </w:p>
        </w:tc>
      </w:tr>
      <w:tr w14:paraId="14F680E5" w:rsidR="00080176" w:rsidRPr="004C0E6A" w:rsidTr="005A5754">
        <w:trPr>
          <w:trHeight w:val="255"/>
        </w:trPr>
        <w:tc>
          <w:tcPr>
            <w:tcW w:w="4830" w:type="dxa"/>
            <w:tcBorders>
              <w:top w:val="nil"/>
              <w:left w:val="single" w:sz="8" w:space="0" w:color="auto"/>
              <w:bottom w:val="single" w:sz="4" w:space="0" w:color="auto"/>
              <w:right w:val="single" w:sz="4" w:space="0" w:color="auto"/>
            </w:tcBorders>
            <w:shd w:val="clear" w:color="auto" w:fill="auto"/>
            <w:hideMark/>
          </w:tcPr>
          <w:p w14:paraId="70708315" w:rsidR="00080176" w:rsidRPr="004C0E6A" w:rsidRDefault="00080176" w:rsidP="005A5754">
            <w:pPr>
              <w:rPr>
                <w:rFonts w:ascii="Microsoft Sans Serif" w:hAnsi="Microsoft Sans Serif" w:cs="Microsoft Sans Serif"/>
                <w:b/>
                <w:bCs/>
                <w:color w:val="000000"/>
                <w:sz w:val="18"/>
                <w:szCs w:val="20"/>
                <w:lang w:val="en-GB" w:eastAsia="en-GB"/>
              </w:rPr>
            </w:pPr>
            <w:r w:rsidRPr="004C0E6A">
              <w:rPr>
                <w:rFonts w:ascii="Microsoft Sans Serif" w:hAnsi="Microsoft Sans Serif" w:cs="Microsoft Sans Serif"/>
                <w:b/>
                <w:bCs/>
                <w:color w:val="000000"/>
                <w:sz w:val="18"/>
                <w:szCs w:val="20"/>
                <w:lang w:val="en-GB" w:eastAsia="en-GB"/>
              </w:rPr>
              <w:t> </w:t>
            </w:r>
          </w:p>
        </w:tc>
        <w:tc>
          <w:tcPr>
            <w:tcW w:w="2268" w:type="dxa"/>
            <w:tcBorders>
              <w:top w:val="nil"/>
              <w:left w:val="nil"/>
              <w:bottom w:val="single" w:sz="4" w:space="0" w:color="auto"/>
              <w:right w:val="single" w:sz="4" w:space="0" w:color="auto"/>
            </w:tcBorders>
            <w:shd w:val="clear" w:color="auto" w:fill="auto"/>
            <w:hideMark/>
          </w:tcPr>
          <w:p w14:paraId="4F37203E" w:rsidR="00080176" w:rsidRPr="004C0E6A" w:rsidRDefault="00080176" w:rsidP="005A5754">
            <w:pPr>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 </w:t>
            </w:r>
          </w:p>
        </w:tc>
        <w:tc>
          <w:tcPr>
            <w:tcW w:w="2126" w:type="dxa"/>
            <w:tcBorders>
              <w:top w:val="nil"/>
              <w:left w:val="nil"/>
              <w:bottom w:val="single" w:sz="4" w:space="0" w:color="auto"/>
              <w:right w:val="single" w:sz="4" w:space="0" w:color="auto"/>
            </w:tcBorders>
            <w:shd w:val="clear" w:color="auto" w:fill="auto"/>
            <w:hideMark/>
          </w:tcPr>
          <w:p w14:paraId="14562EAE" w:rsidR="00080176" w:rsidRPr="004C0E6A" w:rsidRDefault="00080176" w:rsidP="005A5754">
            <w:pPr>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 </w:t>
            </w:r>
          </w:p>
        </w:tc>
        <w:tc>
          <w:tcPr>
            <w:tcW w:w="2126" w:type="dxa"/>
            <w:tcBorders>
              <w:top w:val="nil"/>
              <w:left w:val="nil"/>
              <w:bottom w:val="single" w:sz="4" w:space="0" w:color="auto"/>
              <w:right w:val="single" w:sz="4" w:space="0" w:color="auto"/>
            </w:tcBorders>
            <w:shd w:val="clear" w:color="auto" w:fill="auto"/>
            <w:hideMark/>
          </w:tcPr>
          <w:p w14:paraId="5E2B7ACB" w:rsidR="00080176" w:rsidRPr="004C0E6A" w:rsidRDefault="00080176" w:rsidP="005A5754">
            <w:pPr>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 </w:t>
            </w:r>
          </w:p>
        </w:tc>
        <w:tc>
          <w:tcPr>
            <w:tcW w:w="2997" w:type="dxa"/>
            <w:tcBorders>
              <w:top w:val="nil"/>
              <w:left w:val="nil"/>
              <w:bottom w:val="single" w:sz="4" w:space="0" w:color="auto"/>
              <w:right w:val="single" w:sz="8" w:space="0" w:color="auto"/>
            </w:tcBorders>
            <w:shd w:val="clear" w:color="auto" w:fill="auto"/>
            <w:hideMark/>
          </w:tcPr>
          <w:p w14:paraId="5DDC4495" w:rsidR="00080176" w:rsidRPr="004C0E6A" w:rsidRDefault="00080176" w:rsidP="005A5754">
            <w:pPr>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 </w:t>
            </w:r>
          </w:p>
        </w:tc>
      </w:tr>
      <w:tr w14:paraId="606CDB58" w:rsidR="00080176" w:rsidRPr="004C0E6A" w:rsidTr="005A5754">
        <w:trPr>
          <w:trHeight w:val="255"/>
        </w:trPr>
        <w:tc>
          <w:tcPr>
            <w:tcW w:w="4830" w:type="dxa"/>
            <w:tcBorders>
              <w:top w:val="nil"/>
              <w:left w:val="single" w:sz="8" w:space="0" w:color="auto"/>
              <w:bottom w:val="single" w:sz="4" w:space="0" w:color="auto"/>
              <w:right w:val="single" w:sz="4" w:space="0" w:color="auto"/>
            </w:tcBorders>
            <w:shd w:val="clear" w:color="000000" w:fill="DBEEF3"/>
            <w:hideMark/>
          </w:tcPr>
          <w:p w14:paraId="77243BA2" w:rsidR="00080176" w:rsidRPr="004C0E6A" w:rsidRDefault="00080176" w:rsidP="005A5754">
            <w:pPr>
              <w:rPr>
                <w:rFonts w:ascii="Microsoft Sans Serif" w:hAnsi="Microsoft Sans Serif" w:cs="Microsoft Sans Serif"/>
                <w:b/>
                <w:bCs/>
                <w:color w:val="000000"/>
                <w:sz w:val="18"/>
                <w:szCs w:val="20"/>
                <w:lang w:val="en-GB" w:eastAsia="en-GB"/>
              </w:rPr>
            </w:pPr>
            <w:r w:rsidRPr="004C0E6A">
              <w:rPr>
                <w:rFonts w:ascii="Microsoft Sans Serif" w:hAnsi="Microsoft Sans Serif" w:cs="Microsoft Sans Serif"/>
                <w:b/>
                <w:bCs/>
                <w:color w:val="000000"/>
                <w:sz w:val="18"/>
                <w:szCs w:val="20"/>
                <w:lang w:val="en-GB" w:eastAsia="en-GB"/>
              </w:rPr>
              <w:t>Terrestrial PA estate (ha)</w:t>
            </w:r>
          </w:p>
        </w:tc>
        <w:tc>
          <w:tcPr>
            <w:tcW w:w="2268" w:type="dxa"/>
            <w:tcBorders>
              <w:top w:val="single" w:sz="4" w:space="0" w:color="auto"/>
              <w:left w:val="nil"/>
              <w:bottom w:val="single" w:sz="4" w:space="0" w:color="auto"/>
              <w:right w:val="single" w:sz="4" w:space="0" w:color="auto"/>
            </w:tcBorders>
            <w:shd w:val="clear" w:color="000000" w:fill="DBEEF3"/>
            <w:hideMark/>
          </w:tcPr>
          <w:p w14:paraId="2B501487" w:rsidR="00080176" w:rsidRPr="004C0E6A" w:rsidRDefault="00080176" w:rsidP="005A5754">
            <w:pPr>
              <w:jc w:val="right"/>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8,232,000</w:t>
            </w:r>
          </w:p>
        </w:tc>
        <w:tc>
          <w:tcPr>
            <w:tcW w:w="2126" w:type="dxa"/>
            <w:tcBorders>
              <w:top w:val="single" w:sz="4" w:space="0" w:color="auto"/>
              <w:left w:val="nil"/>
              <w:bottom w:val="single" w:sz="4" w:space="0" w:color="auto"/>
              <w:right w:val="single" w:sz="4" w:space="0" w:color="auto"/>
            </w:tcBorders>
            <w:shd w:val="clear" w:color="000000" w:fill="DBEEF3"/>
            <w:hideMark/>
          </w:tcPr>
          <w:p w14:paraId="41FEE4AC" w:rsidR="00080176" w:rsidRPr="004C0E6A" w:rsidRDefault="00080176" w:rsidP="005A5754">
            <w:pPr>
              <w:jc w:val="right"/>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16,264,200</w:t>
            </w:r>
          </w:p>
        </w:tc>
        <w:tc>
          <w:tcPr>
            <w:tcW w:w="2126" w:type="dxa"/>
            <w:tcBorders>
              <w:top w:val="single" w:sz="4" w:space="0" w:color="auto"/>
              <w:left w:val="nil"/>
              <w:bottom w:val="single" w:sz="4" w:space="0" w:color="auto"/>
              <w:right w:val="single" w:sz="4" w:space="0" w:color="auto"/>
            </w:tcBorders>
            <w:shd w:val="clear" w:color="000000" w:fill="DBEEF3"/>
            <w:hideMark/>
          </w:tcPr>
          <w:p w14:paraId="6B08FE2D" w:rsidR="00080176" w:rsidRPr="004C0E6A" w:rsidRDefault="00080176" w:rsidP="005A5754">
            <w:pPr>
              <w:jc w:val="right"/>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17,164,200</w:t>
            </w:r>
          </w:p>
        </w:tc>
        <w:tc>
          <w:tcPr>
            <w:tcW w:w="2997" w:type="dxa"/>
            <w:tcBorders>
              <w:top w:val="nil"/>
              <w:left w:val="nil"/>
              <w:bottom w:val="single" w:sz="4" w:space="0" w:color="auto"/>
              <w:right w:val="single" w:sz="8" w:space="0" w:color="auto"/>
            </w:tcBorders>
            <w:shd w:val="clear" w:color="000000" w:fill="DBEEF3"/>
            <w:hideMark/>
          </w:tcPr>
          <w:p w14:paraId="6D76D792" w:rsidR="00080176" w:rsidRPr="004C0E6A" w:rsidRDefault="00080176" w:rsidP="005A5754">
            <w:pPr>
              <w:rPr>
                <w:rFonts w:ascii="Microsoft Sans Serif" w:hAnsi="Microsoft Sans Serif" w:cs="Microsoft Sans Serif"/>
                <w:color w:val="000000"/>
                <w:sz w:val="16"/>
                <w:szCs w:val="20"/>
                <w:lang w:val="en-GB" w:eastAsia="en-GB"/>
              </w:rPr>
            </w:pPr>
            <w:r w:rsidRPr="004C0E6A">
              <w:rPr>
                <w:rFonts w:ascii="Microsoft Sans Serif" w:hAnsi="Microsoft Sans Serif" w:cs="Microsoft Sans Serif"/>
                <w:color w:val="000000"/>
                <w:sz w:val="16"/>
                <w:szCs w:val="20"/>
                <w:lang w:val="en-GB" w:eastAsia="en-GB"/>
              </w:rPr>
              <w:t>2015 is an estimate</w:t>
            </w:r>
          </w:p>
        </w:tc>
      </w:tr>
      <w:tr w14:paraId="058DED72" w:rsidR="00080176" w:rsidRPr="004C0E6A" w:rsidTr="005A5754">
        <w:trPr>
          <w:trHeight w:val="255"/>
        </w:trPr>
        <w:tc>
          <w:tcPr>
            <w:tcW w:w="4830" w:type="dxa"/>
            <w:tcBorders>
              <w:top w:val="nil"/>
              <w:left w:val="single" w:sz="8" w:space="0" w:color="auto"/>
              <w:bottom w:val="single" w:sz="4" w:space="0" w:color="auto"/>
              <w:right w:val="single" w:sz="4" w:space="0" w:color="auto"/>
            </w:tcBorders>
            <w:shd w:val="clear" w:color="000000" w:fill="DBEEF3"/>
            <w:hideMark/>
          </w:tcPr>
          <w:p w14:paraId="25853735" w:rsidR="00080176" w:rsidRPr="004C0E6A" w:rsidRDefault="00080176" w:rsidP="005A5754">
            <w:pPr>
              <w:rPr>
                <w:rFonts w:ascii="Microsoft Sans Serif" w:hAnsi="Microsoft Sans Serif" w:cs="Microsoft Sans Serif"/>
                <w:b/>
                <w:bCs/>
                <w:color w:val="000000"/>
                <w:sz w:val="18"/>
                <w:szCs w:val="20"/>
                <w:lang w:val="en-GB" w:eastAsia="en-GB"/>
              </w:rPr>
            </w:pPr>
            <w:bookmarkStart w:id="214" w:name="RANGE!B82"/>
            <w:bookmarkStart w:id="215" w:name="RANGE!B91"/>
            <w:bookmarkEnd w:id="214"/>
            <w:r w:rsidRPr="004C0E6A">
              <w:rPr>
                <w:rFonts w:ascii="Microsoft Sans Serif" w:hAnsi="Microsoft Sans Serif" w:cs="Microsoft Sans Serif"/>
                <w:b/>
                <w:bCs/>
                <w:color w:val="000000"/>
                <w:sz w:val="18"/>
                <w:szCs w:val="20"/>
                <w:lang w:val="en-GB" w:eastAsia="en-GB"/>
              </w:rPr>
              <w:t>Finances available per PA unit area ($/ha/y)</w:t>
            </w:r>
            <w:bookmarkEnd w:id="215"/>
          </w:p>
        </w:tc>
        <w:tc>
          <w:tcPr>
            <w:tcW w:w="2268" w:type="dxa"/>
            <w:tcBorders>
              <w:top w:val="nil"/>
              <w:left w:val="nil"/>
              <w:bottom w:val="single" w:sz="4" w:space="0" w:color="auto"/>
              <w:right w:val="single" w:sz="4" w:space="0" w:color="auto"/>
            </w:tcBorders>
            <w:shd w:val="clear" w:color="000000" w:fill="DBEEF3"/>
            <w:hideMark/>
          </w:tcPr>
          <w:p w14:paraId="410858FB" w:rsidR="00080176" w:rsidRPr="004C0E6A" w:rsidRDefault="00080176" w:rsidP="005A5754">
            <w:pPr>
              <w:jc w:val="right"/>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0.219</w:t>
            </w:r>
          </w:p>
        </w:tc>
        <w:tc>
          <w:tcPr>
            <w:tcW w:w="2126" w:type="dxa"/>
            <w:tcBorders>
              <w:top w:val="nil"/>
              <w:left w:val="nil"/>
              <w:bottom w:val="single" w:sz="4" w:space="0" w:color="auto"/>
              <w:right w:val="single" w:sz="4" w:space="0" w:color="auto"/>
            </w:tcBorders>
            <w:shd w:val="clear" w:color="000000" w:fill="DBEEF3"/>
            <w:hideMark/>
          </w:tcPr>
          <w:p w14:paraId="482AB02E" w:rsidR="00080176" w:rsidRPr="004C0E6A" w:rsidRDefault="00080176" w:rsidP="005A5754">
            <w:pPr>
              <w:jc w:val="right"/>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1.111</w:t>
            </w:r>
          </w:p>
        </w:tc>
        <w:tc>
          <w:tcPr>
            <w:tcW w:w="2126" w:type="dxa"/>
            <w:tcBorders>
              <w:top w:val="nil"/>
              <w:left w:val="nil"/>
              <w:bottom w:val="single" w:sz="4" w:space="0" w:color="auto"/>
              <w:right w:val="single" w:sz="4" w:space="0" w:color="auto"/>
            </w:tcBorders>
            <w:shd w:val="clear" w:color="000000" w:fill="DBEEF3"/>
            <w:hideMark/>
          </w:tcPr>
          <w:p w14:paraId="41116351" w:rsidR="00080176" w:rsidRPr="004C0E6A" w:rsidRDefault="00080176" w:rsidP="005A5754">
            <w:pPr>
              <w:jc w:val="right"/>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1.348</w:t>
            </w:r>
          </w:p>
        </w:tc>
        <w:tc>
          <w:tcPr>
            <w:tcW w:w="2997" w:type="dxa"/>
            <w:tcBorders>
              <w:top w:val="nil"/>
              <w:left w:val="nil"/>
              <w:bottom w:val="single" w:sz="4" w:space="0" w:color="auto"/>
              <w:right w:val="single" w:sz="8" w:space="0" w:color="auto"/>
            </w:tcBorders>
            <w:shd w:val="clear" w:color="000000" w:fill="DBEEF3"/>
            <w:hideMark/>
          </w:tcPr>
          <w:p w14:paraId="4EB076A0" w:rsidR="00080176" w:rsidRPr="004C0E6A" w:rsidRDefault="00080176" w:rsidP="005A5754">
            <w:pPr>
              <w:rPr>
                <w:rFonts w:ascii="Microsoft Sans Serif" w:hAnsi="Microsoft Sans Serif" w:cs="Microsoft Sans Serif"/>
                <w:color w:val="000000"/>
                <w:sz w:val="16"/>
                <w:szCs w:val="20"/>
                <w:lang w:val="en-GB" w:eastAsia="en-GB"/>
              </w:rPr>
            </w:pPr>
            <w:r w:rsidRPr="004C0E6A">
              <w:rPr>
                <w:rFonts w:ascii="Microsoft Sans Serif" w:hAnsi="Microsoft Sans Serif" w:cs="Microsoft Sans Serif"/>
                <w:color w:val="000000"/>
                <w:sz w:val="16"/>
                <w:szCs w:val="20"/>
                <w:lang w:val="en-GB" w:eastAsia="en-GB"/>
              </w:rPr>
              <w:t>2015 is an extrapolation</w:t>
            </w:r>
          </w:p>
        </w:tc>
      </w:tr>
      <w:tr w14:paraId="4C6EDBC4" w:rsidR="00080176" w:rsidRPr="004C0E6A" w:rsidTr="005A5754">
        <w:trPr>
          <w:trHeight w:val="255"/>
        </w:trPr>
        <w:tc>
          <w:tcPr>
            <w:tcW w:w="4830" w:type="dxa"/>
            <w:tcBorders>
              <w:top w:val="nil"/>
              <w:left w:val="single" w:sz="8" w:space="0" w:color="auto"/>
              <w:bottom w:val="single" w:sz="4" w:space="0" w:color="auto"/>
              <w:right w:val="single" w:sz="4" w:space="0" w:color="auto"/>
            </w:tcBorders>
            <w:shd w:val="clear" w:color="auto" w:fill="auto"/>
            <w:hideMark/>
          </w:tcPr>
          <w:p w14:paraId="68F0B7CD" w:rsidR="00080176" w:rsidRPr="004C0E6A" w:rsidRDefault="00080176" w:rsidP="005A5754">
            <w:pPr>
              <w:rPr>
                <w:rFonts w:ascii="Microsoft Sans Serif" w:hAnsi="Microsoft Sans Serif" w:cs="Microsoft Sans Serif"/>
                <w:b/>
                <w:bCs/>
                <w:color w:val="000000"/>
                <w:sz w:val="18"/>
                <w:szCs w:val="20"/>
                <w:lang w:val="en-GB" w:eastAsia="en-GB"/>
              </w:rPr>
            </w:pPr>
            <w:r w:rsidRPr="004C0E6A">
              <w:rPr>
                <w:rFonts w:ascii="Microsoft Sans Serif" w:hAnsi="Microsoft Sans Serif" w:cs="Microsoft Sans Serif"/>
                <w:b/>
                <w:bCs/>
                <w:color w:val="000000"/>
                <w:sz w:val="18"/>
                <w:szCs w:val="20"/>
                <w:lang w:val="en-GB" w:eastAsia="en-GB"/>
              </w:rPr>
              <w:t> </w:t>
            </w:r>
          </w:p>
        </w:tc>
        <w:tc>
          <w:tcPr>
            <w:tcW w:w="2268" w:type="dxa"/>
            <w:tcBorders>
              <w:top w:val="nil"/>
              <w:left w:val="nil"/>
              <w:bottom w:val="nil"/>
              <w:right w:val="single" w:sz="4" w:space="0" w:color="auto"/>
            </w:tcBorders>
            <w:shd w:val="clear" w:color="auto" w:fill="auto"/>
            <w:hideMark/>
          </w:tcPr>
          <w:p w14:paraId="6598064E" w:rsidR="00080176" w:rsidRPr="004C0E6A" w:rsidRDefault="00080176" w:rsidP="005A5754">
            <w:pPr>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 </w:t>
            </w:r>
          </w:p>
        </w:tc>
        <w:tc>
          <w:tcPr>
            <w:tcW w:w="2126" w:type="dxa"/>
            <w:tcBorders>
              <w:top w:val="nil"/>
              <w:left w:val="nil"/>
              <w:bottom w:val="nil"/>
              <w:right w:val="single" w:sz="4" w:space="0" w:color="auto"/>
            </w:tcBorders>
            <w:shd w:val="clear" w:color="auto" w:fill="auto"/>
            <w:hideMark/>
          </w:tcPr>
          <w:p w14:paraId="4F47B591" w:rsidR="00080176" w:rsidRPr="004C0E6A" w:rsidRDefault="00080176" w:rsidP="005A5754">
            <w:pPr>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 </w:t>
            </w:r>
          </w:p>
        </w:tc>
        <w:tc>
          <w:tcPr>
            <w:tcW w:w="2126" w:type="dxa"/>
            <w:tcBorders>
              <w:top w:val="nil"/>
              <w:left w:val="nil"/>
              <w:bottom w:val="nil"/>
              <w:right w:val="single" w:sz="4" w:space="0" w:color="auto"/>
            </w:tcBorders>
            <w:shd w:val="clear" w:color="auto" w:fill="auto"/>
            <w:hideMark/>
          </w:tcPr>
          <w:p w14:paraId="4511DF70" w:rsidR="00080176" w:rsidRPr="004C0E6A" w:rsidRDefault="00080176" w:rsidP="005A5754">
            <w:pPr>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 </w:t>
            </w:r>
          </w:p>
        </w:tc>
        <w:tc>
          <w:tcPr>
            <w:tcW w:w="2997" w:type="dxa"/>
            <w:tcBorders>
              <w:top w:val="nil"/>
              <w:left w:val="nil"/>
              <w:bottom w:val="single" w:sz="4" w:space="0" w:color="auto"/>
              <w:right w:val="single" w:sz="8" w:space="0" w:color="auto"/>
            </w:tcBorders>
            <w:shd w:val="clear" w:color="auto" w:fill="auto"/>
            <w:hideMark/>
          </w:tcPr>
          <w:p w14:paraId="185C5D95" w:rsidR="00080176" w:rsidRPr="004C0E6A" w:rsidRDefault="00080176" w:rsidP="005A5754">
            <w:pPr>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 </w:t>
            </w:r>
          </w:p>
        </w:tc>
      </w:tr>
      <w:tr w14:paraId="69D78FAF" w:rsidR="00080176" w:rsidRPr="004C0E6A" w:rsidTr="005A5754">
        <w:trPr>
          <w:trHeight w:val="555"/>
        </w:trPr>
        <w:tc>
          <w:tcPr>
            <w:tcW w:w="4830" w:type="dxa"/>
            <w:tcBorders>
              <w:top w:val="nil"/>
              <w:left w:val="single" w:sz="8" w:space="0" w:color="auto"/>
              <w:bottom w:val="single" w:sz="4" w:space="0" w:color="auto"/>
              <w:right w:val="single" w:sz="4" w:space="0" w:color="auto"/>
            </w:tcBorders>
            <w:shd w:val="clear" w:color="000000" w:fill="C2D69A"/>
            <w:hideMark/>
          </w:tcPr>
          <w:p w14:paraId="50C62A13" w:rsidR="00080176" w:rsidRPr="004C0E6A" w:rsidRDefault="00080176" w:rsidP="005A5754">
            <w:pPr>
              <w:rPr>
                <w:rFonts w:ascii="Microsoft Sans Serif" w:hAnsi="Microsoft Sans Serif" w:cs="Microsoft Sans Serif"/>
                <w:b/>
                <w:bCs/>
                <w:color w:val="000000"/>
                <w:sz w:val="18"/>
                <w:szCs w:val="20"/>
                <w:lang w:val="en-GB" w:eastAsia="en-GB"/>
              </w:rPr>
            </w:pPr>
            <w:r w:rsidRPr="004C0E6A">
              <w:rPr>
                <w:rFonts w:ascii="Microsoft Sans Serif" w:hAnsi="Microsoft Sans Serif" w:cs="Microsoft Sans Serif"/>
                <w:b/>
                <w:bCs/>
                <w:color w:val="000000"/>
                <w:sz w:val="18"/>
                <w:szCs w:val="20"/>
                <w:lang w:val="en-GB" w:eastAsia="en-GB"/>
              </w:rPr>
              <w:t>Costs and Financing Needs</w:t>
            </w:r>
          </w:p>
        </w:tc>
        <w:tc>
          <w:tcPr>
            <w:tcW w:w="2268" w:type="dxa"/>
            <w:tcBorders>
              <w:top w:val="single" w:sz="4" w:space="0" w:color="auto"/>
              <w:left w:val="nil"/>
              <w:bottom w:val="nil"/>
              <w:right w:val="single" w:sz="4" w:space="0" w:color="auto"/>
            </w:tcBorders>
            <w:shd w:val="clear" w:color="000000" w:fill="C2D69A"/>
            <w:hideMark/>
          </w:tcPr>
          <w:p w14:paraId="123AF3F6" w:rsidR="00080176" w:rsidRPr="004C0E6A" w:rsidRDefault="00080176" w:rsidP="005A5754">
            <w:pPr>
              <w:jc w:val="center"/>
              <w:rPr>
                <w:rFonts w:ascii="Microsoft Sans Serif" w:hAnsi="Microsoft Sans Serif" w:cs="Microsoft Sans Serif"/>
                <w:b/>
                <w:bCs/>
                <w:color w:val="000000"/>
                <w:sz w:val="18"/>
                <w:szCs w:val="20"/>
                <w:lang w:val="en-GB" w:eastAsia="en-GB"/>
              </w:rPr>
            </w:pPr>
            <w:r w:rsidRPr="004C0E6A">
              <w:rPr>
                <w:rFonts w:ascii="Microsoft Sans Serif" w:hAnsi="Microsoft Sans Serif" w:cs="Microsoft Sans Serif"/>
                <w:b/>
                <w:bCs/>
                <w:color w:val="000000"/>
                <w:sz w:val="18"/>
                <w:szCs w:val="20"/>
                <w:lang w:val="en-GB" w:eastAsia="en-GB"/>
              </w:rPr>
              <w:t>2012 previous assessment</w:t>
            </w:r>
          </w:p>
        </w:tc>
        <w:tc>
          <w:tcPr>
            <w:tcW w:w="2126" w:type="dxa"/>
            <w:tcBorders>
              <w:top w:val="single" w:sz="4" w:space="0" w:color="auto"/>
              <w:left w:val="nil"/>
              <w:bottom w:val="nil"/>
              <w:right w:val="single" w:sz="4" w:space="0" w:color="auto"/>
            </w:tcBorders>
            <w:shd w:val="clear" w:color="000000" w:fill="C2D69A"/>
            <w:hideMark/>
          </w:tcPr>
          <w:p w14:paraId="18B8363F" w:rsidR="00080176" w:rsidRPr="004C0E6A" w:rsidRDefault="00080176" w:rsidP="005A5754">
            <w:pPr>
              <w:jc w:val="center"/>
              <w:rPr>
                <w:rFonts w:ascii="Microsoft Sans Serif" w:hAnsi="Microsoft Sans Serif" w:cs="Microsoft Sans Serif"/>
                <w:b/>
                <w:bCs/>
                <w:color w:val="000000"/>
                <w:sz w:val="18"/>
                <w:szCs w:val="20"/>
                <w:lang w:val="en-GB" w:eastAsia="en-GB"/>
              </w:rPr>
            </w:pPr>
            <w:r w:rsidRPr="004C0E6A">
              <w:rPr>
                <w:rFonts w:ascii="Microsoft Sans Serif" w:hAnsi="Microsoft Sans Serif" w:cs="Microsoft Sans Serif"/>
                <w:b/>
                <w:bCs/>
                <w:color w:val="000000"/>
                <w:sz w:val="18"/>
                <w:szCs w:val="20"/>
                <w:lang w:val="en-GB" w:eastAsia="en-GB"/>
              </w:rPr>
              <w:t>2013 baseline year for Financial Scorecard</w:t>
            </w:r>
          </w:p>
        </w:tc>
        <w:tc>
          <w:tcPr>
            <w:tcW w:w="2126" w:type="dxa"/>
            <w:tcBorders>
              <w:top w:val="single" w:sz="4" w:space="0" w:color="auto"/>
              <w:left w:val="nil"/>
              <w:bottom w:val="nil"/>
              <w:right w:val="single" w:sz="4" w:space="0" w:color="auto"/>
            </w:tcBorders>
            <w:shd w:val="clear" w:color="000000" w:fill="C2D69A"/>
            <w:hideMark/>
          </w:tcPr>
          <w:p w14:paraId="4EA411B5" w:rsidR="00080176" w:rsidRPr="004C0E6A" w:rsidRDefault="00080176" w:rsidP="005A5754">
            <w:pPr>
              <w:jc w:val="center"/>
              <w:rPr>
                <w:rFonts w:ascii="Microsoft Sans Serif" w:hAnsi="Microsoft Sans Serif" w:cs="Microsoft Sans Serif"/>
                <w:b/>
                <w:bCs/>
                <w:color w:val="000000"/>
                <w:sz w:val="18"/>
                <w:szCs w:val="20"/>
                <w:lang w:val="en-GB" w:eastAsia="en-GB"/>
              </w:rPr>
            </w:pPr>
            <w:r w:rsidRPr="004C0E6A">
              <w:rPr>
                <w:rFonts w:ascii="Microsoft Sans Serif" w:hAnsi="Microsoft Sans Serif" w:cs="Microsoft Sans Serif"/>
                <w:b/>
                <w:bCs/>
                <w:color w:val="000000"/>
                <w:sz w:val="18"/>
                <w:szCs w:val="20"/>
                <w:lang w:val="en-GB" w:eastAsia="en-GB"/>
              </w:rPr>
              <w:t>2018 projections and targets</w:t>
            </w:r>
          </w:p>
        </w:tc>
        <w:tc>
          <w:tcPr>
            <w:tcW w:w="2997" w:type="dxa"/>
            <w:tcBorders>
              <w:top w:val="nil"/>
              <w:left w:val="nil"/>
              <w:bottom w:val="single" w:sz="4" w:space="0" w:color="auto"/>
              <w:right w:val="single" w:sz="4" w:space="0" w:color="auto"/>
            </w:tcBorders>
            <w:shd w:val="clear" w:color="000000" w:fill="C2D69A"/>
            <w:hideMark/>
          </w:tcPr>
          <w:p w14:paraId="1034709D" w:rsidR="00080176" w:rsidRPr="004C0E6A" w:rsidRDefault="00080176" w:rsidP="005A5754">
            <w:pPr>
              <w:jc w:val="right"/>
              <w:rPr>
                <w:rFonts w:ascii="Microsoft Sans Serif" w:hAnsi="Microsoft Sans Serif" w:cs="Microsoft Sans Serif"/>
                <w:b/>
                <w:bCs/>
                <w:color w:val="000000"/>
                <w:sz w:val="18"/>
                <w:szCs w:val="20"/>
                <w:lang w:val="en-GB" w:eastAsia="en-GB"/>
              </w:rPr>
            </w:pPr>
            <w:r w:rsidRPr="004C0E6A">
              <w:rPr>
                <w:rFonts w:ascii="Microsoft Sans Serif" w:hAnsi="Microsoft Sans Serif" w:cs="Microsoft Sans Serif"/>
                <w:b/>
                <w:bCs/>
                <w:color w:val="000000"/>
                <w:sz w:val="18"/>
                <w:szCs w:val="20"/>
                <w:lang w:val="en-GB" w:eastAsia="en-GB"/>
              </w:rPr>
              <w:t>Sub-Systems 1 through 4</w:t>
            </w:r>
          </w:p>
        </w:tc>
      </w:tr>
      <w:tr w14:paraId="7DC2B8AC" w:rsidR="00080176" w:rsidRPr="004C0E6A" w:rsidTr="005A5754">
        <w:trPr>
          <w:trHeight w:val="135"/>
        </w:trPr>
        <w:tc>
          <w:tcPr>
            <w:tcW w:w="4830" w:type="dxa"/>
            <w:tcBorders>
              <w:top w:val="nil"/>
              <w:left w:val="single" w:sz="8" w:space="0" w:color="auto"/>
              <w:bottom w:val="nil"/>
              <w:right w:val="single" w:sz="4" w:space="0" w:color="auto"/>
            </w:tcBorders>
            <w:shd w:val="clear" w:color="auto" w:fill="auto"/>
            <w:hideMark/>
          </w:tcPr>
          <w:p w14:paraId="1BA8887B" w:rsidR="00080176" w:rsidRPr="004C0E6A" w:rsidRDefault="00080176" w:rsidP="005A5754">
            <w:pPr>
              <w:rPr>
                <w:rFonts w:ascii="Microsoft Sans Serif" w:hAnsi="Microsoft Sans Serif" w:cs="Microsoft Sans Serif"/>
                <w:b/>
                <w:bCs/>
                <w:color w:val="000000"/>
                <w:sz w:val="18"/>
                <w:szCs w:val="20"/>
                <w:lang w:val="en-GB" w:eastAsia="en-GB"/>
              </w:rPr>
            </w:pPr>
            <w:r w:rsidRPr="004C0E6A">
              <w:rPr>
                <w:rFonts w:ascii="Microsoft Sans Serif" w:hAnsi="Microsoft Sans Serif" w:cs="Microsoft Sans Serif"/>
                <w:b/>
                <w:bCs/>
                <w:color w:val="000000"/>
                <w:sz w:val="18"/>
                <w:szCs w:val="20"/>
                <w:lang w:val="en-GB" w:eastAsia="en-GB"/>
              </w:rPr>
              <w:t> </w:t>
            </w:r>
          </w:p>
        </w:tc>
        <w:tc>
          <w:tcPr>
            <w:tcW w:w="2268" w:type="dxa"/>
            <w:tcBorders>
              <w:top w:val="single" w:sz="4" w:space="0" w:color="auto"/>
              <w:left w:val="nil"/>
              <w:bottom w:val="nil"/>
              <w:right w:val="single" w:sz="4" w:space="0" w:color="auto"/>
            </w:tcBorders>
            <w:shd w:val="clear" w:color="auto" w:fill="auto"/>
            <w:hideMark/>
          </w:tcPr>
          <w:p w14:paraId="1FF2AF4C" w:rsidR="00080176" w:rsidRPr="004C0E6A" w:rsidRDefault="00080176" w:rsidP="005A5754">
            <w:pPr>
              <w:jc w:val="right"/>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 </w:t>
            </w:r>
          </w:p>
        </w:tc>
        <w:tc>
          <w:tcPr>
            <w:tcW w:w="2126" w:type="dxa"/>
            <w:tcBorders>
              <w:top w:val="single" w:sz="4" w:space="0" w:color="auto"/>
              <w:left w:val="nil"/>
              <w:bottom w:val="nil"/>
              <w:right w:val="single" w:sz="4" w:space="0" w:color="auto"/>
            </w:tcBorders>
            <w:shd w:val="clear" w:color="auto" w:fill="auto"/>
            <w:hideMark/>
          </w:tcPr>
          <w:p w14:paraId="74539108" w:rsidR="00080176" w:rsidRPr="004C0E6A" w:rsidRDefault="00080176" w:rsidP="005A5754">
            <w:pPr>
              <w:jc w:val="right"/>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 </w:t>
            </w:r>
          </w:p>
        </w:tc>
        <w:tc>
          <w:tcPr>
            <w:tcW w:w="2126" w:type="dxa"/>
            <w:tcBorders>
              <w:top w:val="single" w:sz="4" w:space="0" w:color="auto"/>
              <w:left w:val="nil"/>
              <w:bottom w:val="nil"/>
              <w:right w:val="single" w:sz="4" w:space="0" w:color="auto"/>
            </w:tcBorders>
            <w:shd w:val="clear" w:color="auto" w:fill="auto"/>
            <w:hideMark/>
          </w:tcPr>
          <w:p w14:paraId="407D992C" w:rsidR="00080176" w:rsidRPr="004C0E6A" w:rsidRDefault="00080176" w:rsidP="005A5754">
            <w:pPr>
              <w:jc w:val="right"/>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 </w:t>
            </w:r>
          </w:p>
        </w:tc>
        <w:tc>
          <w:tcPr>
            <w:tcW w:w="2997" w:type="dxa"/>
            <w:tcBorders>
              <w:top w:val="nil"/>
              <w:left w:val="nil"/>
              <w:bottom w:val="nil"/>
              <w:right w:val="single" w:sz="8" w:space="0" w:color="auto"/>
            </w:tcBorders>
            <w:shd w:val="clear" w:color="000000" w:fill="FFFFFF"/>
            <w:hideMark/>
          </w:tcPr>
          <w:p w14:paraId="52803659" w:rsidR="00080176" w:rsidRPr="004C0E6A" w:rsidRDefault="00080176" w:rsidP="005A5754">
            <w:pPr>
              <w:jc w:val="center"/>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 </w:t>
            </w:r>
          </w:p>
        </w:tc>
      </w:tr>
      <w:tr w14:paraId="3366844F" w:rsidR="00080176" w:rsidRPr="004C0E6A" w:rsidTr="005A5754">
        <w:trPr>
          <w:trHeight w:val="645"/>
        </w:trPr>
        <w:tc>
          <w:tcPr>
            <w:tcW w:w="4830" w:type="dxa"/>
            <w:tcBorders>
              <w:top w:val="single" w:sz="8" w:space="0" w:color="auto"/>
              <w:left w:val="single" w:sz="8" w:space="0" w:color="auto"/>
              <w:bottom w:val="single" w:sz="8" w:space="0" w:color="auto"/>
              <w:right w:val="nil"/>
            </w:tcBorders>
            <w:shd w:val="clear" w:color="000000" w:fill="E6E6E6"/>
            <w:hideMark/>
          </w:tcPr>
          <w:p w14:paraId="7F8CD3C8" w:rsidR="00080176" w:rsidRPr="004C0E6A" w:rsidRDefault="00080176" w:rsidP="005A5754">
            <w:pPr>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b/>
                <w:bCs/>
                <w:color w:val="000000"/>
                <w:sz w:val="18"/>
                <w:szCs w:val="20"/>
                <w:lang w:val="en-GB" w:eastAsia="en-GB"/>
              </w:rPr>
              <w:t xml:space="preserve">(1) </w:t>
            </w:r>
            <w:r w:rsidRPr="004C0E6A">
              <w:rPr>
                <w:rFonts w:ascii="Microsoft Sans Serif" w:hAnsi="Microsoft Sans Serif" w:cs="Microsoft Sans Serif"/>
                <w:color w:val="000000"/>
                <w:sz w:val="18"/>
                <w:szCs w:val="20"/>
                <w:lang w:val="en-GB" w:eastAsia="en-GB"/>
              </w:rPr>
              <w:t xml:space="preserve">Total annual expenditure for PAs (all PA operating and investment costs and system level expenses)[9] </w:t>
            </w:r>
          </w:p>
        </w:tc>
        <w:tc>
          <w:tcPr>
            <w:tcW w:w="2268" w:type="dxa"/>
            <w:tcBorders>
              <w:top w:val="single" w:sz="8" w:space="0" w:color="auto"/>
              <w:left w:val="single" w:sz="8" w:space="0" w:color="auto"/>
              <w:bottom w:val="single" w:sz="8" w:space="0" w:color="auto"/>
              <w:right w:val="single" w:sz="4" w:space="0" w:color="auto"/>
            </w:tcBorders>
            <w:shd w:val="clear" w:color="000000" w:fill="E6E6E6"/>
            <w:hideMark/>
          </w:tcPr>
          <w:p w14:paraId="452E392C" w:rsidR="00080176" w:rsidRPr="004C0E6A" w:rsidRDefault="00080176" w:rsidP="005A5754">
            <w:pPr>
              <w:jc w:val="center"/>
              <w:rPr>
                <w:rFonts w:ascii="Microsoft Sans Serif" w:hAnsi="Microsoft Sans Serif" w:cs="Microsoft Sans Serif"/>
                <w:b/>
                <w:bCs/>
                <w:color w:val="000000"/>
                <w:sz w:val="18"/>
                <w:szCs w:val="20"/>
                <w:lang w:val="en-GB" w:eastAsia="en-GB"/>
              </w:rPr>
            </w:pPr>
            <w:r w:rsidRPr="004C0E6A">
              <w:rPr>
                <w:rFonts w:ascii="Microsoft Sans Serif" w:hAnsi="Microsoft Sans Serif" w:cs="Microsoft Sans Serif"/>
                <w:b/>
                <w:bCs/>
                <w:color w:val="000000"/>
                <w:sz w:val="18"/>
                <w:szCs w:val="20"/>
                <w:lang w:val="en-GB" w:eastAsia="en-GB"/>
              </w:rPr>
              <w:t>1,800,000</w:t>
            </w:r>
          </w:p>
        </w:tc>
        <w:tc>
          <w:tcPr>
            <w:tcW w:w="2126" w:type="dxa"/>
            <w:tcBorders>
              <w:top w:val="single" w:sz="8" w:space="0" w:color="auto"/>
              <w:left w:val="single" w:sz="8" w:space="0" w:color="auto"/>
              <w:bottom w:val="single" w:sz="8" w:space="0" w:color="auto"/>
              <w:right w:val="single" w:sz="4" w:space="0" w:color="auto"/>
            </w:tcBorders>
            <w:shd w:val="clear" w:color="000000" w:fill="E6E6E6"/>
            <w:hideMark/>
          </w:tcPr>
          <w:p w14:paraId="5D12553A" w:rsidR="00080176" w:rsidRPr="004C0E6A" w:rsidRDefault="00080176" w:rsidP="005A5754">
            <w:pPr>
              <w:jc w:val="center"/>
              <w:rPr>
                <w:rFonts w:ascii="Microsoft Sans Serif" w:hAnsi="Microsoft Sans Serif" w:cs="Microsoft Sans Serif"/>
                <w:b/>
                <w:bCs/>
                <w:color w:val="000000"/>
                <w:sz w:val="18"/>
                <w:szCs w:val="20"/>
                <w:lang w:val="en-GB" w:eastAsia="en-GB"/>
              </w:rPr>
            </w:pPr>
            <w:r w:rsidRPr="004C0E6A">
              <w:rPr>
                <w:rFonts w:ascii="Microsoft Sans Serif" w:hAnsi="Microsoft Sans Serif" w:cs="Microsoft Sans Serif"/>
                <w:b/>
                <w:bCs/>
                <w:color w:val="000000"/>
                <w:sz w:val="18"/>
                <w:szCs w:val="20"/>
                <w:lang w:val="en-GB" w:eastAsia="en-GB"/>
              </w:rPr>
              <w:t>14,452,800</w:t>
            </w:r>
          </w:p>
        </w:tc>
        <w:tc>
          <w:tcPr>
            <w:tcW w:w="2126" w:type="dxa"/>
            <w:tcBorders>
              <w:top w:val="single" w:sz="8" w:space="0" w:color="auto"/>
              <w:left w:val="single" w:sz="8" w:space="0" w:color="auto"/>
              <w:bottom w:val="single" w:sz="8" w:space="0" w:color="auto"/>
              <w:right w:val="single" w:sz="8" w:space="0" w:color="auto"/>
            </w:tcBorders>
            <w:shd w:val="clear" w:color="000000" w:fill="E6E6E6"/>
            <w:hideMark/>
          </w:tcPr>
          <w:p w14:paraId="22423A48" w:rsidR="00080176" w:rsidRPr="004C0E6A" w:rsidRDefault="00080176" w:rsidP="005A5754">
            <w:pPr>
              <w:jc w:val="center"/>
              <w:rPr>
                <w:rFonts w:ascii="Microsoft Sans Serif" w:hAnsi="Microsoft Sans Serif" w:cs="Microsoft Sans Serif"/>
                <w:b/>
                <w:bCs/>
                <w:color w:val="000000"/>
                <w:sz w:val="18"/>
                <w:szCs w:val="20"/>
                <w:lang w:val="en-GB" w:eastAsia="en-GB"/>
              </w:rPr>
            </w:pPr>
            <w:r w:rsidRPr="004C0E6A">
              <w:rPr>
                <w:rFonts w:ascii="Microsoft Sans Serif" w:hAnsi="Microsoft Sans Serif" w:cs="Microsoft Sans Serif"/>
                <w:b/>
                <w:bCs/>
                <w:color w:val="000000"/>
                <w:sz w:val="18"/>
                <w:szCs w:val="20"/>
                <w:lang w:val="en-GB" w:eastAsia="en-GB"/>
              </w:rPr>
              <w:t>18,160,000</w:t>
            </w:r>
          </w:p>
        </w:tc>
        <w:tc>
          <w:tcPr>
            <w:tcW w:w="2997" w:type="dxa"/>
            <w:tcBorders>
              <w:top w:val="single" w:sz="8" w:space="0" w:color="auto"/>
              <w:left w:val="nil"/>
              <w:bottom w:val="single" w:sz="8" w:space="0" w:color="auto"/>
              <w:right w:val="single" w:sz="8" w:space="0" w:color="auto"/>
            </w:tcBorders>
            <w:shd w:val="clear" w:color="000000" w:fill="E6E6E6"/>
            <w:hideMark/>
          </w:tcPr>
          <w:p w14:paraId="7C651055" w:rsidR="00080176" w:rsidRPr="004C0E6A" w:rsidRDefault="00080176" w:rsidP="005A5754">
            <w:pPr>
              <w:rPr>
                <w:rFonts w:ascii="Microsoft Sans Serif" w:hAnsi="Microsoft Sans Serif" w:cs="Microsoft Sans Serif"/>
                <w:color w:val="000000"/>
                <w:sz w:val="16"/>
                <w:szCs w:val="20"/>
                <w:lang w:val="en-GB" w:eastAsia="en-GB"/>
              </w:rPr>
            </w:pPr>
            <w:r w:rsidRPr="004C0E6A">
              <w:rPr>
                <w:rFonts w:ascii="Microsoft Sans Serif" w:hAnsi="Microsoft Sans Serif" w:cs="Microsoft Sans Serif"/>
                <w:color w:val="000000"/>
                <w:sz w:val="16"/>
                <w:szCs w:val="20"/>
                <w:lang w:val="en-GB" w:eastAsia="en-GB"/>
              </w:rPr>
              <w:t>Assumes 80% delivery across the board for the sake of simplicity, except for 2012, when it is assumed as 100%</w:t>
            </w:r>
          </w:p>
        </w:tc>
      </w:tr>
      <w:tr w14:paraId="7F6EF3AC" w:rsidR="00080176" w:rsidRPr="004C0E6A" w:rsidTr="005A5754">
        <w:trPr>
          <w:trHeight w:val="525"/>
        </w:trPr>
        <w:tc>
          <w:tcPr>
            <w:tcW w:w="4830" w:type="dxa"/>
            <w:tcBorders>
              <w:top w:val="nil"/>
              <w:left w:val="single" w:sz="8" w:space="0" w:color="auto"/>
              <w:bottom w:val="single" w:sz="4" w:space="0" w:color="auto"/>
              <w:right w:val="single" w:sz="4" w:space="0" w:color="auto"/>
            </w:tcBorders>
            <w:shd w:val="clear" w:color="000000" w:fill="E6E6E6"/>
            <w:hideMark/>
          </w:tcPr>
          <w:p w14:paraId="5F3C6C72" w:rsidR="00080176" w:rsidRPr="004C0E6A" w:rsidRDefault="00080176" w:rsidP="005A5754">
            <w:pPr>
              <w:rPr>
                <w:rFonts w:ascii="Microsoft Sans Serif" w:hAnsi="Microsoft Sans Serif" w:cs="Microsoft Sans Serif"/>
                <w:color w:val="000000"/>
                <w:sz w:val="16"/>
                <w:szCs w:val="20"/>
                <w:lang w:val="en-GB"/>
              </w:rPr>
            </w:pPr>
            <w:r w:rsidRPr="004C0E6A">
              <w:rPr>
                <w:rFonts w:ascii="Microsoft Sans Serif" w:hAnsi="Microsoft Sans Serif" w:cs="Microsoft Sans Serif"/>
                <w:b/>
                <w:bCs/>
                <w:color w:val="000000"/>
                <w:sz w:val="16"/>
                <w:szCs w:val="20"/>
                <w:lang w:val="en-GB"/>
              </w:rPr>
              <w:t xml:space="preserve">(2) </w:t>
            </w:r>
            <w:r w:rsidRPr="004C0E6A">
              <w:rPr>
                <w:rFonts w:ascii="Microsoft Sans Serif" w:hAnsi="Microsoft Sans Serif" w:cs="Microsoft Sans Serif"/>
                <w:color w:val="000000"/>
                <w:sz w:val="16"/>
                <w:szCs w:val="20"/>
                <w:lang w:val="en-GB"/>
              </w:rPr>
              <w:t>Estimation of PA system financing needs</w:t>
            </w:r>
          </w:p>
        </w:tc>
        <w:tc>
          <w:tcPr>
            <w:tcW w:w="2268" w:type="dxa"/>
            <w:tcBorders>
              <w:top w:val="nil"/>
              <w:left w:val="nil"/>
              <w:bottom w:val="single" w:sz="4" w:space="0" w:color="auto"/>
              <w:right w:val="nil"/>
            </w:tcBorders>
            <w:shd w:val="clear" w:color="000000" w:fill="E6E6E6"/>
            <w:hideMark/>
          </w:tcPr>
          <w:p w14:paraId="775D32B1" w:rsidR="00080176" w:rsidRPr="004C0E6A" w:rsidRDefault="00080176" w:rsidP="005A5754">
            <w:pPr>
              <w:jc w:val="center"/>
              <w:rPr>
                <w:rFonts w:ascii="Microsoft Sans Serif" w:hAnsi="Microsoft Sans Serif" w:cs="Microsoft Sans Serif"/>
                <w:color w:val="000000"/>
                <w:sz w:val="16"/>
                <w:szCs w:val="20"/>
                <w:lang w:val="en-GB"/>
              </w:rPr>
            </w:pPr>
            <w:r w:rsidRPr="004C0E6A">
              <w:rPr>
                <w:rFonts w:ascii="Microsoft Sans Serif" w:hAnsi="Microsoft Sans Serif" w:cs="Microsoft Sans Serif"/>
                <w:color w:val="000000"/>
                <w:sz w:val="16"/>
                <w:szCs w:val="20"/>
                <w:lang w:val="en-GB"/>
              </w:rPr>
              <w:t> </w:t>
            </w:r>
          </w:p>
        </w:tc>
        <w:tc>
          <w:tcPr>
            <w:tcW w:w="2126" w:type="dxa"/>
            <w:tcBorders>
              <w:top w:val="single" w:sz="8" w:space="0" w:color="auto"/>
              <w:left w:val="single" w:sz="8" w:space="0" w:color="auto"/>
              <w:bottom w:val="single" w:sz="8" w:space="0" w:color="auto"/>
              <w:right w:val="single" w:sz="4" w:space="0" w:color="auto"/>
            </w:tcBorders>
            <w:shd w:val="clear" w:color="000000" w:fill="E6E6E6"/>
            <w:hideMark/>
          </w:tcPr>
          <w:p w14:paraId="42540388" w:rsidR="00080176" w:rsidRPr="004C0E6A" w:rsidRDefault="00080176" w:rsidP="005A5754">
            <w:pPr>
              <w:jc w:val="center"/>
              <w:rPr>
                <w:rFonts w:ascii="Microsoft Sans Serif" w:hAnsi="Microsoft Sans Serif" w:cs="Microsoft Sans Serif"/>
                <w:b/>
                <w:bCs/>
                <w:color w:val="000000"/>
                <w:sz w:val="16"/>
                <w:szCs w:val="22"/>
                <w:lang w:val="en-GB"/>
              </w:rPr>
            </w:pPr>
            <w:r w:rsidRPr="004C0E6A">
              <w:rPr>
                <w:rFonts w:ascii="Microsoft Sans Serif" w:hAnsi="Microsoft Sans Serif" w:cs="Microsoft Sans Serif"/>
                <w:b/>
                <w:bCs/>
                <w:color w:val="000000"/>
                <w:sz w:val="16"/>
                <w:szCs w:val="22"/>
                <w:lang w:val="en-GB"/>
              </w:rPr>
              <w:t> </w:t>
            </w:r>
          </w:p>
        </w:tc>
        <w:tc>
          <w:tcPr>
            <w:tcW w:w="2126" w:type="dxa"/>
            <w:tcBorders>
              <w:top w:val="single" w:sz="8" w:space="0" w:color="auto"/>
              <w:left w:val="nil"/>
              <w:bottom w:val="single" w:sz="8" w:space="0" w:color="auto"/>
              <w:right w:val="single" w:sz="8" w:space="0" w:color="auto"/>
            </w:tcBorders>
            <w:shd w:val="clear" w:color="000000" w:fill="E6E6E6"/>
            <w:hideMark/>
          </w:tcPr>
          <w:p w14:paraId="76F87DEA" w:rsidR="00080176" w:rsidRPr="004C0E6A" w:rsidRDefault="00080176" w:rsidP="005A5754">
            <w:pPr>
              <w:jc w:val="center"/>
              <w:rPr>
                <w:rFonts w:ascii="Microsoft Sans Serif" w:hAnsi="Microsoft Sans Serif" w:cs="Microsoft Sans Serif"/>
                <w:b/>
                <w:bCs/>
                <w:color w:val="000000"/>
                <w:sz w:val="16"/>
                <w:szCs w:val="22"/>
                <w:lang w:val="en-GB"/>
              </w:rPr>
            </w:pPr>
            <w:r w:rsidRPr="004C0E6A">
              <w:rPr>
                <w:rFonts w:ascii="Microsoft Sans Serif" w:hAnsi="Microsoft Sans Serif" w:cs="Microsoft Sans Serif"/>
                <w:b/>
                <w:bCs/>
                <w:color w:val="000000"/>
                <w:sz w:val="16"/>
                <w:szCs w:val="22"/>
                <w:lang w:val="en-GB"/>
              </w:rPr>
              <w:t> </w:t>
            </w:r>
          </w:p>
        </w:tc>
        <w:tc>
          <w:tcPr>
            <w:tcW w:w="2997" w:type="dxa"/>
            <w:tcBorders>
              <w:top w:val="nil"/>
              <w:left w:val="nil"/>
              <w:bottom w:val="single" w:sz="4" w:space="0" w:color="auto"/>
              <w:right w:val="single" w:sz="8" w:space="0" w:color="auto"/>
            </w:tcBorders>
            <w:shd w:val="clear" w:color="000000" w:fill="FFFFFF"/>
            <w:hideMark/>
          </w:tcPr>
          <w:p w14:paraId="2FE74805" w:rsidR="00080176" w:rsidRPr="004C0E6A" w:rsidRDefault="00080176" w:rsidP="005A5754">
            <w:pPr>
              <w:jc w:val="center"/>
              <w:rPr>
                <w:rFonts w:ascii="Microsoft Sans Serif" w:hAnsi="Microsoft Sans Serif" w:cs="Microsoft Sans Serif"/>
                <w:color w:val="000000"/>
                <w:sz w:val="16"/>
                <w:szCs w:val="20"/>
                <w:lang w:val="en-GB"/>
              </w:rPr>
            </w:pPr>
            <w:r w:rsidRPr="004C0E6A">
              <w:rPr>
                <w:rFonts w:ascii="Microsoft Sans Serif" w:hAnsi="Microsoft Sans Serif" w:cs="Microsoft Sans Serif"/>
                <w:color w:val="000000"/>
                <w:sz w:val="16"/>
                <w:szCs w:val="20"/>
                <w:lang w:val="en-GB"/>
              </w:rPr>
              <w:t> </w:t>
            </w:r>
          </w:p>
        </w:tc>
      </w:tr>
      <w:tr w14:paraId="6DC36B37" w:rsidR="00080176" w:rsidRPr="004C0E6A" w:rsidTr="005A5754">
        <w:trPr>
          <w:trHeight w:val="525"/>
        </w:trPr>
        <w:tc>
          <w:tcPr>
            <w:tcW w:w="4830" w:type="dxa"/>
            <w:tcBorders>
              <w:top w:val="nil"/>
              <w:left w:val="single" w:sz="8" w:space="0" w:color="auto"/>
              <w:bottom w:val="single" w:sz="4" w:space="0" w:color="auto"/>
              <w:right w:val="single" w:sz="4" w:space="0" w:color="auto"/>
            </w:tcBorders>
            <w:shd w:val="clear" w:color="000000" w:fill="E6E6E6"/>
            <w:hideMark/>
          </w:tcPr>
          <w:p w14:paraId="22069757" w:rsidR="00080176" w:rsidRPr="004C0E6A" w:rsidRDefault="00080176" w:rsidP="005A5754">
            <w:pPr>
              <w:rPr>
                <w:rFonts w:ascii="Microsoft Sans Serif" w:hAnsi="Microsoft Sans Serif" w:cs="Microsoft Sans Serif"/>
                <w:color w:val="000000"/>
                <w:sz w:val="16"/>
                <w:szCs w:val="20"/>
                <w:lang w:val="en-GB"/>
              </w:rPr>
            </w:pPr>
            <w:r w:rsidRPr="004C0E6A">
              <w:rPr>
                <w:rFonts w:ascii="Microsoft Sans Serif" w:hAnsi="Microsoft Sans Serif" w:cs="Microsoft Sans Serif"/>
                <w:color w:val="000000"/>
                <w:sz w:val="16"/>
                <w:szCs w:val="20"/>
                <w:lang w:val="en-GB"/>
              </w:rPr>
              <w:t>A. Estimated financing needs for basic management costs (operational and investments) to be covered</w:t>
            </w:r>
            <w:r w:rsidRPr="004C0E6A">
              <w:rPr>
                <w:rFonts w:ascii="Microsoft Sans Serif" w:hAnsi="Microsoft Sans Serif" w:cs="Microsoft Sans Serif"/>
                <w:color w:val="000000"/>
                <w:sz w:val="16"/>
                <w:szCs w:val="20"/>
                <w:lang w:val="en-GB"/>
              </w:rPr>
              <w:br/>
            </w:r>
            <w:r w:rsidRPr="004C0E6A">
              <w:rPr>
                <w:rFonts w:ascii="Microsoft Sans Serif" w:hAnsi="Microsoft Sans Serif" w:cs="Microsoft Sans Serif"/>
                <w:i/>
                <w:iCs/>
                <w:color w:val="000000"/>
                <w:sz w:val="16"/>
                <w:szCs w:val="20"/>
                <w:lang w:val="en-GB"/>
              </w:rPr>
              <w:t>(2012 estimate reconstructed)</w:t>
            </w:r>
          </w:p>
        </w:tc>
        <w:tc>
          <w:tcPr>
            <w:tcW w:w="2268" w:type="dxa"/>
            <w:tcBorders>
              <w:top w:val="nil"/>
              <w:left w:val="nil"/>
              <w:bottom w:val="single" w:sz="4" w:space="0" w:color="auto"/>
              <w:right w:val="nil"/>
            </w:tcBorders>
            <w:shd w:val="clear" w:color="000000" w:fill="E6E6E6"/>
            <w:hideMark/>
          </w:tcPr>
          <w:p w14:paraId="281DC36F" w:rsidR="00080176" w:rsidRPr="004C0E6A" w:rsidRDefault="00080176" w:rsidP="005A5754">
            <w:pPr>
              <w:jc w:val="center"/>
              <w:rPr>
                <w:rFonts w:ascii="Microsoft Sans Serif" w:hAnsi="Microsoft Sans Serif" w:cs="Microsoft Sans Serif"/>
                <w:i/>
                <w:iCs/>
                <w:color w:val="000000"/>
                <w:sz w:val="16"/>
                <w:szCs w:val="22"/>
                <w:lang w:val="en-GB"/>
              </w:rPr>
            </w:pPr>
            <w:r w:rsidRPr="004C0E6A">
              <w:rPr>
                <w:rFonts w:ascii="Microsoft Sans Serif" w:hAnsi="Microsoft Sans Serif" w:cs="Microsoft Sans Serif"/>
                <w:i/>
                <w:iCs/>
                <w:color w:val="000000"/>
                <w:sz w:val="16"/>
                <w:szCs w:val="22"/>
                <w:lang w:val="en-GB"/>
              </w:rPr>
              <w:t>15,594,750</w:t>
            </w:r>
          </w:p>
        </w:tc>
        <w:tc>
          <w:tcPr>
            <w:tcW w:w="2126" w:type="dxa"/>
            <w:tcBorders>
              <w:top w:val="single" w:sz="8" w:space="0" w:color="auto"/>
              <w:left w:val="single" w:sz="8" w:space="0" w:color="auto"/>
              <w:bottom w:val="single" w:sz="8" w:space="0" w:color="auto"/>
              <w:right w:val="single" w:sz="4" w:space="0" w:color="auto"/>
            </w:tcBorders>
            <w:shd w:val="clear" w:color="000000" w:fill="E6E6E6"/>
            <w:hideMark/>
          </w:tcPr>
          <w:p w14:paraId="2F1B7375" w:rsidR="00080176" w:rsidRPr="004C0E6A" w:rsidRDefault="00080176" w:rsidP="005A5754">
            <w:pPr>
              <w:jc w:val="center"/>
              <w:rPr>
                <w:rFonts w:ascii="Microsoft Sans Serif" w:hAnsi="Microsoft Sans Serif" w:cs="Microsoft Sans Serif"/>
                <w:b/>
                <w:bCs/>
                <w:color w:val="000000"/>
                <w:sz w:val="16"/>
                <w:szCs w:val="22"/>
                <w:lang w:val="en-GB"/>
              </w:rPr>
            </w:pPr>
            <w:r w:rsidRPr="004C0E6A">
              <w:rPr>
                <w:rFonts w:ascii="Microsoft Sans Serif" w:hAnsi="Microsoft Sans Serif" w:cs="Microsoft Sans Serif"/>
                <w:b/>
                <w:bCs/>
                <w:color w:val="000000"/>
                <w:sz w:val="16"/>
                <w:szCs w:val="22"/>
                <w:lang w:val="en-GB"/>
              </w:rPr>
              <w:t>29,240,156</w:t>
            </w:r>
          </w:p>
        </w:tc>
        <w:tc>
          <w:tcPr>
            <w:tcW w:w="2126" w:type="dxa"/>
            <w:tcBorders>
              <w:top w:val="single" w:sz="8" w:space="0" w:color="auto"/>
              <w:left w:val="nil"/>
              <w:bottom w:val="single" w:sz="8" w:space="0" w:color="auto"/>
              <w:right w:val="single" w:sz="8" w:space="0" w:color="auto"/>
            </w:tcBorders>
            <w:shd w:val="clear" w:color="000000" w:fill="E6E6E6"/>
            <w:hideMark/>
          </w:tcPr>
          <w:p w14:paraId="7167BA5C" w:rsidR="00080176" w:rsidRPr="004C0E6A" w:rsidRDefault="00080176" w:rsidP="005A5754">
            <w:pPr>
              <w:jc w:val="center"/>
              <w:rPr>
                <w:rFonts w:ascii="Microsoft Sans Serif" w:hAnsi="Microsoft Sans Serif" w:cs="Microsoft Sans Serif"/>
                <w:b/>
                <w:bCs/>
                <w:color w:val="000000"/>
                <w:sz w:val="16"/>
                <w:szCs w:val="22"/>
                <w:lang w:val="en-GB"/>
              </w:rPr>
            </w:pPr>
            <w:r w:rsidRPr="004C0E6A">
              <w:rPr>
                <w:rFonts w:ascii="Microsoft Sans Serif" w:hAnsi="Microsoft Sans Serif" w:cs="Microsoft Sans Serif"/>
                <w:b/>
                <w:bCs/>
                <w:color w:val="000000"/>
                <w:sz w:val="16"/>
                <w:szCs w:val="22"/>
                <w:lang w:val="en-GB"/>
              </w:rPr>
              <w:t>20,468,109</w:t>
            </w:r>
          </w:p>
        </w:tc>
        <w:tc>
          <w:tcPr>
            <w:tcW w:w="2997" w:type="dxa"/>
            <w:tcBorders>
              <w:top w:val="nil"/>
              <w:left w:val="nil"/>
              <w:bottom w:val="single" w:sz="4" w:space="0" w:color="auto"/>
              <w:right w:val="single" w:sz="8" w:space="0" w:color="auto"/>
            </w:tcBorders>
            <w:shd w:val="clear" w:color="000000" w:fill="FFFFFF"/>
            <w:hideMark/>
          </w:tcPr>
          <w:p w14:paraId="729BB2B6" w:rsidR="00080176" w:rsidRPr="004C0E6A" w:rsidRDefault="00080176" w:rsidP="005A5754">
            <w:pPr>
              <w:rPr>
                <w:rFonts w:ascii="Microsoft Sans Serif" w:hAnsi="Microsoft Sans Serif" w:cs="Microsoft Sans Serif"/>
                <w:color w:val="000000"/>
                <w:sz w:val="16"/>
                <w:szCs w:val="16"/>
                <w:lang w:val="en-GB"/>
              </w:rPr>
            </w:pPr>
            <w:r w:rsidRPr="004C0E6A">
              <w:rPr>
                <w:rFonts w:ascii="Microsoft Sans Serif" w:hAnsi="Microsoft Sans Serif" w:cs="Microsoft Sans Serif"/>
                <w:color w:val="000000"/>
                <w:sz w:val="16"/>
                <w:szCs w:val="16"/>
                <w:lang w:val="en-GB"/>
              </w:rPr>
              <w:t>Considers a coefficient of $1.8/ha/year -- supposes that needs will likely decrease by 30% by 2015  through various PA mgt cost-effectiveness measures.</w:t>
            </w:r>
          </w:p>
        </w:tc>
      </w:tr>
      <w:tr w14:paraId="6AA7C321" w:rsidR="00080176" w:rsidRPr="004C0E6A" w:rsidTr="005A5754">
        <w:trPr>
          <w:trHeight w:val="525"/>
        </w:trPr>
        <w:tc>
          <w:tcPr>
            <w:tcW w:w="4830" w:type="dxa"/>
            <w:tcBorders>
              <w:top w:val="nil"/>
              <w:left w:val="single" w:sz="8" w:space="0" w:color="auto"/>
              <w:bottom w:val="single" w:sz="4" w:space="0" w:color="auto"/>
              <w:right w:val="single" w:sz="4" w:space="0" w:color="auto"/>
            </w:tcBorders>
            <w:shd w:val="clear" w:color="000000" w:fill="E6E6E6"/>
            <w:hideMark/>
          </w:tcPr>
          <w:p w14:paraId="45AECB53" w:rsidR="00080176" w:rsidRPr="004C0E6A" w:rsidRDefault="00080176" w:rsidP="005A5754">
            <w:pPr>
              <w:rPr>
                <w:rFonts w:ascii="Microsoft Sans Serif" w:hAnsi="Microsoft Sans Serif" w:cs="Microsoft Sans Serif"/>
                <w:color w:val="000000"/>
                <w:sz w:val="16"/>
                <w:szCs w:val="20"/>
                <w:lang w:val="en-GB"/>
              </w:rPr>
            </w:pPr>
            <w:r w:rsidRPr="004C0E6A">
              <w:rPr>
                <w:rFonts w:ascii="Microsoft Sans Serif" w:hAnsi="Microsoft Sans Serif" w:cs="Microsoft Sans Serif"/>
                <w:color w:val="000000"/>
                <w:sz w:val="16"/>
                <w:szCs w:val="20"/>
                <w:lang w:val="en-GB"/>
              </w:rPr>
              <w:lastRenderedPageBreak/>
              <w:t>B. Estimated financing needs for optimal management costs (operational and investments) to be covered</w:t>
            </w:r>
            <w:r w:rsidRPr="004C0E6A">
              <w:rPr>
                <w:rFonts w:ascii="Microsoft Sans Serif" w:hAnsi="Microsoft Sans Serif" w:cs="Microsoft Sans Serif"/>
                <w:color w:val="000000"/>
                <w:sz w:val="16"/>
                <w:szCs w:val="20"/>
                <w:lang w:val="en-GB"/>
              </w:rPr>
              <w:br/>
            </w:r>
            <w:r w:rsidRPr="004C0E6A">
              <w:rPr>
                <w:rFonts w:ascii="Microsoft Sans Serif" w:hAnsi="Microsoft Sans Serif" w:cs="Microsoft Sans Serif"/>
                <w:i/>
                <w:iCs/>
                <w:color w:val="000000"/>
                <w:sz w:val="16"/>
                <w:szCs w:val="20"/>
                <w:lang w:val="en-GB"/>
              </w:rPr>
              <w:t>(2012 estimate reconstructed)</w:t>
            </w:r>
          </w:p>
        </w:tc>
        <w:tc>
          <w:tcPr>
            <w:tcW w:w="2268" w:type="dxa"/>
            <w:tcBorders>
              <w:top w:val="nil"/>
              <w:left w:val="nil"/>
              <w:bottom w:val="single" w:sz="4" w:space="0" w:color="auto"/>
              <w:right w:val="nil"/>
            </w:tcBorders>
            <w:shd w:val="clear" w:color="000000" w:fill="E6E6E6"/>
            <w:hideMark/>
          </w:tcPr>
          <w:p w14:paraId="2B5EA3A5" w:rsidR="00080176" w:rsidRPr="004C0E6A" w:rsidRDefault="00080176" w:rsidP="005A5754">
            <w:pPr>
              <w:jc w:val="center"/>
              <w:rPr>
                <w:rFonts w:ascii="Microsoft Sans Serif" w:hAnsi="Microsoft Sans Serif" w:cs="Microsoft Sans Serif"/>
                <w:i/>
                <w:iCs/>
                <w:color w:val="000000"/>
                <w:sz w:val="16"/>
                <w:szCs w:val="22"/>
                <w:lang w:val="en-GB"/>
              </w:rPr>
            </w:pPr>
            <w:r w:rsidRPr="004C0E6A">
              <w:rPr>
                <w:rFonts w:ascii="Microsoft Sans Serif" w:hAnsi="Microsoft Sans Serif" w:cs="Microsoft Sans Serif"/>
                <w:i/>
                <w:iCs/>
                <w:color w:val="000000"/>
                <w:sz w:val="16"/>
                <w:szCs w:val="22"/>
                <w:lang w:val="en-GB"/>
              </w:rPr>
              <w:t>31,189,500</w:t>
            </w:r>
          </w:p>
        </w:tc>
        <w:tc>
          <w:tcPr>
            <w:tcW w:w="2126" w:type="dxa"/>
            <w:tcBorders>
              <w:top w:val="single" w:sz="8" w:space="0" w:color="auto"/>
              <w:left w:val="single" w:sz="8" w:space="0" w:color="auto"/>
              <w:bottom w:val="single" w:sz="8" w:space="0" w:color="auto"/>
              <w:right w:val="single" w:sz="4" w:space="0" w:color="auto"/>
            </w:tcBorders>
            <w:shd w:val="clear" w:color="000000" w:fill="E6E6E6"/>
            <w:hideMark/>
          </w:tcPr>
          <w:p w14:paraId="36DAC2A9" w:rsidR="00080176" w:rsidRPr="004C0E6A" w:rsidRDefault="00080176" w:rsidP="005A5754">
            <w:pPr>
              <w:jc w:val="center"/>
              <w:rPr>
                <w:rFonts w:ascii="Microsoft Sans Serif" w:hAnsi="Microsoft Sans Serif" w:cs="Microsoft Sans Serif"/>
                <w:b/>
                <w:bCs/>
                <w:color w:val="000000"/>
                <w:sz w:val="16"/>
                <w:szCs w:val="22"/>
                <w:lang w:val="en-GB"/>
              </w:rPr>
            </w:pPr>
            <w:r w:rsidRPr="004C0E6A">
              <w:rPr>
                <w:rFonts w:ascii="Microsoft Sans Serif" w:hAnsi="Microsoft Sans Serif" w:cs="Microsoft Sans Serif"/>
                <w:b/>
                <w:bCs/>
                <w:color w:val="000000"/>
                <w:sz w:val="16"/>
                <w:szCs w:val="22"/>
                <w:lang w:val="en-GB"/>
              </w:rPr>
              <w:t>60,990,750</w:t>
            </w:r>
          </w:p>
        </w:tc>
        <w:tc>
          <w:tcPr>
            <w:tcW w:w="2126" w:type="dxa"/>
            <w:tcBorders>
              <w:top w:val="single" w:sz="8" w:space="0" w:color="auto"/>
              <w:left w:val="nil"/>
              <w:bottom w:val="single" w:sz="8" w:space="0" w:color="auto"/>
              <w:right w:val="single" w:sz="8" w:space="0" w:color="auto"/>
            </w:tcBorders>
            <w:shd w:val="clear" w:color="000000" w:fill="E6E6E6"/>
            <w:hideMark/>
          </w:tcPr>
          <w:p w14:paraId="2A7E9EFE" w:rsidR="00080176" w:rsidRPr="004C0E6A" w:rsidRDefault="00080176" w:rsidP="005A5754">
            <w:pPr>
              <w:jc w:val="center"/>
              <w:rPr>
                <w:rFonts w:ascii="Microsoft Sans Serif" w:hAnsi="Microsoft Sans Serif" w:cs="Microsoft Sans Serif"/>
                <w:b/>
                <w:bCs/>
                <w:color w:val="000000"/>
                <w:sz w:val="16"/>
                <w:szCs w:val="22"/>
                <w:lang w:val="en-GB"/>
              </w:rPr>
            </w:pPr>
            <w:r w:rsidRPr="004C0E6A">
              <w:rPr>
                <w:rFonts w:ascii="Microsoft Sans Serif" w:hAnsi="Microsoft Sans Serif" w:cs="Microsoft Sans Serif"/>
                <w:b/>
                <w:bCs/>
                <w:color w:val="000000"/>
                <w:sz w:val="16"/>
                <w:szCs w:val="22"/>
                <w:lang w:val="en-GB"/>
              </w:rPr>
              <w:t>42,693,525</w:t>
            </w:r>
          </w:p>
        </w:tc>
        <w:tc>
          <w:tcPr>
            <w:tcW w:w="2997" w:type="dxa"/>
            <w:tcBorders>
              <w:top w:val="nil"/>
              <w:left w:val="nil"/>
              <w:bottom w:val="single" w:sz="4" w:space="0" w:color="auto"/>
              <w:right w:val="single" w:sz="8" w:space="0" w:color="auto"/>
            </w:tcBorders>
            <w:shd w:val="clear" w:color="000000" w:fill="FFFFFF"/>
            <w:hideMark/>
          </w:tcPr>
          <w:p w14:paraId="0D6550B8" w:rsidR="00080176" w:rsidRPr="004C0E6A" w:rsidRDefault="00080176" w:rsidP="005A5754">
            <w:pPr>
              <w:rPr>
                <w:rFonts w:ascii="Microsoft Sans Serif" w:hAnsi="Microsoft Sans Serif" w:cs="Microsoft Sans Serif"/>
                <w:color w:val="000000"/>
                <w:sz w:val="16"/>
                <w:szCs w:val="16"/>
                <w:lang w:val="en-GB"/>
              </w:rPr>
            </w:pPr>
            <w:r w:rsidRPr="004C0E6A">
              <w:rPr>
                <w:rFonts w:ascii="Microsoft Sans Serif" w:hAnsi="Microsoft Sans Serif" w:cs="Microsoft Sans Serif"/>
                <w:color w:val="000000"/>
                <w:sz w:val="16"/>
                <w:szCs w:val="16"/>
                <w:lang w:val="en-GB"/>
              </w:rPr>
              <w:t>Considers a coefficient of $3.75/ha/year -- supposes that needs will likely decrease by 30% by 2015 through various PA mgt cost-effectiveness measures.</w:t>
            </w:r>
          </w:p>
        </w:tc>
      </w:tr>
      <w:tr w14:paraId="4BA1509F" w:rsidR="00080176" w:rsidRPr="004C0E6A" w:rsidTr="005A5754">
        <w:trPr>
          <w:trHeight w:val="855"/>
        </w:trPr>
        <w:tc>
          <w:tcPr>
            <w:tcW w:w="4830" w:type="dxa"/>
            <w:tcBorders>
              <w:top w:val="nil"/>
              <w:left w:val="single" w:sz="8" w:space="0" w:color="auto"/>
              <w:bottom w:val="single" w:sz="4" w:space="0" w:color="auto"/>
              <w:right w:val="single" w:sz="4" w:space="0" w:color="auto"/>
            </w:tcBorders>
            <w:shd w:val="clear" w:color="000000" w:fill="F2F2F2"/>
            <w:hideMark/>
          </w:tcPr>
          <w:p w14:paraId="47B4A519" w:rsidR="00080176" w:rsidRPr="004C0E6A" w:rsidRDefault="00080176" w:rsidP="005A5754">
            <w:pPr>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A. Estimated financing needs for basic management costs (operational and investments) to be covered</w:t>
            </w:r>
            <w:r w:rsidRPr="004C0E6A">
              <w:rPr>
                <w:rFonts w:ascii="Microsoft Sans Serif" w:hAnsi="Microsoft Sans Serif" w:cs="Microsoft Sans Serif"/>
                <w:color w:val="000000"/>
                <w:sz w:val="18"/>
                <w:szCs w:val="20"/>
                <w:lang w:val="en-GB" w:eastAsia="en-GB"/>
              </w:rPr>
              <w:br/>
            </w:r>
            <w:r w:rsidRPr="004C0E6A">
              <w:rPr>
                <w:rFonts w:ascii="Microsoft Sans Serif" w:hAnsi="Microsoft Sans Serif" w:cs="Microsoft Sans Serif"/>
                <w:i/>
                <w:iCs/>
                <w:color w:val="000000"/>
                <w:sz w:val="18"/>
                <w:szCs w:val="20"/>
                <w:lang w:val="en-GB" w:eastAsia="en-GB"/>
              </w:rPr>
              <w:t>(2012 estimate reconstructed)</w:t>
            </w:r>
          </w:p>
        </w:tc>
        <w:tc>
          <w:tcPr>
            <w:tcW w:w="2268" w:type="dxa"/>
            <w:tcBorders>
              <w:top w:val="nil"/>
              <w:left w:val="nil"/>
              <w:bottom w:val="single" w:sz="4" w:space="0" w:color="auto"/>
              <w:right w:val="nil"/>
            </w:tcBorders>
            <w:shd w:val="clear" w:color="000000" w:fill="F2F2F2"/>
            <w:hideMark/>
          </w:tcPr>
          <w:p w14:paraId="288029ED" w:rsidR="00080176" w:rsidRPr="004C0E6A" w:rsidRDefault="00080176" w:rsidP="005A5754">
            <w:pPr>
              <w:jc w:val="center"/>
              <w:rPr>
                <w:rFonts w:ascii="Microsoft Sans Serif" w:hAnsi="Microsoft Sans Serif" w:cs="Microsoft Sans Serif"/>
                <w:i/>
                <w:iCs/>
                <w:color w:val="000000"/>
                <w:sz w:val="18"/>
                <w:szCs w:val="20"/>
                <w:lang w:val="en-GB" w:eastAsia="en-GB"/>
              </w:rPr>
            </w:pPr>
            <w:r w:rsidRPr="004C0E6A">
              <w:rPr>
                <w:rFonts w:ascii="Microsoft Sans Serif" w:hAnsi="Microsoft Sans Serif" w:cs="Microsoft Sans Serif"/>
                <w:i/>
                <w:iCs/>
                <w:color w:val="000000"/>
                <w:sz w:val="18"/>
                <w:szCs w:val="20"/>
                <w:lang w:val="en-GB" w:eastAsia="en-GB"/>
              </w:rPr>
              <w:t>15,594,750</w:t>
            </w:r>
          </w:p>
        </w:tc>
        <w:tc>
          <w:tcPr>
            <w:tcW w:w="2126" w:type="dxa"/>
            <w:tcBorders>
              <w:top w:val="nil"/>
              <w:left w:val="single" w:sz="8" w:space="0" w:color="auto"/>
              <w:bottom w:val="single" w:sz="8" w:space="0" w:color="auto"/>
              <w:right w:val="single" w:sz="8" w:space="0" w:color="auto"/>
            </w:tcBorders>
            <w:shd w:val="clear" w:color="000000" w:fill="F2F2F2"/>
            <w:hideMark/>
          </w:tcPr>
          <w:p w14:paraId="1B1BA3EA" w:rsidR="00080176" w:rsidRPr="004C0E6A" w:rsidRDefault="00080176" w:rsidP="005A5754">
            <w:pPr>
              <w:jc w:val="center"/>
              <w:rPr>
                <w:rFonts w:ascii="Microsoft Sans Serif" w:hAnsi="Microsoft Sans Serif" w:cs="Microsoft Sans Serif"/>
                <w:b/>
                <w:bCs/>
                <w:color w:val="000000"/>
                <w:sz w:val="18"/>
                <w:szCs w:val="20"/>
                <w:lang w:val="en-GB" w:eastAsia="en-GB"/>
              </w:rPr>
            </w:pPr>
            <w:r w:rsidRPr="004C0E6A">
              <w:rPr>
                <w:rFonts w:ascii="Microsoft Sans Serif" w:hAnsi="Microsoft Sans Serif" w:cs="Microsoft Sans Serif"/>
                <w:b/>
                <w:bCs/>
                <w:color w:val="000000"/>
                <w:sz w:val="18"/>
                <w:szCs w:val="20"/>
                <w:lang w:val="en-GB" w:eastAsia="en-GB"/>
              </w:rPr>
              <w:t>29,240,156</w:t>
            </w:r>
          </w:p>
        </w:tc>
        <w:tc>
          <w:tcPr>
            <w:tcW w:w="2126" w:type="dxa"/>
            <w:tcBorders>
              <w:top w:val="nil"/>
              <w:left w:val="single" w:sz="4" w:space="0" w:color="auto"/>
              <w:bottom w:val="single" w:sz="8" w:space="0" w:color="auto"/>
              <w:right w:val="single" w:sz="8" w:space="0" w:color="auto"/>
            </w:tcBorders>
            <w:shd w:val="clear" w:color="000000" w:fill="F2F2F2"/>
            <w:hideMark/>
          </w:tcPr>
          <w:p w14:paraId="443C2BFF" w:rsidR="00080176" w:rsidRPr="004C0E6A" w:rsidRDefault="00080176" w:rsidP="005A5754">
            <w:pPr>
              <w:jc w:val="center"/>
              <w:rPr>
                <w:rFonts w:ascii="Microsoft Sans Serif" w:hAnsi="Microsoft Sans Serif" w:cs="Microsoft Sans Serif"/>
                <w:b/>
                <w:bCs/>
                <w:color w:val="000000"/>
                <w:sz w:val="18"/>
                <w:szCs w:val="20"/>
                <w:lang w:val="en-GB" w:eastAsia="en-GB"/>
              </w:rPr>
            </w:pPr>
            <w:r w:rsidRPr="004C0E6A">
              <w:rPr>
                <w:rFonts w:ascii="Microsoft Sans Serif" w:hAnsi="Microsoft Sans Serif" w:cs="Microsoft Sans Serif"/>
                <w:b/>
                <w:bCs/>
                <w:color w:val="000000"/>
                <w:sz w:val="18"/>
                <w:szCs w:val="20"/>
                <w:lang w:val="en-GB" w:eastAsia="en-GB"/>
              </w:rPr>
              <w:t>20,468,109</w:t>
            </w:r>
          </w:p>
        </w:tc>
        <w:tc>
          <w:tcPr>
            <w:tcW w:w="2997" w:type="dxa"/>
            <w:tcBorders>
              <w:top w:val="nil"/>
              <w:left w:val="nil"/>
              <w:bottom w:val="single" w:sz="4" w:space="0" w:color="auto"/>
              <w:right w:val="single" w:sz="8" w:space="0" w:color="auto"/>
            </w:tcBorders>
            <w:shd w:val="clear" w:color="000000" w:fill="DBE5F1"/>
            <w:hideMark/>
          </w:tcPr>
          <w:p w14:paraId="4F6075B2" w:rsidR="00080176" w:rsidRPr="004C0E6A" w:rsidRDefault="00080176" w:rsidP="005A5754">
            <w:pPr>
              <w:rPr>
                <w:rFonts w:ascii="Microsoft Sans Serif" w:hAnsi="Microsoft Sans Serif" w:cs="Microsoft Sans Serif"/>
                <w:color w:val="000000"/>
                <w:sz w:val="16"/>
                <w:szCs w:val="20"/>
                <w:lang w:val="en-GB" w:eastAsia="en-GB"/>
              </w:rPr>
            </w:pPr>
            <w:r w:rsidRPr="004C0E6A">
              <w:rPr>
                <w:rFonts w:ascii="Microsoft Sans Serif" w:hAnsi="Microsoft Sans Serif" w:cs="Microsoft Sans Serif"/>
                <w:color w:val="000000"/>
                <w:sz w:val="16"/>
                <w:szCs w:val="20"/>
                <w:lang w:val="en-GB" w:eastAsia="en-GB"/>
              </w:rPr>
              <w:t>Considers a coefficient of $1.8/ha/year -- supposes that needs will likely decrease by 30% by 2015  through various PA mgt cost-effectiveness measures.</w:t>
            </w:r>
          </w:p>
        </w:tc>
      </w:tr>
      <w:tr w14:paraId="4D842846" w:rsidR="00080176" w:rsidRPr="004C0E6A" w:rsidTr="005A5754">
        <w:trPr>
          <w:trHeight w:val="1065"/>
        </w:trPr>
        <w:tc>
          <w:tcPr>
            <w:tcW w:w="4830" w:type="dxa"/>
            <w:tcBorders>
              <w:top w:val="nil"/>
              <w:left w:val="single" w:sz="8" w:space="0" w:color="auto"/>
              <w:bottom w:val="single" w:sz="4" w:space="0" w:color="auto"/>
              <w:right w:val="single" w:sz="4" w:space="0" w:color="auto"/>
            </w:tcBorders>
            <w:shd w:val="clear" w:color="000000" w:fill="F2F2F2"/>
            <w:hideMark/>
          </w:tcPr>
          <w:p w14:paraId="113A5C69" w:rsidR="00080176" w:rsidRPr="004C0E6A" w:rsidRDefault="00080176" w:rsidP="005A5754">
            <w:pPr>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B. Estimated financing needs for optimal management costs (operational and investments) to be covered</w:t>
            </w:r>
            <w:r w:rsidRPr="004C0E6A">
              <w:rPr>
                <w:rFonts w:ascii="Microsoft Sans Serif" w:hAnsi="Microsoft Sans Serif" w:cs="Microsoft Sans Serif"/>
                <w:color w:val="000000"/>
                <w:sz w:val="18"/>
                <w:szCs w:val="20"/>
                <w:lang w:val="en-GB" w:eastAsia="en-GB"/>
              </w:rPr>
              <w:br/>
            </w:r>
            <w:r w:rsidRPr="004C0E6A">
              <w:rPr>
                <w:rFonts w:ascii="Microsoft Sans Serif" w:hAnsi="Microsoft Sans Serif" w:cs="Microsoft Sans Serif"/>
                <w:i/>
                <w:iCs/>
                <w:color w:val="000000"/>
                <w:sz w:val="18"/>
                <w:szCs w:val="20"/>
                <w:lang w:val="en-GB" w:eastAsia="en-GB"/>
              </w:rPr>
              <w:t>(2012 estimate reconstructed)</w:t>
            </w:r>
          </w:p>
        </w:tc>
        <w:tc>
          <w:tcPr>
            <w:tcW w:w="2268" w:type="dxa"/>
            <w:tcBorders>
              <w:top w:val="nil"/>
              <w:left w:val="nil"/>
              <w:bottom w:val="single" w:sz="4" w:space="0" w:color="auto"/>
              <w:right w:val="nil"/>
            </w:tcBorders>
            <w:shd w:val="clear" w:color="000000" w:fill="F2F2F2"/>
            <w:hideMark/>
          </w:tcPr>
          <w:p w14:paraId="65079E08" w:rsidR="00080176" w:rsidRPr="004C0E6A" w:rsidRDefault="00080176" w:rsidP="005A5754">
            <w:pPr>
              <w:jc w:val="center"/>
              <w:rPr>
                <w:rFonts w:ascii="Microsoft Sans Serif" w:hAnsi="Microsoft Sans Serif" w:cs="Microsoft Sans Serif"/>
                <w:i/>
                <w:iCs/>
                <w:color w:val="000000"/>
                <w:sz w:val="18"/>
                <w:szCs w:val="20"/>
                <w:lang w:val="en-GB" w:eastAsia="en-GB"/>
              </w:rPr>
            </w:pPr>
            <w:r w:rsidRPr="004C0E6A">
              <w:rPr>
                <w:rFonts w:ascii="Microsoft Sans Serif" w:hAnsi="Microsoft Sans Serif" w:cs="Microsoft Sans Serif"/>
                <w:i/>
                <w:iCs/>
                <w:color w:val="000000"/>
                <w:sz w:val="18"/>
                <w:szCs w:val="20"/>
                <w:lang w:val="en-GB" w:eastAsia="en-GB"/>
              </w:rPr>
              <w:t>31,189,500</w:t>
            </w:r>
          </w:p>
        </w:tc>
        <w:tc>
          <w:tcPr>
            <w:tcW w:w="2126" w:type="dxa"/>
            <w:tcBorders>
              <w:top w:val="single" w:sz="8" w:space="0" w:color="auto"/>
              <w:left w:val="single" w:sz="8" w:space="0" w:color="auto"/>
              <w:bottom w:val="single" w:sz="8" w:space="0" w:color="auto"/>
              <w:right w:val="single" w:sz="4" w:space="0" w:color="auto"/>
            </w:tcBorders>
            <w:shd w:val="clear" w:color="000000" w:fill="F2F2F2"/>
            <w:hideMark/>
          </w:tcPr>
          <w:p w14:paraId="6E8822A1" w:rsidR="00080176" w:rsidRPr="004C0E6A" w:rsidRDefault="00080176" w:rsidP="005A5754">
            <w:pPr>
              <w:jc w:val="center"/>
              <w:rPr>
                <w:rFonts w:ascii="Microsoft Sans Serif" w:hAnsi="Microsoft Sans Serif" w:cs="Microsoft Sans Serif"/>
                <w:b/>
                <w:bCs/>
                <w:color w:val="000000"/>
                <w:sz w:val="18"/>
                <w:szCs w:val="20"/>
                <w:lang w:val="en-GB" w:eastAsia="en-GB"/>
              </w:rPr>
            </w:pPr>
            <w:r w:rsidRPr="004C0E6A">
              <w:rPr>
                <w:rFonts w:ascii="Microsoft Sans Serif" w:hAnsi="Microsoft Sans Serif" w:cs="Microsoft Sans Serif"/>
                <w:b/>
                <w:bCs/>
                <w:color w:val="000000"/>
                <w:sz w:val="18"/>
                <w:szCs w:val="20"/>
                <w:lang w:val="en-GB" w:eastAsia="en-GB"/>
              </w:rPr>
              <w:t>60,990,750</w:t>
            </w:r>
          </w:p>
        </w:tc>
        <w:tc>
          <w:tcPr>
            <w:tcW w:w="2126" w:type="dxa"/>
            <w:tcBorders>
              <w:top w:val="single" w:sz="8" w:space="0" w:color="auto"/>
              <w:left w:val="nil"/>
              <w:bottom w:val="single" w:sz="8" w:space="0" w:color="auto"/>
              <w:right w:val="single" w:sz="8" w:space="0" w:color="auto"/>
            </w:tcBorders>
            <w:shd w:val="clear" w:color="000000" w:fill="F2F2F2"/>
            <w:hideMark/>
          </w:tcPr>
          <w:p w14:paraId="14C42BDF" w:rsidR="00080176" w:rsidRPr="004C0E6A" w:rsidRDefault="00080176" w:rsidP="005A5754">
            <w:pPr>
              <w:jc w:val="center"/>
              <w:rPr>
                <w:rFonts w:ascii="Microsoft Sans Serif" w:hAnsi="Microsoft Sans Serif" w:cs="Microsoft Sans Serif"/>
                <w:b/>
                <w:bCs/>
                <w:color w:val="000000"/>
                <w:sz w:val="18"/>
                <w:szCs w:val="20"/>
                <w:lang w:val="en-GB" w:eastAsia="en-GB"/>
              </w:rPr>
            </w:pPr>
            <w:r w:rsidRPr="004C0E6A">
              <w:rPr>
                <w:rFonts w:ascii="Microsoft Sans Serif" w:hAnsi="Microsoft Sans Serif" w:cs="Microsoft Sans Serif"/>
                <w:b/>
                <w:bCs/>
                <w:color w:val="000000"/>
                <w:sz w:val="18"/>
                <w:szCs w:val="20"/>
                <w:lang w:val="en-GB" w:eastAsia="en-GB"/>
              </w:rPr>
              <w:t>42,693,525</w:t>
            </w:r>
          </w:p>
        </w:tc>
        <w:tc>
          <w:tcPr>
            <w:tcW w:w="2997" w:type="dxa"/>
            <w:tcBorders>
              <w:top w:val="nil"/>
              <w:left w:val="nil"/>
              <w:bottom w:val="single" w:sz="4" w:space="0" w:color="auto"/>
              <w:right w:val="single" w:sz="8" w:space="0" w:color="auto"/>
            </w:tcBorders>
            <w:shd w:val="clear" w:color="000000" w:fill="DBE5F1"/>
            <w:hideMark/>
          </w:tcPr>
          <w:p w14:paraId="41848F88" w:rsidR="00080176" w:rsidRPr="004C0E6A" w:rsidRDefault="00080176" w:rsidP="005A5754">
            <w:pPr>
              <w:rPr>
                <w:rFonts w:ascii="Microsoft Sans Serif" w:hAnsi="Microsoft Sans Serif" w:cs="Microsoft Sans Serif"/>
                <w:color w:val="000000"/>
                <w:sz w:val="16"/>
                <w:szCs w:val="20"/>
                <w:lang w:val="en-GB" w:eastAsia="en-GB"/>
              </w:rPr>
            </w:pPr>
            <w:r w:rsidRPr="004C0E6A">
              <w:rPr>
                <w:rFonts w:ascii="Microsoft Sans Serif" w:hAnsi="Microsoft Sans Serif" w:cs="Microsoft Sans Serif"/>
                <w:color w:val="000000"/>
                <w:sz w:val="16"/>
                <w:szCs w:val="20"/>
                <w:lang w:val="en-GB" w:eastAsia="en-GB"/>
              </w:rPr>
              <w:t>Considers a coefficient of $3.75/ha/year -- supposes that needs will likely decrease by 30% by 2015 through various PA mgt cost-effectiveness measures.</w:t>
            </w:r>
          </w:p>
        </w:tc>
      </w:tr>
      <w:tr w14:paraId="09823D74" w:rsidR="00080176" w:rsidRPr="004C0E6A" w:rsidTr="005A5754">
        <w:trPr>
          <w:trHeight w:val="525"/>
        </w:trPr>
        <w:tc>
          <w:tcPr>
            <w:tcW w:w="4830" w:type="dxa"/>
            <w:tcBorders>
              <w:top w:val="nil"/>
              <w:left w:val="single" w:sz="8" w:space="0" w:color="auto"/>
              <w:bottom w:val="single" w:sz="4" w:space="0" w:color="auto"/>
              <w:right w:val="single" w:sz="4" w:space="0" w:color="auto"/>
            </w:tcBorders>
            <w:shd w:val="clear" w:color="000000" w:fill="F2F2F2"/>
            <w:hideMark/>
          </w:tcPr>
          <w:p w14:paraId="6F5C8689" w:rsidR="00080176" w:rsidRPr="004C0E6A" w:rsidRDefault="00080176" w:rsidP="005A5754">
            <w:pPr>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C. Estimated financial needs to expand the PA systems to be fully ecologically representative</w:t>
            </w:r>
          </w:p>
        </w:tc>
        <w:tc>
          <w:tcPr>
            <w:tcW w:w="2268" w:type="dxa"/>
            <w:tcBorders>
              <w:top w:val="nil"/>
              <w:left w:val="nil"/>
              <w:bottom w:val="single" w:sz="4" w:space="0" w:color="auto"/>
              <w:right w:val="nil"/>
            </w:tcBorders>
            <w:shd w:val="clear" w:color="000000" w:fill="F2F2F2"/>
            <w:hideMark/>
          </w:tcPr>
          <w:p w14:paraId="46AE7D85" w:rsidR="00080176" w:rsidRPr="004C0E6A" w:rsidRDefault="00080176" w:rsidP="005A5754">
            <w:pPr>
              <w:jc w:val="center"/>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not estimated</w:t>
            </w:r>
          </w:p>
        </w:tc>
        <w:tc>
          <w:tcPr>
            <w:tcW w:w="2126" w:type="dxa"/>
            <w:tcBorders>
              <w:top w:val="single" w:sz="8" w:space="0" w:color="auto"/>
              <w:left w:val="single" w:sz="8" w:space="0" w:color="auto"/>
              <w:bottom w:val="single" w:sz="8" w:space="0" w:color="auto"/>
              <w:right w:val="single" w:sz="8" w:space="0" w:color="auto"/>
            </w:tcBorders>
            <w:shd w:val="clear" w:color="000000" w:fill="F2F2F2"/>
            <w:hideMark/>
          </w:tcPr>
          <w:p w14:paraId="6932F5F8" w:rsidR="00080176" w:rsidRPr="004C0E6A" w:rsidRDefault="00080176" w:rsidP="005A5754">
            <w:pPr>
              <w:jc w:val="center"/>
              <w:rPr>
                <w:rFonts w:ascii="Microsoft Sans Serif" w:hAnsi="Microsoft Sans Serif" w:cs="Microsoft Sans Serif"/>
                <w:b/>
                <w:bCs/>
                <w:color w:val="000000"/>
                <w:sz w:val="18"/>
                <w:szCs w:val="20"/>
                <w:lang w:val="en-GB" w:eastAsia="en-GB"/>
              </w:rPr>
            </w:pPr>
            <w:r w:rsidRPr="004C0E6A">
              <w:rPr>
                <w:rFonts w:ascii="Microsoft Sans Serif" w:hAnsi="Microsoft Sans Serif" w:cs="Microsoft Sans Serif"/>
                <w:b/>
                <w:bCs/>
                <w:color w:val="000000"/>
                <w:sz w:val="18"/>
                <w:szCs w:val="20"/>
                <w:lang w:val="en-GB" w:eastAsia="en-GB"/>
              </w:rPr>
              <w:t>21,894,400</w:t>
            </w:r>
          </w:p>
        </w:tc>
        <w:tc>
          <w:tcPr>
            <w:tcW w:w="2126" w:type="dxa"/>
            <w:tcBorders>
              <w:top w:val="nil"/>
              <w:left w:val="nil"/>
              <w:bottom w:val="single" w:sz="4" w:space="0" w:color="auto"/>
              <w:right w:val="single" w:sz="4" w:space="0" w:color="auto"/>
            </w:tcBorders>
            <w:shd w:val="clear" w:color="000000" w:fill="F2F2F2"/>
            <w:hideMark/>
          </w:tcPr>
          <w:p w14:paraId="4FD8C1E4" w:rsidR="00080176" w:rsidRPr="004C0E6A" w:rsidRDefault="00080176" w:rsidP="005A5754">
            <w:pPr>
              <w:jc w:val="center"/>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n/a</w:t>
            </w:r>
          </w:p>
        </w:tc>
        <w:tc>
          <w:tcPr>
            <w:tcW w:w="2997" w:type="dxa"/>
            <w:tcBorders>
              <w:top w:val="nil"/>
              <w:left w:val="nil"/>
              <w:bottom w:val="single" w:sz="4" w:space="0" w:color="auto"/>
              <w:right w:val="single" w:sz="8" w:space="0" w:color="auto"/>
            </w:tcBorders>
            <w:shd w:val="clear" w:color="000000" w:fill="DBE5F1"/>
            <w:hideMark/>
          </w:tcPr>
          <w:p w14:paraId="65D572FD" w:rsidR="00080176" w:rsidRPr="004C0E6A" w:rsidRDefault="00080176" w:rsidP="005A5754">
            <w:pPr>
              <w:rPr>
                <w:rFonts w:ascii="Microsoft Sans Serif" w:hAnsi="Microsoft Sans Serif" w:cs="Microsoft Sans Serif"/>
                <w:color w:val="000000"/>
                <w:sz w:val="16"/>
                <w:szCs w:val="20"/>
                <w:lang w:val="en-GB" w:eastAsia="en-GB"/>
              </w:rPr>
            </w:pPr>
            <w:r w:rsidRPr="004C0E6A">
              <w:rPr>
                <w:rFonts w:ascii="Microsoft Sans Serif" w:hAnsi="Microsoft Sans Serif" w:cs="Microsoft Sans Serif"/>
                <w:color w:val="000000"/>
                <w:sz w:val="16"/>
                <w:szCs w:val="20"/>
                <w:lang w:val="en-GB" w:eastAsia="en-GB"/>
              </w:rPr>
              <w:t>Total costs over a 5 year period</w:t>
            </w:r>
          </w:p>
        </w:tc>
      </w:tr>
      <w:tr w14:paraId="20FF2AE3" w:rsidR="00080176" w:rsidRPr="004C0E6A" w:rsidTr="005A5754">
        <w:trPr>
          <w:trHeight w:val="285"/>
        </w:trPr>
        <w:tc>
          <w:tcPr>
            <w:tcW w:w="4830" w:type="dxa"/>
            <w:tcBorders>
              <w:top w:val="nil"/>
              <w:left w:val="single" w:sz="8" w:space="0" w:color="auto"/>
              <w:bottom w:val="single" w:sz="4" w:space="0" w:color="auto"/>
              <w:right w:val="single" w:sz="4" w:space="0" w:color="auto"/>
            </w:tcBorders>
            <w:shd w:val="clear" w:color="auto" w:fill="auto"/>
            <w:hideMark/>
          </w:tcPr>
          <w:p w14:paraId="27838C27" w:rsidR="00080176" w:rsidRPr="004C0E6A" w:rsidRDefault="00080176" w:rsidP="005A5754">
            <w:pPr>
              <w:rPr>
                <w:rFonts w:ascii="Microsoft Sans Serif" w:hAnsi="Microsoft Sans Serif" w:cs="Microsoft Sans Serif"/>
                <w:b/>
                <w:bCs/>
                <w:color w:val="000000"/>
                <w:sz w:val="18"/>
                <w:szCs w:val="20"/>
                <w:lang w:val="en-GB" w:eastAsia="en-GB"/>
              </w:rPr>
            </w:pPr>
            <w:r w:rsidRPr="004C0E6A">
              <w:rPr>
                <w:rFonts w:ascii="Microsoft Sans Serif" w:hAnsi="Microsoft Sans Serif" w:cs="Microsoft Sans Serif"/>
                <w:b/>
                <w:bCs/>
                <w:color w:val="000000"/>
                <w:sz w:val="18"/>
                <w:szCs w:val="20"/>
                <w:lang w:val="en-GB" w:eastAsia="en-GB"/>
              </w:rPr>
              <w:t> </w:t>
            </w:r>
          </w:p>
        </w:tc>
        <w:tc>
          <w:tcPr>
            <w:tcW w:w="2268" w:type="dxa"/>
            <w:tcBorders>
              <w:top w:val="nil"/>
              <w:left w:val="nil"/>
              <w:bottom w:val="single" w:sz="4" w:space="0" w:color="auto"/>
              <w:right w:val="single" w:sz="4" w:space="0" w:color="auto"/>
            </w:tcBorders>
            <w:shd w:val="clear" w:color="auto" w:fill="auto"/>
            <w:hideMark/>
          </w:tcPr>
          <w:p w14:paraId="59CDAC28" w:rsidR="00080176" w:rsidRPr="004C0E6A" w:rsidRDefault="00080176" w:rsidP="005A5754">
            <w:pPr>
              <w:jc w:val="right"/>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 </w:t>
            </w:r>
          </w:p>
        </w:tc>
        <w:tc>
          <w:tcPr>
            <w:tcW w:w="2126" w:type="dxa"/>
            <w:tcBorders>
              <w:top w:val="nil"/>
              <w:left w:val="nil"/>
              <w:bottom w:val="single" w:sz="4" w:space="0" w:color="auto"/>
              <w:right w:val="single" w:sz="4" w:space="0" w:color="auto"/>
            </w:tcBorders>
            <w:shd w:val="clear" w:color="auto" w:fill="auto"/>
            <w:hideMark/>
          </w:tcPr>
          <w:p w14:paraId="6253ABF0" w:rsidR="00080176" w:rsidRPr="004C0E6A" w:rsidRDefault="00080176" w:rsidP="005A5754">
            <w:pPr>
              <w:jc w:val="right"/>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 </w:t>
            </w:r>
          </w:p>
        </w:tc>
        <w:tc>
          <w:tcPr>
            <w:tcW w:w="2126" w:type="dxa"/>
            <w:tcBorders>
              <w:top w:val="nil"/>
              <w:left w:val="nil"/>
              <w:bottom w:val="single" w:sz="4" w:space="0" w:color="auto"/>
              <w:right w:val="single" w:sz="4" w:space="0" w:color="auto"/>
            </w:tcBorders>
            <w:shd w:val="clear" w:color="auto" w:fill="auto"/>
            <w:hideMark/>
          </w:tcPr>
          <w:p w14:paraId="2AF4CB07" w:rsidR="00080176" w:rsidRPr="004C0E6A" w:rsidRDefault="00080176" w:rsidP="005A5754">
            <w:pPr>
              <w:jc w:val="right"/>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 </w:t>
            </w:r>
          </w:p>
        </w:tc>
        <w:tc>
          <w:tcPr>
            <w:tcW w:w="2997" w:type="dxa"/>
            <w:tcBorders>
              <w:top w:val="nil"/>
              <w:left w:val="nil"/>
              <w:bottom w:val="single" w:sz="4" w:space="0" w:color="auto"/>
              <w:right w:val="single" w:sz="8" w:space="0" w:color="auto"/>
            </w:tcBorders>
            <w:shd w:val="clear" w:color="000000" w:fill="FFFFFF"/>
            <w:hideMark/>
          </w:tcPr>
          <w:p w14:paraId="2C9D7A5E" w:rsidR="00080176" w:rsidRPr="004C0E6A" w:rsidRDefault="00080176" w:rsidP="005A5754">
            <w:pPr>
              <w:jc w:val="center"/>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 </w:t>
            </w:r>
          </w:p>
        </w:tc>
      </w:tr>
      <w:tr w14:paraId="6816AD2D" w:rsidR="00080176" w:rsidRPr="004C0E6A" w:rsidTr="005A5754">
        <w:trPr>
          <w:trHeight w:val="915"/>
        </w:trPr>
        <w:tc>
          <w:tcPr>
            <w:tcW w:w="4830" w:type="dxa"/>
            <w:tcBorders>
              <w:top w:val="nil"/>
              <w:left w:val="single" w:sz="8" w:space="0" w:color="auto"/>
              <w:bottom w:val="nil"/>
              <w:right w:val="single" w:sz="4" w:space="0" w:color="auto"/>
            </w:tcBorders>
            <w:shd w:val="clear" w:color="000000" w:fill="C2D69A"/>
            <w:hideMark/>
          </w:tcPr>
          <w:p w14:paraId="4EA74537" w:rsidR="00080176" w:rsidRPr="004C0E6A" w:rsidRDefault="00080176" w:rsidP="005A5754">
            <w:pPr>
              <w:rPr>
                <w:rFonts w:ascii="Microsoft Sans Serif" w:hAnsi="Microsoft Sans Serif" w:cs="Microsoft Sans Serif"/>
                <w:b/>
                <w:bCs/>
                <w:color w:val="000000"/>
                <w:sz w:val="18"/>
                <w:szCs w:val="20"/>
                <w:lang w:val="en-GB" w:eastAsia="en-GB"/>
              </w:rPr>
            </w:pPr>
            <w:r w:rsidRPr="004C0E6A">
              <w:rPr>
                <w:rFonts w:ascii="Microsoft Sans Serif" w:hAnsi="Microsoft Sans Serif" w:cs="Microsoft Sans Serif"/>
                <w:b/>
                <w:bCs/>
                <w:color w:val="000000"/>
                <w:sz w:val="18"/>
                <w:szCs w:val="20"/>
                <w:lang w:val="en-GB" w:eastAsia="en-GB"/>
              </w:rPr>
              <w:t>Annual financing gap (financial needs – available finances)</w:t>
            </w:r>
          </w:p>
        </w:tc>
        <w:tc>
          <w:tcPr>
            <w:tcW w:w="2268" w:type="dxa"/>
            <w:tcBorders>
              <w:top w:val="nil"/>
              <w:left w:val="nil"/>
              <w:bottom w:val="nil"/>
              <w:right w:val="single" w:sz="4" w:space="0" w:color="auto"/>
            </w:tcBorders>
            <w:shd w:val="clear" w:color="000000" w:fill="C2D69A"/>
            <w:hideMark/>
          </w:tcPr>
          <w:p w14:paraId="2A40CE1E" w:rsidR="00080176" w:rsidRPr="004C0E6A" w:rsidRDefault="00080176" w:rsidP="005A5754">
            <w:pPr>
              <w:jc w:val="center"/>
              <w:rPr>
                <w:rFonts w:ascii="Microsoft Sans Serif" w:hAnsi="Microsoft Sans Serif" w:cs="Microsoft Sans Serif"/>
                <w:b/>
                <w:bCs/>
                <w:color w:val="000000"/>
                <w:sz w:val="18"/>
                <w:szCs w:val="20"/>
                <w:lang w:val="en-GB" w:eastAsia="en-GB"/>
              </w:rPr>
            </w:pPr>
            <w:r w:rsidRPr="004C0E6A">
              <w:rPr>
                <w:rFonts w:ascii="Microsoft Sans Serif" w:hAnsi="Microsoft Sans Serif" w:cs="Microsoft Sans Serif"/>
                <w:b/>
                <w:bCs/>
                <w:color w:val="000000"/>
                <w:sz w:val="18"/>
                <w:szCs w:val="20"/>
                <w:lang w:val="en-GB" w:eastAsia="en-GB"/>
              </w:rPr>
              <w:t>2012 previous assessment</w:t>
            </w:r>
          </w:p>
        </w:tc>
        <w:tc>
          <w:tcPr>
            <w:tcW w:w="2126" w:type="dxa"/>
            <w:tcBorders>
              <w:top w:val="nil"/>
              <w:left w:val="nil"/>
              <w:bottom w:val="nil"/>
              <w:right w:val="single" w:sz="4" w:space="0" w:color="auto"/>
            </w:tcBorders>
            <w:shd w:val="clear" w:color="000000" w:fill="C2D69A"/>
            <w:hideMark/>
          </w:tcPr>
          <w:p w14:paraId="2D56FC95" w:rsidR="00080176" w:rsidRPr="004C0E6A" w:rsidRDefault="00080176" w:rsidP="005A5754">
            <w:pPr>
              <w:jc w:val="center"/>
              <w:rPr>
                <w:rFonts w:ascii="Microsoft Sans Serif" w:hAnsi="Microsoft Sans Serif" w:cs="Microsoft Sans Serif"/>
                <w:b/>
                <w:bCs/>
                <w:color w:val="000000"/>
                <w:sz w:val="18"/>
                <w:szCs w:val="20"/>
                <w:lang w:val="en-GB" w:eastAsia="en-GB"/>
              </w:rPr>
            </w:pPr>
            <w:r w:rsidRPr="004C0E6A">
              <w:rPr>
                <w:rFonts w:ascii="Microsoft Sans Serif" w:hAnsi="Microsoft Sans Serif" w:cs="Microsoft Sans Serif"/>
                <w:b/>
                <w:bCs/>
                <w:color w:val="000000"/>
                <w:sz w:val="18"/>
                <w:szCs w:val="20"/>
                <w:lang w:val="en-GB" w:eastAsia="en-GB"/>
              </w:rPr>
              <w:t>2013 baseline year for Financial Scorecard</w:t>
            </w:r>
          </w:p>
        </w:tc>
        <w:tc>
          <w:tcPr>
            <w:tcW w:w="2126" w:type="dxa"/>
            <w:tcBorders>
              <w:top w:val="nil"/>
              <w:left w:val="nil"/>
              <w:bottom w:val="nil"/>
              <w:right w:val="single" w:sz="4" w:space="0" w:color="auto"/>
            </w:tcBorders>
            <w:shd w:val="clear" w:color="000000" w:fill="C2D69A"/>
            <w:hideMark/>
          </w:tcPr>
          <w:p w14:paraId="09ABCDE7" w:rsidR="00080176" w:rsidRPr="004C0E6A" w:rsidRDefault="00080176" w:rsidP="005A5754">
            <w:pPr>
              <w:jc w:val="center"/>
              <w:rPr>
                <w:rFonts w:ascii="Microsoft Sans Serif" w:hAnsi="Microsoft Sans Serif" w:cs="Microsoft Sans Serif"/>
                <w:b/>
                <w:bCs/>
                <w:color w:val="000000"/>
                <w:sz w:val="18"/>
                <w:szCs w:val="20"/>
                <w:lang w:val="en-GB" w:eastAsia="en-GB"/>
              </w:rPr>
            </w:pPr>
            <w:r w:rsidRPr="004C0E6A">
              <w:rPr>
                <w:rFonts w:ascii="Microsoft Sans Serif" w:hAnsi="Microsoft Sans Serif" w:cs="Microsoft Sans Serif"/>
                <w:b/>
                <w:bCs/>
                <w:color w:val="000000"/>
                <w:sz w:val="18"/>
                <w:szCs w:val="20"/>
                <w:lang w:val="en-GB" w:eastAsia="en-GB"/>
              </w:rPr>
              <w:t>2018 projections and targets</w:t>
            </w:r>
          </w:p>
        </w:tc>
        <w:tc>
          <w:tcPr>
            <w:tcW w:w="2997" w:type="dxa"/>
            <w:tcBorders>
              <w:top w:val="nil"/>
              <w:left w:val="nil"/>
              <w:bottom w:val="nil"/>
              <w:right w:val="single" w:sz="4" w:space="0" w:color="auto"/>
            </w:tcBorders>
            <w:shd w:val="clear" w:color="000000" w:fill="C2D69A"/>
            <w:hideMark/>
          </w:tcPr>
          <w:p w14:paraId="7ACECDD8" w:rsidR="00080176" w:rsidRPr="004C0E6A" w:rsidRDefault="00080176" w:rsidP="005A5754">
            <w:pPr>
              <w:jc w:val="right"/>
              <w:rPr>
                <w:rFonts w:ascii="Microsoft Sans Serif" w:hAnsi="Microsoft Sans Serif" w:cs="Microsoft Sans Serif"/>
                <w:b/>
                <w:bCs/>
                <w:color w:val="000000"/>
                <w:sz w:val="18"/>
                <w:szCs w:val="20"/>
                <w:lang w:val="en-GB" w:eastAsia="en-GB"/>
              </w:rPr>
            </w:pPr>
            <w:r w:rsidRPr="004C0E6A">
              <w:rPr>
                <w:rFonts w:ascii="Microsoft Sans Serif" w:hAnsi="Microsoft Sans Serif" w:cs="Microsoft Sans Serif"/>
                <w:b/>
                <w:bCs/>
                <w:color w:val="000000"/>
                <w:sz w:val="18"/>
                <w:szCs w:val="20"/>
                <w:lang w:val="en-GB" w:eastAsia="en-GB"/>
              </w:rPr>
              <w:t>Sub-Systems 1 through 4</w:t>
            </w:r>
          </w:p>
        </w:tc>
      </w:tr>
      <w:tr w14:paraId="272192B4" w:rsidR="00080176" w:rsidRPr="004C0E6A" w:rsidTr="005A5754">
        <w:trPr>
          <w:trHeight w:val="135"/>
        </w:trPr>
        <w:tc>
          <w:tcPr>
            <w:tcW w:w="4830" w:type="dxa"/>
            <w:tcBorders>
              <w:top w:val="single" w:sz="4" w:space="0" w:color="auto"/>
              <w:left w:val="single" w:sz="8" w:space="0" w:color="auto"/>
              <w:bottom w:val="single" w:sz="4" w:space="0" w:color="auto"/>
              <w:right w:val="single" w:sz="4" w:space="0" w:color="auto"/>
            </w:tcBorders>
            <w:shd w:val="clear" w:color="auto" w:fill="auto"/>
            <w:hideMark/>
          </w:tcPr>
          <w:p w14:paraId="7C8BC1A5" w:rsidR="00080176" w:rsidRPr="004C0E6A" w:rsidRDefault="00080176" w:rsidP="005A5754">
            <w:pPr>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 </w:t>
            </w:r>
          </w:p>
        </w:tc>
        <w:tc>
          <w:tcPr>
            <w:tcW w:w="2268" w:type="dxa"/>
            <w:tcBorders>
              <w:top w:val="single" w:sz="4" w:space="0" w:color="auto"/>
              <w:left w:val="nil"/>
              <w:bottom w:val="single" w:sz="4" w:space="0" w:color="auto"/>
              <w:right w:val="single" w:sz="4" w:space="0" w:color="auto"/>
            </w:tcBorders>
            <w:shd w:val="clear" w:color="auto" w:fill="auto"/>
            <w:hideMark/>
          </w:tcPr>
          <w:p w14:paraId="550E34CA" w:rsidR="00080176" w:rsidRPr="004C0E6A" w:rsidRDefault="00080176" w:rsidP="005A5754">
            <w:pPr>
              <w:jc w:val="right"/>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 </w:t>
            </w:r>
          </w:p>
        </w:tc>
        <w:tc>
          <w:tcPr>
            <w:tcW w:w="2126" w:type="dxa"/>
            <w:tcBorders>
              <w:top w:val="single" w:sz="4" w:space="0" w:color="auto"/>
              <w:left w:val="nil"/>
              <w:bottom w:val="single" w:sz="4" w:space="0" w:color="auto"/>
              <w:right w:val="single" w:sz="4" w:space="0" w:color="auto"/>
            </w:tcBorders>
            <w:shd w:val="clear" w:color="auto" w:fill="auto"/>
            <w:hideMark/>
          </w:tcPr>
          <w:p w14:paraId="37C8E874" w:rsidR="00080176" w:rsidRPr="004C0E6A" w:rsidRDefault="00080176" w:rsidP="005A5754">
            <w:pPr>
              <w:jc w:val="right"/>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 </w:t>
            </w:r>
          </w:p>
        </w:tc>
        <w:tc>
          <w:tcPr>
            <w:tcW w:w="2126" w:type="dxa"/>
            <w:tcBorders>
              <w:top w:val="single" w:sz="4" w:space="0" w:color="auto"/>
              <w:left w:val="nil"/>
              <w:bottom w:val="single" w:sz="4" w:space="0" w:color="auto"/>
              <w:right w:val="single" w:sz="4" w:space="0" w:color="auto"/>
            </w:tcBorders>
            <w:shd w:val="clear" w:color="auto" w:fill="auto"/>
            <w:hideMark/>
          </w:tcPr>
          <w:p w14:paraId="1171049B" w:rsidR="00080176" w:rsidRPr="004C0E6A" w:rsidRDefault="00080176" w:rsidP="005A5754">
            <w:pPr>
              <w:jc w:val="right"/>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 </w:t>
            </w:r>
          </w:p>
        </w:tc>
        <w:tc>
          <w:tcPr>
            <w:tcW w:w="2997" w:type="dxa"/>
            <w:tcBorders>
              <w:top w:val="single" w:sz="4" w:space="0" w:color="auto"/>
              <w:left w:val="nil"/>
              <w:bottom w:val="single" w:sz="4" w:space="0" w:color="auto"/>
              <w:right w:val="single" w:sz="8" w:space="0" w:color="auto"/>
            </w:tcBorders>
            <w:shd w:val="clear" w:color="000000" w:fill="FFFFFF"/>
            <w:hideMark/>
          </w:tcPr>
          <w:p w14:paraId="5A8D952E" w:rsidR="00080176" w:rsidRPr="004C0E6A" w:rsidRDefault="00080176" w:rsidP="005A5754">
            <w:pPr>
              <w:jc w:val="center"/>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 </w:t>
            </w:r>
          </w:p>
        </w:tc>
      </w:tr>
      <w:tr w14:paraId="53E4E668" w:rsidR="00080176" w:rsidRPr="004C0E6A" w:rsidTr="005A5754">
        <w:trPr>
          <w:trHeight w:val="536"/>
        </w:trPr>
        <w:tc>
          <w:tcPr>
            <w:tcW w:w="4830" w:type="dxa"/>
            <w:tcBorders>
              <w:top w:val="nil"/>
              <w:left w:val="single" w:sz="8" w:space="0" w:color="auto"/>
              <w:bottom w:val="single" w:sz="4" w:space="0" w:color="auto"/>
              <w:right w:val="nil"/>
            </w:tcBorders>
            <w:shd w:val="clear" w:color="000000" w:fill="D8D8D8"/>
            <w:hideMark/>
          </w:tcPr>
          <w:p w14:paraId="64534FC2" w:rsidR="00080176" w:rsidRPr="004C0E6A" w:rsidRDefault="00080176" w:rsidP="005A5754">
            <w:pPr>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b/>
                <w:bCs/>
                <w:color w:val="000000"/>
                <w:sz w:val="18"/>
                <w:szCs w:val="20"/>
                <w:lang w:val="en-GB" w:eastAsia="en-GB"/>
              </w:rPr>
              <w:t>1. Net actual annual surplus/deficit[11]</w:t>
            </w:r>
          </w:p>
        </w:tc>
        <w:tc>
          <w:tcPr>
            <w:tcW w:w="2268" w:type="dxa"/>
            <w:tcBorders>
              <w:top w:val="single" w:sz="8" w:space="0" w:color="auto"/>
              <w:left w:val="single" w:sz="8" w:space="0" w:color="auto"/>
              <w:bottom w:val="single" w:sz="8" w:space="0" w:color="auto"/>
              <w:right w:val="single" w:sz="8" w:space="0" w:color="auto"/>
            </w:tcBorders>
            <w:shd w:val="clear" w:color="auto" w:fill="D9D9D9"/>
            <w:hideMark/>
          </w:tcPr>
          <w:p w14:paraId="1B004073" w:rsidR="00080176" w:rsidRPr="004C0E6A" w:rsidRDefault="00080176" w:rsidP="005A5754">
            <w:pPr>
              <w:jc w:val="center"/>
              <w:rPr>
                <w:rFonts w:ascii="Microsoft Sans Serif" w:hAnsi="Microsoft Sans Serif" w:cs="Microsoft Sans Serif"/>
                <w:color w:val="000000"/>
                <w:sz w:val="18"/>
                <w:szCs w:val="20"/>
                <w:lang w:val="en-GB" w:eastAsia="en-GB"/>
              </w:rPr>
            </w:pPr>
          </w:p>
        </w:tc>
        <w:tc>
          <w:tcPr>
            <w:tcW w:w="2126" w:type="dxa"/>
            <w:tcBorders>
              <w:top w:val="single" w:sz="8" w:space="0" w:color="auto"/>
              <w:left w:val="nil"/>
              <w:bottom w:val="single" w:sz="8" w:space="0" w:color="auto"/>
              <w:right w:val="single" w:sz="4" w:space="0" w:color="auto"/>
            </w:tcBorders>
            <w:shd w:val="clear" w:color="auto" w:fill="D9D9D9"/>
            <w:hideMark/>
          </w:tcPr>
          <w:p w14:paraId="27FCBCFF" w:rsidR="00080176" w:rsidRPr="004C0E6A" w:rsidRDefault="00080176" w:rsidP="005A5754">
            <w:pPr>
              <w:jc w:val="center"/>
              <w:rPr>
                <w:rFonts w:ascii="Microsoft Sans Serif" w:hAnsi="Microsoft Sans Serif" w:cs="Microsoft Sans Serif"/>
                <w:b/>
                <w:bCs/>
                <w:color w:val="000000"/>
                <w:sz w:val="20"/>
                <w:lang w:val="en-GB"/>
              </w:rPr>
            </w:pPr>
            <w:r w:rsidRPr="004C0E6A">
              <w:rPr>
                <w:rFonts w:ascii="Microsoft Sans Serif" w:hAnsi="Microsoft Sans Serif" w:cs="Microsoft Sans Serif"/>
                <w:b/>
                <w:bCs/>
                <w:color w:val="000000"/>
                <w:sz w:val="20"/>
                <w:lang w:val="en-GB"/>
              </w:rPr>
              <w:t>2,853,200</w:t>
            </w:r>
          </w:p>
        </w:tc>
        <w:tc>
          <w:tcPr>
            <w:tcW w:w="2126" w:type="dxa"/>
            <w:tcBorders>
              <w:top w:val="single" w:sz="8" w:space="0" w:color="auto"/>
              <w:left w:val="single" w:sz="8" w:space="0" w:color="auto"/>
              <w:bottom w:val="single" w:sz="8" w:space="0" w:color="auto"/>
              <w:right w:val="single" w:sz="4" w:space="0" w:color="auto"/>
            </w:tcBorders>
            <w:shd w:val="clear" w:color="auto" w:fill="D9D9D9"/>
            <w:hideMark/>
          </w:tcPr>
          <w:p w14:paraId="74CFDB41" w:rsidR="00080176" w:rsidRPr="004C0E6A" w:rsidRDefault="00080176" w:rsidP="005A5754">
            <w:pPr>
              <w:jc w:val="center"/>
              <w:rPr>
                <w:rFonts w:ascii="Microsoft Sans Serif" w:hAnsi="Microsoft Sans Serif" w:cs="Microsoft Sans Serif"/>
                <w:b/>
                <w:bCs/>
                <w:color w:val="000000"/>
                <w:sz w:val="20"/>
                <w:lang w:val="en-GB"/>
              </w:rPr>
            </w:pPr>
            <w:r w:rsidRPr="004C0E6A">
              <w:rPr>
                <w:rFonts w:ascii="Microsoft Sans Serif" w:hAnsi="Microsoft Sans Serif" w:cs="Microsoft Sans Serif"/>
                <w:b/>
                <w:bCs/>
                <w:color w:val="000000"/>
                <w:sz w:val="20"/>
                <w:lang w:val="en-GB"/>
              </w:rPr>
              <w:t>4,370,000</w:t>
            </w:r>
          </w:p>
        </w:tc>
        <w:tc>
          <w:tcPr>
            <w:tcW w:w="2997" w:type="dxa"/>
            <w:tcBorders>
              <w:top w:val="nil"/>
              <w:left w:val="single" w:sz="8" w:space="0" w:color="auto"/>
              <w:bottom w:val="single" w:sz="4" w:space="0" w:color="auto"/>
              <w:right w:val="single" w:sz="8" w:space="0" w:color="auto"/>
            </w:tcBorders>
            <w:shd w:val="clear" w:color="auto" w:fill="D9D9D9"/>
            <w:hideMark/>
          </w:tcPr>
          <w:p w14:paraId="65BE2181" w:rsidR="00080176" w:rsidRPr="004C0E6A" w:rsidRDefault="00080176" w:rsidP="005A5754">
            <w:pPr>
              <w:jc w:val="center"/>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 </w:t>
            </w:r>
          </w:p>
        </w:tc>
      </w:tr>
      <w:tr w14:paraId="4ADFA9FC" w:rsidR="00080176" w:rsidRPr="004C0E6A" w:rsidTr="005A5754">
        <w:trPr>
          <w:trHeight w:val="520"/>
        </w:trPr>
        <w:tc>
          <w:tcPr>
            <w:tcW w:w="4830" w:type="dxa"/>
            <w:tcBorders>
              <w:top w:val="single" w:sz="12" w:space="0" w:color="auto"/>
              <w:left w:val="single" w:sz="12" w:space="0" w:color="auto"/>
              <w:bottom w:val="single" w:sz="12" w:space="0" w:color="auto"/>
              <w:right w:val="single" w:sz="12" w:space="0" w:color="auto"/>
            </w:tcBorders>
            <w:shd w:val="clear" w:color="000000" w:fill="E6E6E6"/>
            <w:hideMark/>
          </w:tcPr>
          <w:p w14:paraId="7F3B4895" w:rsidR="00080176" w:rsidRPr="004C0E6A" w:rsidRDefault="00080176" w:rsidP="005A5754">
            <w:pPr>
              <w:rPr>
                <w:rFonts w:ascii="Microsoft Sans Serif" w:hAnsi="Microsoft Sans Serif" w:cs="Microsoft Sans Serif"/>
                <w:b/>
                <w:bCs/>
                <w:color w:val="000000"/>
                <w:sz w:val="18"/>
                <w:szCs w:val="20"/>
                <w:lang w:val="en-GB" w:eastAsia="en-GB"/>
              </w:rPr>
            </w:pPr>
            <w:r w:rsidRPr="004C0E6A">
              <w:rPr>
                <w:rFonts w:ascii="Microsoft Sans Serif" w:hAnsi="Microsoft Sans Serif" w:cs="Microsoft Sans Serif"/>
                <w:color w:val="000000"/>
                <w:sz w:val="18"/>
                <w:szCs w:val="20"/>
                <w:lang w:val="en-GB" w:eastAsia="en-GB"/>
              </w:rPr>
              <w:t>2. Annual financing gap for basic management scenarios</w:t>
            </w:r>
          </w:p>
        </w:tc>
        <w:tc>
          <w:tcPr>
            <w:tcW w:w="2268" w:type="dxa"/>
            <w:tcBorders>
              <w:top w:val="single" w:sz="12" w:space="0" w:color="auto"/>
              <w:left w:val="nil"/>
              <w:bottom w:val="single" w:sz="12" w:space="0" w:color="auto"/>
              <w:right w:val="single" w:sz="12" w:space="0" w:color="auto"/>
            </w:tcBorders>
            <w:shd w:val="clear" w:color="000000" w:fill="E6E6E6"/>
            <w:hideMark/>
          </w:tcPr>
          <w:p w14:paraId="0D426B78" w:rsidR="00080176" w:rsidRPr="004C0E6A" w:rsidRDefault="00080176" w:rsidP="005A5754">
            <w:pPr>
              <w:jc w:val="center"/>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not estimated</w:t>
            </w:r>
          </w:p>
        </w:tc>
        <w:tc>
          <w:tcPr>
            <w:tcW w:w="2126" w:type="dxa"/>
            <w:tcBorders>
              <w:top w:val="single" w:sz="12" w:space="0" w:color="auto"/>
              <w:left w:val="nil"/>
              <w:bottom w:val="single" w:sz="12" w:space="0" w:color="auto"/>
              <w:right w:val="single" w:sz="12" w:space="0" w:color="auto"/>
            </w:tcBorders>
            <w:shd w:val="clear" w:color="auto" w:fill="FBD4B4"/>
            <w:hideMark/>
          </w:tcPr>
          <w:p w14:paraId="669933E6" w:rsidR="00080176" w:rsidRPr="004C0E6A" w:rsidRDefault="00080176" w:rsidP="005A5754">
            <w:pPr>
              <w:jc w:val="center"/>
              <w:rPr>
                <w:rFonts w:ascii="Microsoft Sans Serif" w:hAnsi="Microsoft Sans Serif" w:cs="Microsoft Sans Serif"/>
                <w:b/>
                <w:bCs/>
                <w:color w:val="000000"/>
                <w:sz w:val="18"/>
                <w:lang w:val="en-GB"/>
              </w:rPr>
            </w:pPr>
            <w:r w:rsidRPr="004C0E6A">
              <w:rPr>
                <w:rFonts w:ascii="Microsoft Sans Serif" w:hAnsi="Microsoft Sans Serif" w:cs="Microsoft Sans Serif"/>
                <w:b/>
                <w:bCs/>
                <w:color w:val="000000"/>
                <w:sz w:val="18"/>
                <w:lang w:val="en-GB"/>
              </w:rPr>
              <w:t>14,974,156</w:t>
            </w:r>
          </w:p>
        </w:tc>
        <w:tc>
          <w:tcPr>
            <w:tcW w:w="2126" w:type="dxa"/>
            <w:tcBorders>
              <w:top w:val="single" w:sz="12" w:space="0" w:color="auto"/>
              <w:left w:val="nil"/>
              <w:bottom w:val="single" w:sz="12" w:space="0" w:color="auto"/>
              <w:right w:val="single" w:sz="12" w:space="0" w:color="auto"/>
            </w:tcBorders>
            <w:shd w:val="clear" w:color="auto" w:fill="FBD4B4"/>
            <w:hideMark/>
          </w:tcPr>
          <w:p w14:paraId="25993601" w:rsidR="00080176" w:rsidRPr="004C0E6A" w:rsidRDefault="00080176" w:rsidP="005A5754">
            <w:pPr>
              <w:jc w:val="center"/>
              <w:rPr>
                <w:rFonts w:ascii="Microsoft Sans Serif" w:hAnsi="Microsoft Sans Serif" w:cs="Microsoft Sans Serif"/>
                <w:b/>
                <w:bCs/>
                <w:color w:val="000000"/>
                <w:sz w:val="18"/>
                <w:lang w:val="en-GB"/>
              </w:rPr>
            </w:pPr>
            <w:r w:rsidRPr="004C0E6A">
              <w:rPr>
                <w:rFonts w:ascii="Microsoft Sans Serif" w:hAnsi="Microsoft Sans Serif" w:cs="Microsoft Sans Serif"/>
                <w:b/>
                <w:bCs/>
                <w:color w:val="000000"/>
                <w:sz w:val="18"/>
                <w:lang w:val="en-GB"/>
              </w:rPr>
              <w:t>338,109</w:t>
            </w:r>
          </w:p>
        </w:tc>
        <w:tc>
          <w:tcPr>
            <w:tcW w:w="2997" w:type="dxa"/>
            <w:tcBorders>
              <w:top w:val="single" w:sz="12" w:space="0" w:color="auto"/>
              <w:left w:val="nil"/>
              <w:bottom w:val="single" w:sz="12" w:space="0" w:color="auto"/>
              <w:right w:val="single" w:sz="12" w:space="0" w:color="auto"/>
            </w:tcBorders>
            <w:shd w:val="clear" w:color="000000" w:fill="D8D8D8"/>
            <w:hideMark/>
          </w:tcPr>
          <w:p w14:paraId="020B33D3" w:rsidR="00080176" w:rsidRPr="004C0E6A" w:rsidRDefault="00080176" w:rsidP="005A5754">
            <w:pPr>
              <w:jc w:val="center"/>
              <w:rPr>
                <w:rFonts w:ascii="Microsoft Sans Serif" w:hAnsi="Microsoft Sans Serif" w:cs="Microsoft Sans Serif"/>
                <w:b/>
                <w:bCs/>
                <w:color w:val="000000"/>
                <w:sz w:val="18"/>
                <w:szCs w:val="20"/>
                <w:lang w:val="en-GB" w:eastAsia="en-GB"/>
              </w:rPr>
            </w:pPr>
          </w:p>
        </w:tc>
      </w:tr>
      <w:tr w14:paraId="2BED3531" w:rsidR="00080176" w:rsidRPr="004C0E6A" w:rsidTr="005A5754">
        <w:trPr>
          <w:trHeight w:val="542"/>
        </w:trPr>
        <w:tc>
          <w:tcPr>
            <w:tcW w:w="4830" w:type="dxa"/>
            <w:tcBorders>
              <w:top w:val="nil"/>
              <w:left w:val="single" w:sz="8" w:space="0" w:color="auto"/>
              <w:bottom w:val="single" w:sz="4" w:space="0" w:color="auto"/>
              <w:right w:val="single" w:sz="4" w:space="0" w:color="auto"/>
            </w:tcBorders>
            <w:shd w:val="clear" w:color="000000" w:fill="D8D8D8"/>
            <w:hideMark/>
          </w:tcPr>
          <w:p w14:paraId="0174CD29" w:rsidR="00080176" w:rsidRPr="004C0E6A" w:rsidRDefault="00080176" w:rsidP="005A5754">
            <w:pPr>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3. Annual financing gap for optimal management scenarios</w:t>
            </w:r>
          </w:p>
        </w:tc>
        <w:tc>
          <w:tcPr>
            <w:tcW w:w="2268" w:type="dxa"/>
            <w:tcBorders>
              <w:top w:val="single" w:sz="8" w:space="0" w:color="auto"/>
              <w:left w:val="single" w:sz="8" w:space="0" w:color="auto"/>
              <w:bottom w:val="single" w:sz="8" w:space="0" w:color="auto"/>
              <w:right w:val="single" w:sz="8" w:space="0" w:color="auto"/>
            </w:tcBorders>
            <w:shd w:val="clear" w:color="000000" w:fill="D8D8D8"/>
            <w:hideMark/>
          </w:tcPr>
          <w:p w14:paraId="75D6096E" w:rsidR="00080176" w:rsidRPr="004C0E6A" w:rsidRDefault="00080176" w:rsidP="005A5754">
            <w:pPr>
              <w:jc w:val="center"/>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not estimated</w:t>
            </w:r>
          </w:p>
        </w:tc>
        <w:tc>
          <w:tcPr>
            <w:tcW w:w="2126" w:type="dxa"/>
            <w:tcBorders>
              <w:top w:val="single" w:sz="8" w:space="0" w:color="auto"/>
              <w:left w:val="nil"/>
              <w:bottom w:val="single" w:sz="8" w:space="0" w:color="auto"/>
              <w:right w:val="single" w:sz="4" w:space="0" w:color="auto"/>
            </w:tcBorders>
            <w:shd w:val="clear" w:color="auto" w:fill="FBD4B4"/>
            <w:hideMark/>
          </w:tcPr>
          <w:p w14:paraId="458930A7" w:rsidR="00080176" w:rsidRPr="004C0E6A" w:rsidRDefault="00080176" w:rsidP="005A5754">
            <w:pPr>
              <w:jc w:val="center"/>
              <w:rPr>
                <w:rFonts w:ascii="Microsoft Sans Serif" w:hAnsi="Microsoft Sans Serif" w:cs="Microsoft Sans Serif"/>
                <w:b/>
                <w:bCs/>
                <w:color w:val="000000"/>
                <w:sz w:val="18"/>
                <w:lang w:val="en-GB"/>
              </w:rPr>
            </w:pPr>
            <w:r w:rsidRPr="004C0E6A">
              <w:rPr>
                <w:rFonts w:ascii="Microsoft Sans Serif" w:hAnsi="Microsoft Sans Serif" w:cs="Microsoft Sans Serif"/>
                <w:b/>
                <w:bCs/>
                <w:color w:val="000000"/>
                <w:sz w:val="18"/>
                <w:lang w:val="en-GB"/>
              </w:rPr>
              <w:t>46,724,750</w:t>
            </w:r>
          </w:p>
        </w:tc>
        <w:tc>
          <w:tcPr>
            <w:tcW w:w="2126" w:type="dxa"/>
            <w:tcBorders>
              <w:top w:val="single" w:sz="8" w:space="0" w:color="auto"/>
              <w:left w:val="single" w:sz="8" w:space="0" w:color="auto"/>
              <w:bottom w:val="single" w:sz="8" w:space="0" w:color="auto"/>
              <w:right w:val="single" w:sz="4" w:space="0" w:color="auto"/>
            </w:tcBorders>
            <w:shd w:val="clear" w:color="auto" w:fill="FBD4B4"/>
            <w:hideMark/>
          </w:tcPr>
          <w:p w14:paraId="15DB97C6" w:rsidR="00080176" w:rsidRPr="004C0E6A" w:rsidRDefault="00080176" w:rsidP="005A5754">
            <w:pPr>
              <w:jc w:val="center"/>
              <w:rPr>
                <w:rFonts w:ascii="Microsoft Sans Serif" w:hAnsi="Microsoft Sans Serif" w:cs="Microsoft Sans Serif"/>
                <w:b/>
                <w:bCs/>
                <w:color w:val="000000"/>
                <w:sz w:val="18"/>
                <w:lang w:val="en-GB"/>
              </w:rPr>
            </w:pPr>
            <w:r w:rsidRPr="004C0E6A">
              <w:rPr>
                <w:rFonts w:ascii="Microsoft Sans Serif" w:hAnsi="Microsoft Sans Serif" w:cs="Microsoft Sans Serif"/>
                <w:b/>
                <w:bCs/>
                <w:color w:val="000000"/>
                <w:sz w:val="18"/>
                <w:lang w:val="en-GB"/>
              </w:rPr>
              <w:t>22,563,525</w:t>
            </w:r>
          </w:p>
        </w:tc>
        <w:tc>
          <w:tcPr>
            <w:tcW w:w="2997" w:type="dxa"/>
            <w:tcBorders>
              <w:top w:val="nil"/>
              <w:left w:val="single" w:sz="8" w:space="0" w:color="auto"/>
              <w:bottom w:val="single" w:sz="4" w:space="0" w:color="auto"/>
              <w:right w:val="single" w:sz="8" w:space="0" w:color="auto"/>
            </w:tcBorders>
            <w:shd w:val="clear" w:color="000000" w:fill="D8D8D8"/>
            <w:hideMark/>
          </w:tcPr>
          <w:p w14:paraId="02FB12D7" w:rsidR="00080176" w:rsidRPr="004C0E6A" w:rsidRDefault="00080176" w:rsidP="005A5754">
            <w:pPr>
              <w:jc w:val="center"/>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 </w:t>
            </w:r>
          </w:p>
        </w:tc>
      </w:tr>
      <w:tr w14:paraId="3397A48F" w:rsidR="00080176" w:rsidRPr="004C0E6A" w:rsidTr="005A5754">
        <w:trPr>
          <w:trHeight w:val="544"/>
        </w:trPr>
        <w:tc>
          <w:tcPr>
            <w:tcW w:w="4830" w:type="dxa"/>
            <w:tcBorders>
              <w:top w:val="nil"/>
              <w:left w:val="single" w:sz="8" w:space="0" w:color="auto"/>
              <w:bottom w:val="single" w:sz="4" w:space="0" w:color="auto"/>
              <w:right w:val="single" w:sz="4" w:space="0" w:color="auto"/>
            </w:tcBorders>
            <w:shd w:val="clear" w:color="000000" w:fill="D8D8D8"/>
            <w:hideMark/>
          </w:tcPr>
          <w:p w14:paraId="694DA4AE" w:rsidR="00080176" w:rsidRPr="004C0E6A" w:rsidRDefault="00080176" w:rsidP="005A5754">
            <w:pPr>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4. Annual financing gap for basic management of an expanded PA system (current network costs plus annual costs of adding more PAs)</w:t>
            </w:r>
          </w:p>
        </w:tc>
        <w:tc>
          <w:tcPr>
            <w:tcW w:w="2268" w:type="dxa"/>
            <w:tcBorders>
              <w:top w:val="nil"/>
              <w:left w:val="nil"/>
              <w:bottom w:val="single" w:sz="4" w:space="0" w:color="auto"/>
              <w:right w:val="nil"/>
            </w:tcBorders>
            <w:shd w:val="clear" w:color="000000" w:fill="D8D8D8"/>
            <w:hideMark/>
          </w:tcPr>
          <w:p w14:paraId="1CBFDA12" w:rsidR="00080176" w:rsidRPr="004C0E6A" w:rsidRDefault="00080176" w:rsidP="005A5754">
            <w:pPr>
              <w:jc w:val="right"/>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n/a</w:t>
            </w:r>
          </w:p>
        </w:tc>
        <w:tc>
          <w:tcPr>
            <w:tcW w:w="2126" w:type="dxa"/>
            <w:tcBorders>
              <w:top w:val="single" w:sz="8" w:space="0" w:color="auto"/>
              <w:left w:val="single" w:sz="8" w:space="0" w:color="auto"/>
              <w:bottom w:val="single" w:sz="8" w:space="0" w:color="auto"/>
              <w:right w:val="single" w:sz="8" w:space="0" w:color="auto"/>
            </w:tcBorders>
            <w:shd w:val="clear" w:color="auto" w:fill="FBD4B4"/>
            <w:hideMark/>
          </w:tcPr>
          <w:p w14:paraId="7BE2AF8E" w:rsidR="00080176" w:rsidRPr="004C0E6A" w:rsidRDefault="00080176" w:rsidP="005A5754">
            <w:pPr>
              <w:jc w:val="center"/>
              <w:rPr>
                <w:rFonts w:ascii="Microsoft Sans Serif" w:hAnsi="Microsoft Sans Serif" w:cs="Microsoft Sans Serif"/>
                <w:b/>
                <w:bCs/>
                <w:color w:val="000000"/>
                <w:sz w:val="18"/>
                <w:lang w:val="en-GB"/>
              </w:rPr>
            </w:pPr>
            <w:r w:rsidRPr="004C0E6A">
              <w:rPr>
                <w:rFonts w:ascii="Microsoft Sans Serif" w:hAnsi="Microsoft Sans Serif" w:cs="Microsoft Sans Serif"/>
                <w:b/>
                <w:bCs/>
                <w:color w:val="000000"/>
                <w:sz w:val="18"/>
                <w:lang w:val="en-GB"/>
              </w:rPr>
              <w:t>36,868,556</w:t>
            </w:r>
          </w:p>
        </w:tc>
        <w:tc>
          <w:tcPr>
            <w:tcW w:w="2126" w:type="dxa"/>
            <w:tcBorders>
              <w:top w:val="single" w:sz="8" w:space="0" w:color="auto"/>
              <w:left w:val="nil"/>
              <w:bottom w:val="single" w:sz="8" w:space="0" w:color="auto"/>
              <w:right w:val="single" w:sz="8" w:space="0" w:color="auto"/>
            </w:tcBorders>
            <w:shd w:val="clear" w:color="auto" w:fill="FBD4B4"/>
            <w:hideMark/>
          </w:tcPr>
          <w:p w14:paraId="3304F6BC" w:rsidR="00080176" w:rsidRPr="004C0E6A" w:rsidRDefault="00080176" w:rsidP="005A5754">
            <w:pPr>
              <w:jc w:val="center"/>
              <w:rPr>
                <w:rFonts w:ascii="Microsoft Sans Serif" w:hAnsi="Microsoft Sans Serif" w:cs="Microsoft Sans Serif"/>
                <w:b/>
                <w:bCs/>
                <w:color w:val="000000"/>
                <w:sz w:val="18"/>
                <w:lang w:val="en-GB"/>
              </w:rPr>
            </w:pPr>
            <w:r w:rsidRPr="004C0E6A">
              <w:rPr>
                <w:rFonts w:ascii="Microsoft Sans Serif" w:hAnsi="Microsoft Sans Serif" w:cs="Microsoft Sans Serif"/>
                <w:b/>
                <w:bCs/>
                <w:color w:val="000000"/>
                <w:sz w:val="18"/>
                <w:lang w:val="en-GB"/>
              </w:rPr>
              <w:t>8,748,880</w:t>
            </w:r>
          </w:p>
        </w:tc>
        <w:tc>
          <w:tcPr>
            <w:tcW w:w="2997" w:type="dxa"/>
            <w:tcBorders>
              <w:top w:val="nil"/>
              <w:left w:val="nil"/>
              <w:bottom w:val="single" w:sz="4" w:space="0" w:color="auto"/>
              <w:right w:val="single" w:sz="8" w:space="0" w:color="auto"/>
            </w:tcBorders>
            <w:shd w:val="clear" w:color="000000" w:fill="D8D8D8"/>
            <w:hideMark/>
          </w:tcPr>
          <w:p w14:paraId="7594E6C7" w:rsidR="00080176" w:rsidRPr="004C0E6A" w:rsidRDefault="00080176" w:rsidP="005A5754">
            <w:pPr>
              <w:jc w:val="center"/>
              <w:rPr>
                <w:rFonts w:ascii="Microsoft Sans Serif" w:hAnsi="Microsoft Sans Serif" w:cs="Microsoft Sans Serif"/>
                <w:color w:val="000000"/>
                <w:sz w:val="16"/>
                <w:szCs w:val="20"/>
                <w:lang w:val="en-GB" w:eastAsia="en-GB"/>
              </w:rPr>
            </w:pPr>
            <w:r w:rsidRPr="004C0E6A">
              <w:rPr>
                <w:rFonts w:ascii="Microsoft Sans Serif" w:hAnsi="Microsoft Sans Serif" w:cs="Microsoft Sans Serif"/>
                <w:color w:val="000000"/>
                <w:sz w:val="16"/>
                <w:szCs w:val="20"/>
                <w:lang w:val="en-GB" w:eastAsia="en-GB"/>
              </w:rPr>
              <w:t>Assumes that the expansion roll-out strategy may take 5 years for completion</w:t>
            </w:r>
          </w:p>
        </w:tc>
      </w:tr>
      <w:tr w14:paraId="251FA794" w:rsidR="00080176" w:rsidRPr="004C0E6A" w:rsidTr="005A5754">
        <w:trPr>
          <w:trHeight w:val="840"/>
        </w:trPr>
        <w:tc>
          <w:tcPr>
            <w:tcW w:w="4830" w:type="dxa"/>
            <w:tcBorders>
              <w:top w:val="nil"/>
              <w:left w:val="single" w:sz="8" w:space="0" w:color="auto"/>
              <w:bottom w:val="single" w:sz="4" w:space="0" w:color="auto"/>
              <w:right w:val="single" w:sz="4" w:space="0" w:color="auto"/>
            </w:tcBorders>
            <w:shd w:val="clear" w:color="000000" w:fill="E6E6E6"/>
            <w:hideMark/>
          </w:tcPr>
          <w:p w14:paraId="202D2BB1" w:rsidR="00080176" w:rsidRPr="004C0E6A" w:rsidRDefault="00080176" w:rsidP="005A5754">
            <w:pPr>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5. Projected annual financing gap for basic expenditure scenario in year X+5</w:t>
            </w:r>
          </w:p>
        </w:tc>
        <w:tc>
          <w:tcPr>
            <w:tcW w:w="2268" w:type="dxa"/>
            <w:tcBorders>
              <w:top w:val="nil"/>
              <w:left w:val="nil"/>
              <w:bottom w:val="single" w:sz="4" w:space="0" w:color="auto"/>
              <w:right w:val="single" w:sz="4" w:space="0" w:color="auto"/>
            </w:tcBorders>
            <w:shd w:val="clear" w:color="000000" w:fill="E6E6E6"/>
            <w:hideMark/>
          </w:tcPr>
          <w:p w14:paraId="078E8E82" w:rsidR="00080176" w:rsidRPr="004C0E6A" w:rsidRDefault="00080176" w:rsidP="005A5754">
            <w:pPr>
              <w:jc w:val="right"/>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n/a</w:t>
            </w:r>
          </w:p>
        </w:tc>
        <w:tc>
          <w:tcPr>
            <w:tcW w:w="2126" w:type="dxa"/>
            <w:tcBorders>
              <w:top w:val="nil"/>
              <w:left w:val="nil"/>
              <w:bottom w:val="single" w:sz="4" w:space="0" w:color="auto"/>
              <w:right w:val="single" w:sz="4" w:space="0" w:color="auto"/>
            </w:tcBorders>
            <w:shd w:val="clear" w:color="000000" w:fill="E6E6E6"/>
            <w:hideMark/>
          </w:tcPr>
          <w:p w14:paraId="6A38D02F" w:rsidR="00080176" w:rsidRPr="004C0E6A" w:rsidRDefault="00080176" w:rsidP="005A5754">
            <w:pPr>
              <w:jc w:val="right"/>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n/a</w:t>
            </w:r>
          </w:p>
        </w:tc>
        <w:tc>
          <w:tcPr>
            <w:tcW w:w="2126" w:type="dxa"/>
            <w:tcBorders>
              <w:top w:val="nil"/>
              <w:left w:val="nil"/>
              <w:bottom w:val="single" w:sz="4" w:space="0" w:color="auto"/>
              <w:right w:val="single" w:sz="4" w:space="0" w:color="auto"/>
            </w:tcBorders>
            <w:shd w:val="clear" w:color="000000" w:fill="E6E6E6"/>
            <w:hideMark/>
          </w:tcPr>
          <w:p w14:paraId="47668FED" w:rsidR="00080176" w:rsidRPr="004C0E6A" w:rsidRDefault="00080176" w:rsidP="005A5754">
            <w:pPr>
              <w:jc w:val="right"/>
              <w:rPr>
                <w:rFonts w:ascii="Microsoft Sans Serif" w:hAnsi="Microsoft Sans Serif" w:cs="Microsoft Sans Serif"/>
                <w:color w:val="000000"/>
                <w:sz w:val="18"/>
                <w:szCs w:val="20"/>
                <w:lang w:val="en-GB" w:eastAsia="en-GB"/>
              </w:rPr>
            </w:pPr>
            <w:r w:rsidRPr="004C0E6A">
              <w:rPr>
                <w:rFonts w:ascii="Microsoft Sans Serif" w:hAnsi="Microsoft Sans Serif" w:cs="Microsoft Sans Serif"/>
                <w:color w:val="000000"/>
                <w:sz w:val="18"/>
                <w:szCs w:val="20"/>
                <w:lang w:val="en-GB" w:eastAsia="en-GB"/>
              </w:rPr>
              <w:t>not estimated</w:t>
            </w:r>
          </w:p>
        </w:tc>
        <w:tc>
          <w:tcPr>
            <w:tcW w:w="2997" w:type="dxa"/>
            <w:tcBorders>
              <w:top w:val="nil"/>
              <w:left w:val="nil"/>
              <w:bottom w:val="single" w:sz="4" w:space="0" w:color="auto"/>
              <w:right w:val="single" w:sz="8" w:space="0" w:color="auto"/>
            </w:tcBorders>
            <w:shd w:val="clear" w:color="000000" w:fill="DBE5F1"/>
            <w:hideMark/>
          </w:tcPr>
          <w:p w14:paraId="18386A39" w:rsidR="00080176" w:rsidRPr="004C0E6A" w:rsidRDefault="00080176" w:rsidP="005A5754">
            <w:pPr>
              <w:rPr>
                <w:rFonts w:ascii="Microsoft Sans Serif" w:hAnsi="Microsoft Sans Serif" w:cs="Microsoft Sans Serif"/>
                <w:color w:val="000000"/>
                <w:sz w:val="16"/>
                <w:szCs w:val="20"/>
                <w:lang w:val="en-GB" w:eastAsia="en-GB"/>
              </w:rPr>
            </w:pPr>
            <w:r w:rsidRPr="004C0E6A">
              <w:rPr>
                <w:rFonts w:ascii="Microsoft Sans Serif" w:hAnsi="Microsoft Sans Serif" w:cs="Microsoft Sans Serif"/>
                <w:color w:val="000000"/>
                <w:sz w:val="16"/>
                <w:szCs w:val="20"/>
                <w:lang w:val="en-GB" w:eastAsia="en-GB"/>
              </w:rPr>
              <w:t xml:space="preserve"> This would require a more sophisticated analysis, which will not be done at this stage. </w:t>
            </w:r>
          </w:p>
        </w:tc>
      </w:tr>
    </w:tbl>
    <w:p w14:paraId="6C765ABD" w:rsidR="00080176" w:rsidRPr="004C0E6A" w:rsidRDefault="00080176" w:rsidP="00080176">
      <w:pPr>
        <w:rPr>
          <w:lang w:val="en-GB"/>
        </w:rPr>
      </w:pPr>
    </w:p>
    <w:p w14:paraId="51B954FF" w:rsidR="00080176" w:rsidRPr="004C0E6A" w:rsidRDefault="00080176" w:rsidP="00080176">
      <w:pPr>
        <w:pStyle w:val="Caption"/>
        <w:rPr>
          <w:b w:val="0"/>
          <w:lang w:val="en-GB"/>
        </w:rPr>
      </w:pPr>
      <w:r w:rsidRPr="004C0E6A">
        <w:rPr>
          <w:b w:val="0"/>
          <w:lang w:val="en-GB"/>
        </w:rPr>
        <w:br w:type="page"/>
      </w:r>
    </w:p>
    <w:p w14:paraId="5DEB81EE" w:rsidR="00080176" w:rsidRPr="004C0E6A" w:rsidRDefault="00080176" w:rsidP="00080176">
      <w:pPr>
        <w:pStyle w:val="Caption"/>
        <w:rPr>
          <w:b w:val="0"/>
          <w:lang w:val="en-GB"/>
        </w:rPr>
      </w:pPr>
      <w:bookmarkStart w:id="216" w:name="_Toc371511690"/>
      <w:bookmarkStart w:id="217" w:name="_Toc440349020"/>
      <w:r w:rsidRPr="004C0E6A">
        <w:rPr>
          <w:lang w:val="en-GB"/>
        </w:rPr>
        <w:lastRenderedPageBreak/>
        <w:t xml:space="preserve">Table </w:t>
      </w:r>
      <w:r w:rsidRPr="004C0E6A">
        <w:rPr>
          <w:lang w:val="en-GB"/>
        </w:rPr>
        <w:fldChar w:fldCharType="begin"/>
      </w:r>
      <w:r w:rsidRPr="004C0E6A">
        <w:rPr>
          <w:lang w:val="en-GB"/>
        </w:rPr>
        <w:instrText xml:space="preserve"> SEQ Table \* ARABIC </w:instrText>
      </w:r>
      <w:r w:rsidRPr="004C0E6A">
        <w:rPr>
          <w:lang w:val="en-GB"/>
        </w:rPr>
        <w:fldChar w:fldCharType="separate"/>
      </w:r>
      <w:r w:rsidR="0089210B">
        <w:rPr>
          <w:noProof/>
          <w:lang w:val="en-GB"/>
        </w:rPr>
        <w:t>11</w:t>
      </w:r>
      <w:r w:rsidRPr="004C0E6A">
        <w:rPr>
          <w:lang w:val="en-GB"/>
        </w:rPr>
        <w:fldChar w:fldCharType="end"/>
      </w:r>
      <w:r w:rsidRPr="004C0E6A">
        <w:rPr>
          <w:lang w:val="en-GB"/>
        </w:rPr>
        <w:t>. Financial Scorecard - Part II Summarised</w:t>
      </w:r>
      <w:bookmarkEnd w:id="216"/>
      <w:bookmarkEnd w:id="217"/>
    </w:p>
    <w:tbl>
      <w:tblPr>
        <w:tblW w:w="14593" w:type="dxa"/>
        <w:tblInd w:w="89" w:type="dxa"/>
        <w:tblLook w:val="04A0" w:firstRow="1" w:lastRow="0" w:firstColumn="1" w:lastColumn="0" w:noHBand="0" w:noVBand="1"/>
      </w:tblPr>
      <w:tblGrid>
        <w:gridCol w:w="8600"/>
        <w:gridCol w:w="960"/>
        <w:gridCol w:w="1105"/>
        <w:gridCol w:w="786"/>
        <w:gridCol w:w="1260"/>
        <w:gridCol w:w="786"/>
        <w:gridCol w:w="1096"/>
      </w:tblGrid>
      <w:tr w14:paraId="6C20E856" w:rsidR="00080176" w:rsidRPr="004C0E6A" w:rsidTr="005A5754">
        <w:trPr>
          <w:trHeight w:val="349"/>
        </w:trPr>
        <w:tc>
          <w:tcPr>
            <w:tcW w:w="8600" w:type="dxa"/>
            <w:tcBorders>
              <w:top w:val="single" w:sz="8" w:space="0" w:color="auto"/>
              <w:left w:val="single" w:sz="8" w:space="0" w:color="auto"/>
              <w:bottom w:val="single" w:sz="4" w:space="0" w:color="auto"/>
              <w:right w:val="nil"/>
            </w:tcBorders>
            <w:shd w:val="clear" w:color="000000" w:fill="FCD5B4"/>
            <w:vAlign w:val="center"/>
            <w:hideMark/>
          </w:tcPr>
          <w:p w14:paraId="154E0F90" w:rsidR="00080176" w:rsidRPr="004C0E6A" w:rsidRDefault="00080176" w:rsidP="005A5754">
            <w:pPr>
              <w:rPr>
                <w:b/>
                <w:bCs/>
                <w:color w:val="000000"/>
                <w:sz w:val="20"/>
                <w:szCs w:val="20"/>
                <w:lang w:val="en-GB" w:eastAsia="en-GB"/>
              </w:rPr>
            </w:pPr>
            <w:r w:rsidRPr="004C0E6A">
              <w:rPr>
                <w:b/>
                <w:bCs/>
                <w:color w:val="000000"/>
                <w:sz w:val="20"/>
                <w:szCs w:val="20"/>
                <w:lang w:val="en-GB" w:eastAsia="en-GB"/>
              </w:rPr>
              <w:t>ASSESSING ELEMENTS OF THE FINANCING SYSTEM</w:t>
            </w:r>
          </w:p>
        </w:tc>
        <w:tc>
          <w:tcPr>
            <w:tcW w:w="960" w:type="dxa"/>
            <w:tcBorders>
              <w:top w:val="single" w:sz="8" w:space="0" w:color="auto"/>
              <w:left w:val="single" w:sz="8" w:space="0" w:color="auto"/>
              <w:bottom w:val="single" w:sz="4" w:space="0" w:color="auto"/>
              <w:right w:val="single" w:sz="8" w:space="0" w:color="auto"/>
            </w:tcBorders>
            <w:shd w:val="clear" w:color="000000" w:fill="FAC090"/>
            <w:vAlign w:val="bottom"/>
            <w:hideMark/>
          </w:tcPr>
          <w:p w14:paraId="6B857221" w:rsidR="00080176" w:rsidRPr="004C0E6A" w:rsidRDefault="00080176" w:rsidP="005A5754">
            <w:pPr>
              <w:jc w:val="center"/>
              <w:rPr>
                <w:color w:val="000000"/>
                <w:sz w:val="18"/>
                <w:szCs w:val="18"/>
                <w:lang w:val="en-GB" w:eastAsia="en-GB"/>
              </w:rPr>
            </w:pPr>
            <w:r w:rsidRPr="004C0E6A">
              <w:rPr>
                <w:color w:val="000000"/>
                <w:sz w:val="18"/>
                <w:szCs w:val="18"/>
                <w:lang w:val="en-GB" w:eastAsia="en-GB"/>
              </w:rPr>
              <w:t>GEF TT Total Possible Score</w:t>
            </w:r>
          </w:p>
        </w:tc>
        <w:tc>
          <w:tcPr>
            <w:tcW w:w="1105" w:type="dxa"/>
            <w:tcBorders>
              <w:top w:val="single" w:sz="8" w:space="0" w:color="auto"/>
              <w:left w:val="nil"/>
              <w:bottom w:val="single" w:sz="4" w:space="0" w:color="auto"/>
              <w:right w:val="single" w:sz="4" w:space="0" w:color="auto"/>
            </w:tcBorders>
            <w:shd w:val="clear" w:color="000000" w:fill="FDE9D9"/>
            <w:vAlign w:val="bottom"/>
            <w:hideMark/>
          </w:tcPr>
          <w:p w14:paraId="4AD5328A" w:rsidR="00080176" w:rsidRPr="004C0E6A" w:rsidRDefault="00080176" w:rsidP="005A5754">
            <w:pPr>
              <w:jc w:val="center"/>
              <w:rPr>
                <w:color w:val="000000"/>
                <w:sz w:val="18"/>
                <w:szCs w:val="18"/>
                <w:lang w:val="en-GB" w:eastAsia="en-GB"/>
              </w:rPr>
            </w:pPr>
            <w:r w:rsidRPr="004C0E6A">
              <w:rPr>
                <w:color w:val="000000"/>
                <w:sz w:val="18"/>
                <w:szCs w:val="18"/>
                <w:lang w:val="en-GB" w:eastAsia="en-GB"/>
              </w:rPr>
              <w:t>2011/2012  Iona Project FS application</w:t>
            </w:r>
          </w:p>
        </w:tc>
        <w:tc>
          <w:tcPr>
            <w:tcW w:w="786" w:type="dxa"/>
            <w:tcBorders>
              <w:top w:val="single" w:sz="8" w:space="0" w:color="auto"/>
              <w:left w:val="nil"/>
              <w:bottom w:val="single" w:sz="4" w:space="0" w:color="auto"/>
              <w:right w:val="single" w:sz="18" w:space="0" w:color="auto"/>
            </w:tcBorders>
            <w:shd w:val="clear" w:color="000000" w:fill="FDE9D9"/>
            <w:vAlign w:val="bottom"/>
            <w:hideMark/>
          </w:tcPr>
          <w:p w14:paraId="79026DE3" w:rsidR="00080176" w:rsidRPr="004C0E6A" w:rsidRDefault="00080176" w:rsidP="005A5754">
            <w:pPr>
              <w:jc w:val="center"/>
              <w:rPr>
                <w:color w:val="000000"/>
                <w:sz w:val="18"/>
                <w:szCs w:val="18"/>
                <w:lang w:val="en-GB" w:eastAsia="en-GB"/>
              </w:rPr>
            </w:pPr>
            <w:r w:rsidRPr="004C0E6A">
              <w:rPr>
                <w:color w:val="000000"/>
                <w:sz w:val="18"/>
                <w:szCs w:val="18"/>
                <w:lang w:val="en-GB" w:eastAsia="en-GB"/>
              </w:rPr>
              <w:t>% per element</w:t>
            </w:r>
          </w:p>
        </w:tc>
        <w:tc>
          <w:tcPr>
            <w:tcW w:w="1260" w:type="dxa"/>
            <w:tcBorders>
              <w:top w:val="single" w:sz="18" w:space="0" w:color="auto"/>
              <w:left w:val="single" w:sz="18" w:space="0" w:color="auto"/>
              <w:bottom w:val="single" w:sz="6" w:space="0" w:color="auto"/>
              <w:right w:val="single" w:sz="18" w:space="0" w:color="auto"/>
            </w:tcBorders>
            <w:shd w:val="clear" w:color="000000" w:fill="FCD5B4"/>
            <w:vAlign w:val="bottom"/>
            <w:hideMark/>
          </w:tcPr>
          <w:p w14:paraId="32B3B0E5" w:rsidR="00080176" w:rsidRPr="004C0E6A" w:rsidRDefault="00080176" w:rsidP="005A5754">
            <w:pPr>
              <w:jc w:val="center"/>
              <w:rPr>
                <w:color w:val="000000"/>
                <w:sz w:val="18"/>
                <w:szCs w:val="18"/>
                <w:lang w:val="fr-FR" w:eastAsia="en-GB"/>
              </w:rPr>
            </w:pPr>
            <w:r w:rsidRPr="004C0E6A">
              <w:rPr>
                <w:color w:val="000000"/>
                <w:sz w:val="18"/>
                <w:szCs w:val="18"/>
                <w:lang w:val="fr-FR" w:eastAsia="en-GB"/>
              </w:rPr>
              <w:t>2013 PA expansion &amp; rehab FS application</w:t>
            </w:r>
          </w:p>
        </w:tc>
        <w:tc>
          <w:tcPr>
            <w:tcW w:w="786" w:type="dxa"/>
            <w:tcBorders>
              <w:top w:val="single" w:sz="8" w:space="0" w:color="auto"/>
              <w:left w:val="single" w:sz="18" w:space="0" w:color="auto"/>
              <w:bottom w:val="single" w:sz="4" w:space="0" w:color="auto"/>
              <w:right w:val="single" w:sz="4" w:space="0" w:color="auto"/>
            </w:tcBorders>
            <w:shd w:val="clear" w:color="000000" w:fill="FCD5B4"/>
            <w:vAlign w:val="bottom"/>
            <w:hideMark/>
          </w:tcPr>
          <w:p w14:paraId="740F8AA6" w:rsidR="00080176" w:rsidRPr="004C0E6A" w:rsidRDefault="00080176" w:rsidP="005A5754">
            <w:pPr>
              <w:jc w:val="center"/>
              <w:rPr>
                <w:color w:val="000000"/>
                <w:sz w:val="18"/>
                <w:szCs w:val="18"/>
                <w:lang w:val="en-GB" w:eastAsia="en-GB"/>
              </w:rPr>
            </w:pPr>
            <w:r w:rsidRPr="004C0E6A">
              <w:rPr>
                <w:color w:val="000000"/>
                <w:sz w:val="18"/>
                <w:szCs w:val="18"/>
                <w:lang w:val="en-GB" w:eastAsia="en-GB"/>
              </w:rPr>
              <w:t>% per element</w:t>
            </w:r>
          </w:p>
        </w:tc>
        <w:tc>
          <w:tcPr>
            <w:tcW w:w="1096" w:type="dxa"/>
            <w:tcBorders>
              <w:top w:val="single" w:sz="8" w:space="0" w:color="auto"/>
              <w:left w:val="nil"/>
              <w:bottom w:val="single" w:sz="4" w:space="0" w:color="auto"/>
              <w:right w:val="single" w:sz="8" w:space="0" w:color="auto"/>
            </w:tcBorders>
            <w:shd w:val="clear" w:color="000000" w:fill="FCD5B4"/>
            <w:vAlign w:val="bottom"/>
            <w:hideMark/>
          </w:tcPr>
          <w:p w14:paraId="177401F4" w:rsidR="00080176" w:rsidRPr="004C0E6A" w:rsidRDefault="00080176" w:rsidP="005A5754">
            <w:pPr>
              <w:jc w:val="center"/>
              <w:rPr>
                <w:color w:val="000000"/>
                <w:sz w:val="18"/>
                <w:szCs w:val="18"/>
                <w:lang w:val="en-GB" w:eastAsia="en-GB"/>
              </w:rPr>
            </w:pPr>
            <w:r w:rsidRPr="004C0E6A">
              <w:rPr>
                <w:color w:val="000000"/>
                <w:sz w:val="18"/>
                <w:szCs w:val="18"/>
                <w:lang w:val="en-GB" w:eastAsia="en-GB"/>
              </w:rPr>
              <w:t>Comparison 2011 - 2013</w:t>
            </w:r>
          </w:p>
        </w:tc>
      </w:tr>
      <w:tr w14:paraId="2BB98271" w:rsidR="00080176" w:rsidRPr="004C0E6A" w:rsidTr="005A5754">
        <w:trPr>
          <w:trHeight w:val="240"/>
        </w:trPr>
        <w:tc>
          <w:tcPr>
            <w:tcW w:w="8600" w:type="dxa"/>
            <w:tcBorders>
              <w:top w:val="nil"/>
              <w:left w:val="single" w:sz="8" w:space="0" w:color="auto"/>
              <w:bottom w:val="single" w:sz="4" w:space="0" w:color="auto"/>
              <w:right w:val="nil"/>
            </w:tcBorders>
            <w:shd w:val="clear" w:color="000000" w:fill="FCD5B4"/>
            <w:vAlign w:val="center"/>
            <w:hideMark/>
          </w:tcPr>
          <w:p w14:paraId="1F5B0EE6" w:rsidR="00080176" w:rsidRPr="004C0E6A" w:rsidRDefault="00080176" w:rsidP="005A5754">
            <w:pPr>
              <w:rPr>
                <w:b/>
                <w:bCs/>
                <w:color w:val="000000"/>
                <w:sz w:val="20"/>
                <w:szCs w:val="20"/>
                <w:lang w:val="en-GB" w:eastAsia="en-GB"/>
              </w:rPr>
            </w:pPr>
            <w:r w:rsidRPr="004C0E6A">
              <w:rPr>
                <w:b/>
                <w:bCs/>
                <w:color w:val="000000"/>
                <w:sz w:val="20"/>
                <w:szCs w:val="20"/>
                <w:lang w:val="en-GB" w:eastAsia="en-GB"/>
              </w:rPr>
              <w:t>Component 1 –   Legal, regulatory and institutional frameworks</w:t>
            </w:r>
          </w:p>
        </w:tc>
        <w:tc>
          <w:tcPr>
            <w:tcW w:w="960" w:type="dxa"/>
            <w:tcBorders>
              <w:top w:val="nil"/>
              <w:left w:val="single" w:sz="8" w:space="0" w:color="auto"/>
              <w:bottom w:val="single" w:sz="4" w:space="0" w:color="auto"/>
              <w:right w:val="single" w:sz="8" w:space="0" w:color="auto"/>
            </w:tcBorders>
            <w:shd w:val="clear" w:color="000000" w:fill="FAC090"/>
            <w:noWrap/>
            <w:vAlign w:val="bottom"/>
            <w:hideMark/>
          </w:tcPr>
          <w:p w14:paraId="017D7947" w:rsidR="00080176" w:rsidRPr="004C0E6A" w:rsidRDefault="00080176" w:rsidP="005A5754">
            <w:pPr>
              <w:jc w:val="center"/>
              <w:rPr>
                <w:b/>
                <w:bCs/>
                <w:sz w:val="20"/>
                <w:szCs w:val="20"/>
                <w:lang w:val="en-GB" w:eastAsia="en-GB"/>
              </w:rPr>
            </w:pPr>
            <w:r w:rsidRPr="004C0E6A">
              <w:rPr>
                <w:b/>
                <w:bCs/>
                <w:sz w:val="20"/>
                <w:szCs w:val="20"/>
                <w:lang w:val="en-GB" w:eastAsia="en-GB"/>
              </w:rPr>
              <w:t>95</w:t>
            </w:r>
          </w:p>
        </w:tc>
        <w:tc>
          <w:tcPr>
            <w:tcW w:w="1105" w:type="dxa"/>
            <w:tcBorders>
              <w:top w:val="nil"/>
              <w:left w:val="single" w:sz="4" w:space="0" w:color="auto"/>
              <w:bottom w:val="single" w:sz="4" w:space="0" w:color="auto"/>
              <w:right w:val="single" w:sz="4" w:space="0" w:color="auto"/>
            </w:tcBorders>
            <w:shd w:val="clear" w:color="000000" w:fill="FDE9D9"/>
            <w:vAlign w:val="bottom"/>
            <w:hideMark/>
          </w:tcPr>
          <w:p w14:paraId="290E0F36" w:rsidR="00080176" w:rsidRPr="004C0E6A" w:rsidRDefault="00080176" w:rsidP="005A5754">
            <w:pPr>
              <w:jc w:val="center"/>
              <w:rPr>
                <w:b/>
                <w:bCs/>
                <w:color w:val="000000"/>
                <w:sz w:val="20"/>
                <w:szCs w:val="20"/>
                <w:lang w:val="en-GB" w:eastAsia="en-GB"/>
              </w:rPr>
            </w:pPr>
            <w:r w:rsidRPr="004C0E6A">
              <w:rPr>
                <w:b/>
                <w:bCs/>
                <w:color w:val="000000"/>
                <w:sz w:val="20"/>
                <w:szCs w:val="20"/>
                <w:lang w:val="en-GB" w:eastAsia="en-GB"/>
              </w:rPr>
              <w:t>6</w:t>
            </w:r>
          </w:p>
        </w:tc>
        <w:tc>
          <w:tcPr>
            <w:tcW w:w="786" w:type="dxa"/>
            <w:tcBorders>
              <w:top w:val="nil"/>
              <w:left w:val="nil"/>
              <w:bottom w:val="single" w:sz="4" w:space="0" w:color="auto"/>
              <w:right w:val="single" w:sz="18" w:space="0" w:color="auto"/>
            </w:tcBorders>
            <w:shd w:val="clear" w:color="000000" w:fill="FDE9D9"/>
            <w:vAlign w:val="bottom"/>
            <w:hideMark/>
          </w:tcPr>
          <w:p w14:paraId="28359A4B" w:rsidR="00080176" w:rsidRPr="004C0E6A" w:rsidRDefault="00080176" w:rsidP="005A5754">
            <w:pPr>
              <w:jc w:val="center"/>
              <w:rPr>
                <w:b/>
                <w:bCs/>
                <w:color w:val="000000"/>
                <w:sz w:val="20"/>
                <w:szCs w:val="20"/>
                <w:lang w:val="en-GB" w:eastAsia="en-GB"/>
              </w:rPr>
            </w:pPr>
            <w:r w:rsidRPr="004C0E6A">
              <w:rPr>
                <w:b/>
                <w:bCs/>
                <w:color w:val="000000"/>
                <w:sz w:val="20"/>
                <w:szCs w:val="20"/>
                <w:lang w:val="en-GB" w:eastAsia="en-GB"/>
              </w:rPr>
              <w:t>6%</w:t>
            </w:r>
          </w:p>
        </w:tc>
        <w:tc>
          <w:tcPr>
            <w:tcW w:w="1260" w:type="dxa"/>
            <w:tcBorders>
              <w:top w:val="single" w:sz="6" w:space="0" w:color="auto"/>
              <w:left w:val="single" w:sz="18" w:space="0" w:color="auto"/>
              <w:bottom w:val="single" w:sz="6" w:space="0" w:color="auto"/>
              <w:right w:val="single" w:sz="18" w:space="0" w:color="auto"/>
            </w:tcBorders>
            <w:shd w:val="clear" w:color="000000" w:fill="FCD5B4"/>
            <w:vAlign w:val="bottom"/>
            <w:hideMark/>
          </w:tcPr>
          <w:p w14:paraId="0169C764" w:rsidR="00080176" w:rsidRPr="004C0E6A" w:rsidRDefault="00080176" w:rsidP="005A5754">
            <w:pPr>
              <w:jc w:val="center"/>
              <w:rPr>
                <w:b/>
                <w:bCs/>
                <w:color w:val="000000"/>
                <w:sz w:val="20"/>
                <w:szCs w:val="20"/>
                <w:lang w:val="en-GB" w:eastAsia="en-GB"/>
              </w:rPr>
            </w:pPr>
            <w:r w:rsidRPr="004C0E6A">
              <w:rPr>
                <w:b/>
                <w:bCs/>
                <w:color w:val="000000"/>
                <w:sz w:val="20"/>
                <w:szCs w:val="20"/>
                <w:lang w:val="en-GB" w:eastAsia="en-GB"/>
              </w:rPr>
              <w:t>6</w:t>
            </w:r>
          </w:p>
        </w:tc>
        <w:tc>
          <w:tcPr>
            <w:tcW w:w="786" w:type="dxa"/>
            <w:tcBorders>
              <w:top w:val="nil"/>
              <w:left w:val="single" w:sz="18" w:space="0" w:color="auto"/>
              <w:bottom w:val="single" w:sz="4" w:space="0" w:color="auto"/>
              <w:right w:val="single" w:sz="4" w:space="0" w:color="auto"/>
            </w:tcBorders>
            <w:shd w:val="clear" w:color="000000" w:fill="FCD5B4"/>
            <w:vAlign w:val="bottom"/>
            <w:hideMark/>
          </w:tcPr>
          <w:p w14:paraId="083700BE" w:rsidR="00080176" w:rsidRPr="004C0E6A" w:rsidRDefault="00080176" w:rsidP="005A5754">
            <w:pPr>
              <w:jc w:val="center"/>
              <w:rPr>
                <w:b/>
                <w:bCs/>
                <w:color w:val="000000"/>
                <w:sz w:val="20"/>
                <w:szCs w:val="20"/>
                <w:lang w:val="en-GB" w:eastAsia="en-GB"/>
              </w:rPr>
            </w:pPr>
            <w:r w:rsidRPr="004C0E6A">
              <w:rPr>
                <w:b/>
                <w:bCs/>
                <w:color w:val="000000"/>
                <w:sz w:val="20"/>
                <w:szCs w:val="20"/>
                <w:lang w:val="en-GB" w:eastAsia="en-GB"/>
              </w:rPr>
              <w:t>6%</w:t>
            </w:r>
          </w:p>
        </w:tc>
        <w:tc>
          <w:tcPr>
            <w:tcW w:w="1096" w:type="dxa"/>
            <w:tcBorders>
              <w:top w:val="nil"/>
              <w:left w:val="nil"/>
              <w:bottom w:val="single" w:sz="4" w:space="0" w:color="auto"/>
              <w:right w:val="single" w:sz="8" w:space="0" w:color="auto"/>
            </w:tcBorders>
            <w:shd w:val="clear" w:color="000000" w:fill="FCD5B4"/>
            <w:vAlign w:val="bottom"/>
            <w:hideMark/>
          </w:tcPr>
          <w:p w14:paraId="04F8C46A" w:rsidR="00080176" w:rsidRPr="004C0E6A" w:rsidRDefault="00080176" w:rsidP="005A5754">
            <w:pPr>
              <w:jc w:val="center"/>
              <w:rPr>
                <w:b/>
                <w:bCs/>
                <w:color w:val="000000"/>
                <w:sz w:val="20"/>
                <w:szCs w:val="20"/>
                <w:lang w:val="en-GB" w:eastAsia="en-GB"/>
              </w:rPr>
            </w:pPr>
            <w:r w:rsidRPr="004C0E6A">
              <w:rPr>
                <w:b/>
                <w:bCs/>
                <w:color w:val="000000"/>
                <w:sz w:val="20"/>
                <w:szCs w:val="20"/>
                <w:lang w:val="en-GB" w:eastAsia="en-GB"/>
              </w:rPr>
              <w:t>0%</w:t>
            </w:r>
          </w:p>
        </w:tc>
      </w:tr>
      <w:tr w14:paraId="6198620C" w:rsidR="00080176" w:rsidRPr="004C0E6A" w:rsidTr="005A5754">
        <w:trPr>
          <w:trHeight w:val="240"/>
        </w:trPr>
        <w:tc>
          <w:tcPr>
            <w:tcW w:w="8600" w:type="dxa"/>
            <w:tcBorders>
              <w:top w:val="nil"/>
              <w:left w:val="single" w:sz="8" w:space="0" w:color="auto"/>
              <w:bottom w:val="single" w:sz="4" w:space="0" w:color="auto"/>
              <w:right w:val="nil"/>
            </w:tcBorders>
            <w:shd w:val="clear" w:color="auto" w:fill="auto"/>
            <w:vAlign w:val="center"/>
            <w:hideMark/>
          </w:tcPr>
          <w:p w14:paraId="66B029DF" w:rsidR="00080176" w:rsidRPr="004C0E6A" w:rsidRDefault="00080176" w:rsidP="005A5754">
            <w:pPr>
              <w:rPr>
                <w:sz w:val="20"/>
                <w:szCs w:val="20"/>
                <w:lang w:val="en-GB" w:eastAsia="en-GB"/>
              </w:rPr>
            </w:pPr>
            <w:r w:rsidRPr="004C0E6A">
              <w:rPr>
                <w:sz w:val="20"/>
                <w:szCs w:val="20"/>
                <w:lang w:val="en-GB" w:eastAsia="en-GB"/>
              </w:rPr>
              <w:t>Element 1 – Legal, policy and regulatory support for revenue generation by PAs</w:t>
            </w:r>
          </w:p>
        </w:tc>
        <w:tc>
          <w:tcPr>
            <w:tcW w:w="960" w:type="dxa"/>
            <w:tcBorders>
              <w:top w:val="nil"/>
              <w:left w:val="single" w:sz="8" w:space="0" w:color="auto"/>
              <w:bottom w:val="single" w:sz="4" w:space="0" w:color="auto"/>
              <w:right w:val="single" w:sz="8" w:space="0" w:color="auto"/>
            </w:tcBorders>
            <w:shd w:val="clear" w:color="auto" w:fill="auto"/>
            <w:noWrap/>
            <w:vAlign w:val="bottom"/>
            <w:hideMark/>
          </w:tcPr>
          <w:p w14:paraId="521321F3" w:rsidR="00080176" w:rsidRPr="004C0E6A" w:rsidRDefault="00080176" w:rsidP="005A5754">
            <w:pPr>
              <w:jc w:val="center"/>
              <w:rPr>
                <w:sz w:val="20"/>
                <w:szCs w:val="20"/>
                <w:lang w:val="en-GB" w:eastAsia="en-GB"/>
              </w:rPr>
            </w:pPr>
            <w:r w:rsidRPr="004C0E6A">
              <w:rPr>
                <w:sz w:val="20"/>
                <w:szCs w:val="20"/>
                <w:lang w:val="en-GB" w:eastAsia="en-GB"/>
              </w:rPr>
              <w:t>6</w:t>
            </w:r>
          </w:p>
        </w:tc>
        <w:tc>
          <w:tcPr>
            <w:tcW w:w="1105" w:type="dxa"/>
            <w:tcBorders>
              <w:top w:val="nil"/>
              <w:left w:val="nil"/>
              <w:bottom w:val="single" w:sz="4" w:space="0" w:color="auto"/>
              <w:right w:val="single" w:sz="4" w:space="0" w:color="auto"/>
            </w:tcBorders>
            <w:shd w:val="clear" w:color="auto" w:fill="auto"/>
            <w:noWrap/>
            <w:vAlign w:val="bottom"/>
            <w:hideMark/>
          </w:tcPr>
          <w:p w14:paraId="043143E5" w:rsidR="00080176" w:rsidRPr="004C0E6A" w:rsidRDefault="00080176" w:rsidP="005A5754">
            <w:pPr>
              <w:jc w:val="center"/>
              <w:rPr>
                <w:color w:val="000000"/>
                <w:sz w:val="20"/>
                <w:szCs w:val="20"/>
                <w:lang w:val="en-GB" w:eastAsia="en-GB"/>
              </w:rPr>
            </w:pPr>
            <w:r w:rsidRPr="004C0E6A">
              <w:rPr>
                <w:color w:val="000000"/>
                <w:sz w:val="20"/>
                <w:szCs w:val="20"/>
                <w:lang w:val="en-GB" w:eastAsia="en-GB"/>
              </w:rPr>
              <w:t>0</w:t>
            </w:r>
          </w:p>
        </w:tc>
        <w:tc>
          <w:tcPr>
            <w:tcW w:w="786" w:type="dxa"/>
            <w:tcBorders>
              <w:top w:val="nil"/>
              <w:left w:val="nil"/>
              <w:bottom w:val="single" w:sz="4" w:space="0" w:color="auto"/>
              <w:right w:val="single" w:sz="18" w:space="0" w:color="auto"/>
            </w:tcBorders>
            <w:shd w:val="clear" w:color="auto" w:fill="auto"/>
            <w:noWrap/>
            <w:vAlign w:val="bottom"/>
            <w:hideMark/>
          </w:tcPr>
          <w:p w14:paraId="28235FEC" w:rsidR="00080176" w:rsidRPr="004C0E6A" w:rsidRDefault="00080176" w:rsidP="005A5754">
            <w:pPr>
              <w:jc w:val="center"/>
              <w:rPr>
                <w:color w:val="000000"/>
                <w:sz w:val="20"/>
                <w:szCs w:val="20"/>
                <w:lang w:val="en-GB" w:eastAsia="en-GB"/>
              </w:rPr>
            </w:pPr>
            <w:r w:rsidRPr="004C0E6A">
              <w:rPr>
                <w:color w:val="000000"/>
                <w:sz w:val="20"/>
                <w:szCs w:val="20"/>
                <w:lang w:val="en-GB" w:eastAsia="en-GB"/>
              </w:rPr>
              <w:t>0%</w:t>
            </w:r>
          </w:p>
        </w:tc>
        <w:tc>
          <w:tcPr>
            <w:tcW w:w="1260" w:type="dxa"/>
            <w:tcBorders>
              <w:top w:val="single" w:sz="6" w:space="0" w:color="auto"/>
              <w:left w:val="single" w:sz="18" w:space="0" w:color="auto"/>
              <w:bottom w:val="single" w:sz="6" w:space="0" w:color="auto"/>
              <w:right w:val="single" w:sz="18" w:space="0" w:color="auto"/>
            </w:tcBorders>
            <w:shd w:val="clear" w:color="auto" w:fill="auto"/>
            <w:noWrap/>
            <w:vAlign w:val="bottom"/>
            <w:hideMark/>
          </w:tcPr>
          <w:p w14:paraId="3DCDBB1C" w:rsidR="00080176" w:rsidRPr="004C0E6A" w:rsidRDefault="00080176" w:rsidP="005A5754">
            <w:pPr>
              <w:jc w:val="center"/>
              <w:rPr>
                <w:color w:val="000000"/>
                <w:sz w:val="20"/>
                <w:szCs w:val="20"/>
                <w:lang w:val="en-GB" w:eastAsia="en-GB"/>
              </w:rPr>
            </w:pPr>
            <w:r w:rsidRPr="004C0E6A">
              <w:rPr>
                <w:color w:val="000000"/>
                <w:sz w:val="20"/>
                <w:szCs w:val="20"/>
                <w:lang w:val="en-GB" w:eastAsia="en-GB"/>
              </w:rPr>
              <w:t>0</w:t>
            </w:r>
          </w:p>
        </w:tc>
        <w:tc>
          <w:tcPr>
            <w:tcW w:w="786" w:type="dxa"/>
            <w:tcBorders>
              <w:top w:val="nil"/>
              <w:left w:val="single" w:sz="18" w:space="0" w:color="auto"/>
              <w:bottom w:val="single" w:sz="4" w:space="0" w:color="auto"/>
              <w:right w:val="single" w:sz="4" w:space="0" w:color="auto"/>
            </w:tcBorders>
            <w:shd w:val="clear" w:color="auto" w:fill="auto"/>
            <w:noWrap/>
            <w:vAlign w:val="bottom"/>
            <w:hideMark/>
          </w:tcPr>
          <w:p w14:paraId="580236D9" w:rsidR="00080176" w:rsidRPr="004C0E6A" w:rsidRDefault="00080176" w:rsidP="005A5754">
            <w:pPr>
              <w:jc w:val="center"/>
              <w:rPr>
                <w:color w:val="000000"/>
                <w:sz w:val="20"/>
                <w:szCs w:val="20"/>
                <w:lang w:val="en-GB" w:eastAsia="en-GB"/>
              </w:rPr>
            </w:pPr>
            <w:r w:rsidRPr="004C0E6A">
              <w:rPr>
                <w:color w:val="000000"/>
                <w:sz w:val="20"/>
                <w:szCs w:val="20"/>
                <w:lang w:val="en-GB" w:eastAsia="en-GB"/>
              </w:rPr>
              <w:t>0%</w:t>
            </w:r>
          </w:p>
        </w:tc>
        <w:tc>
          <w:tcPr>
            <w:tcW w:w="1096" w:type="dxa"/>
            <w:tcBorders>
              <w:top w:val="nil"/>
              <w:left w:val="nil"/>
              <w:bottom w:val="single" w:sz="4" w:space="0" w:color="auto"/>
              <w:right w:val="single" w:sz="8" w:space="0" w:color="auto"/>
            </w:tcBorders>
            <w:shd w:val="clear" w:color="auto" w:fill="auto"/>
            <w:noWrap/>
            <w:vAlign w:val="bottom"/>
            <w:hideMark/>
          </w:tcPr>
          <w:p w14:paraId="314E5906" w:rsidR="00080176" w:rsidRPr="004C0E6A" w:rsidRDefault="00080176" w:rsidP="005A5754">
            <w:pPr>
              <w:jc w:val="center"/>
              <w:rPr>
                <w:color w:val="000000"/>
                <w:sz w:val="20"/>
                <w:szCs w:val="20"/>
                <w:lang w:val="en-GB" w:eastAsia="en-GB"/>
              </w:rPr>
            </w:pPr>
            <w:r w:rsidRPr="004C0E6A">
              <w:rPr>
                <w:color w:val="000000"/>
                <w:sz w:val="20"/>
                <w:szCs w:val="20"/>
                <w:lang w:val="en-GB" w:eastAsia="en-GB"/>
              </w:rPr>
              <w:t>0%</w:t>
            </w:r>
          </w:p>
        </w:tc>
      </w:tr>
      <w:tr w14:paraId="256B59AB" w:rsidR="00080176" w:rsidRPr="004C0E6A" w:rsidTr="005A5754">
        <w:trPr>
          <w:trHeight w:val="240"/>
        </w:trPr>
        <w:tc>
          <w:tcPr>
            <w:tcW w:w="8600" w:type="dxa"/>
            <w:tcBorders>
              <w:top w:val="nil"/>
              <w:left w:val="single" w:sz="8" w:space="0" w:color="auto"/>
              <w:bottom w:val="single" w:sz="4" w:space="0" w:color="auto"/>
              <w:right w:val="nil"/>
            </w:tcBorders>
            <w:shd w:val="clear" w:color="auto" w:fill="auto"/>
            <w:vAlign w:val="center"/>
            <w:hideMark/>
          </w:tcPr>
          <w:p w14:paraId="02DD156B" w:rsidR="00080176" w:rsidRPr="004C0E6A" w:rsidRDefault="00080176" w:rsidP="005A5754">
            <w:pPr>
              <w:rPr>
                <w:sz w:val="20"/>
                <w:szCs w:val="20"/>
                <w:lang w:val="en-GB" w:eastAsia="en-GB"/>
              </w:rPr>
            </w:pPr>
            <w:r w:rsidRPr="004C0E6A">
              <w:rPr>
                <w:sz w:val="20"/>
                <w:szCs w:val="20"/>
                <w:lang w:val="en-GB" w:eastAsia="en-GB"/>
              </w:rPr>
              <w:t>Element 2 - Legal, policy and regulatory support for revenue retention and sharing within the PA system</w:t>
            </w:r>
          </w:p>
        </w:tc>
        <w:tc>
          <w:tcPr>
            <w:tcW w:w="960" w:type="dxa"/>
            <w:tcBorders>
              <w:top w:val="nil"/>
              <w:left w:val="single" w:sz="8" w:space="0" w:color="auto"/>
              <w:bottom w:val="single" w:sz="4" w:space="0" w:color="auto"/>
              <w:right w:val="single" w:sz="8" w:space="0" w:color="auto"/>
            </w:tcBorders>
            <w:shd w:val="clear" w:color="auto" w:fill="auto"/>
            <w:noWrap/>
            <w:vAlign w:val="bottom"/>
            <w:hideMark/>
          </w:tcPr>
          <w:p w14:paraId="54A2AF90" w:rsidR="00080176" w:rsidRPr="004C0E6A" w:rsidRDefault="00080176" w:rsidP="005A5754">
            <w:pPr>
              <w:jc w:val="center"/>
              <w:rPr>
                <w:sz w:val="20"/>
                <w:szCs w:val="20"/>
                <w:lang w:val="en-GB" w:eastAsia="en-GB"/>
              </w:rPr>
            </w:pPr>
            <w:r w:rsidRPr="004C0E6A">
              <w:rPr>
                <w:sz w:val="20"/>
                <w:szCs w:val="20"/>
                <w:lang w:val="en-GB" w:eastAsia="en-GB"/>
              </w:rPr>
              <w:t>9</w:t>
            </w:r>
          </w:p>
        </w:tc>
        <w:tc>
          <w:tcPr>
            <w:tcW w:w="1105" w:type="dxa"/>
            <w:tcBorders>
              <w:top w:val="nil"/>
              <w:left w:val="nil"/>
              <w:bottom w:val="single" w:sz="4" w:space="0" w:color="auto"/>
              <w:right w:val="single" w:sz="4" w:space="0" w:color="auto"/>
            </w:tcBorders>
            <w:shd w:val="clear" w:color="auto" w:fill="auto"/>
            <w:noWrap/>
            <w:vAlign w:val="bottom"/>
            <w:hideMark/>
          </w:tcPr>
          <w:p w14:paraId="5E2F92FF" w:rsidR="00080176" w:rsidRPr="004C0E6A" w:rsidRDefault="00080176" w:rsidP="005A5754">
            <w:pPr>
              <w:jc w:val="center"/>
              <w:rPr>
                <w:color w:val="000000"/>
                <w:sz w:val="20"/>
                <w:szCs w:val="20"/>
                <w:lang w:val="en-GB" w:eastAsia="en-GB"/>
              </w:rPr>
            </w:pPr>
            <w:r w:rsidRPr="004C0E6A">
              <w:rPr>
                <w:color w:val="000000"/>
                <w:sz w:val="20"/>
                <w:szCs w:val="20"/>
                <w:lang w:val="en-GB" w:eastAsia="en-GB"/>
              </w:rPr>
              <w:t>0</w:t>
            </w:r>
          </w:p>
        </w:tc>
        <w:tc>
          <w:tcPr>
            <w:tcW w:w="786" w:type="dxa"/>
            <w:tcBorders>
              <w:top w:val="nil"/>
              <w:left w:val="nil"/>
              <w:bottom w:val="single" w:sz="4" w:space="0" w:color="auto"/>
              <w:right w:val="single" w:sz="18" w:space="0" w:color="auto"/>
            </w:tcBorders>
            <w:shd w:val="clear" w:color="auto" w:fill="auto"/>
            <w:noWrap/>
            <w:vAlign w:val="bottom"/>
            <w:hideMark/>
          </w:tcPr>
          <w:p w14:paraId="60A6D9CC" w:rsidR="00080176" w:rsidRPr="004C0E6A" w:rsidRDefault="00080176" w:rsidP="005A5754">
            <w:pPr>
              <w:jc w:val="center"/>
              <w:rPr>
                <w:color w:val="000000"/>
                <w:sz w:val="20"/>
                <w:szCs w:val="20"/>
                <w:lang w:val="en-GB" w:eastAsia="en-GB"/>
              </w:rPr>
            </w:pPr>
            <w:r w:rsidRPr="004C0E6A">
              <w:rPr>
                <w:color w:val="000000"/>
                <w:sz w:val="20"/>
                <w:szCs w:val="20"/>
                <w:lang w:val="en-GB" w:eastAsia="en-GB"/>
              </w:rPr>
              <w:t>0%</w:t>
            </w:r>
          </w:p>
        </w:tc>
        <w:tc>
          <w:tcPr>
            <w:tcW w:w="1260" w:type="dxa"/>
            <w:tcBorders>
              <w:top w:val="single" w:sz="6" w:space="0" w:color="auto"/>
              <w:left w:val="single" w:sz="18" w:space="0" w:color="auto"/>
              <w:bottom w:val="single" w:sz="6" w:space="0" w:color="auto"/>
              <w:right w:val="single" w:sz="18" w:space="0" w:color="auto"/>
            </w:tcBorders>
            <w:shd w:val="clear" w:color="auto" w:fill="auto"/>
            <w:noWrap/>
            <w:vAlign w:val="bottom"/>
            <w:hideMark/>
          </w:tcPr>
          <w:p w14:paraId="37D4B8A8" w:rsidR="00080176" w:rsidRPr="004C0E6A" w:rsidRDefault="00080176" w:rsidP="005A5754">
            <w:pPr>
              <w:jc w:val="center"/>
              <w:rPr>
                <w:color w:val="000000"/>
                <w:sz w:val="20"/>
                <w:szCs w:val="20"/>
                <w:lang w:val="en-GB" w:eastAsia="en-GB"/>
              </w:rPr>
            </w:pPr>
            <w:r w:rsidRPr="004C0E6A">
              <w:rPr>
                <w:color w:val="000000"/>
                <w:sz w:val="20"/>
                <w:szCs w:val="20"/>
                <w:lang w:val="en-GB" w:eastAsia="en-GB"/>
              </w:rPr>
              <w:t>0</w:t>
            </w:r>
          </w:p>
        </w:tc>
        <w:tc>
          <w:tcPr>
            <w:tcW w:w="786" w:type="dxa"/>
            <w:tcBorders>
              <w:top w:val="nil"/>
              <w:left w:val="single" w:sz="18" w:space="0" w:color="auto"/>
              <w:bottom w:val="single" w:sz="4" w:space="0" w:color="auto"/>
              <w:right w:val="single" w:sz="4" w:space="0" w:color="auto"/>
            </w:tcBorders>
            <w:shd w:val="clear" w:color="auto" w:fill="auto"/>
            <w:noWrap/>
            <w:vAlign w:val="bottom"/>
            <w:hideMark/>
          </w:tcPr>
          <w:p w14:paraId="750A013E" w:rsidR="00080176" w:rsidRPr="004C0E6A" w:rsidRDefault="00080176" w:rsidP="005A5754">
            <w:pPr>
              <w:jc w:val="center"/>
              <w:rPr>
                <w:color w:val="000000"/>
                <w:sz w:val="20"/>
                <w:szCs w:val="20"/>
                <w:lang w:val="en-GB" w:eastAsia="en-GB"/>
              </w:rPr>
            </w:pPr>
            <w:r w:rsidRPr="004C0E6A">
              <w:rPr>
                <w:color w:val="000000"/>
                <w:sz w:val="20"/>
                <w:szCs w:val="20"/>
                <w:lang w:val="en-GB" w:eastAsia="en-GB"/>
              </w:rPr>
              <w:t>0%</w:t>
            </w:r>
          </w:p>
        </w:tc>
        <w:tc>
          <w:tcPr>
            <w:tcW w:w="1096" w:type="dxa"/>
            <w:tcBorders>
              <w:top w:val="nil"/>
              <w:left w:val="nil"/>
              <w:bottom w:val="single" w:sz="4" w:space="0" w:color="auto"/>
              <w:right w:val="single" w:sz="8" w:space="0" w:color="auto"/>
            </w:tcBorders>
            <w:shd w:val="clear" w:color="auto" w:fill="auto"/>
            <w:noWrap/>
            <w:vAlign w:val="bottom"/>
            <w:hideMark/>
          </w:tcPr>
          <w:p w14:paraId="7A22D928" w:rsidR="00080176" w:rsidRPr="004C0E6A" w:rsidRDefault="00080176" w:rsidP="005A5754">
            <w:pPr>
              <w:jc w:val="center"/>
              <w:rPr>
                <w:color w:val="000000"/>
                <w:sz w:val="20"/>
                <w:szCs w:val="20"/>
                <w:lang w:val="en-GB" w:eastAsia="en-GB"/>
              </w:rPr>
            </w:pPr>
            <w:r w:rsidRPr="004C0E6A">
              <w:rPr>
                <w:color w:val="000000"/>
                <w:sz w:val="20"/>
                <w:szCs w:val="20"/>
                <w:lang w:val="en-GB" w:eastAsia="en-GB"/>
              </w:rPr>
              <w:t>0%</w:t>
            </w:r>
          </w:p>
        </w:tc>
      </w:tr>
      <w:tr w14:paraId="53DFE101" w:rsidR="00080176" w:rsidRPr="004C0E6A" w:rsidTr="005A5754">
        <w:trPr>
          <w:trHeight w:val="240"/>
        </w:trPr>
        <w:tc>
          <w:tcPr>
            <w:tcW w:w="8600" w:type="dxa"/>
            <w:tcBorders>
              <w:top w:val="nil"/>
              <w:left w:val="single" w:sz="8" w:space="0" w:color="auto"/>
              <w:bottom w:val="single" w:sz="4" w:space="0" w:color="auto"/>
              <w:right w:val="nil"/>
            </w:tcBorders>
            <w:shd w:val="clear" w:color="auto" w:fill="auto"/>
            <w:vAlign w:val="center"/>
            <w:hideMark/>
          </w:tcPr>
          <w:p w14:paraId="241FB1E4" w:rsidR="00080176" w:rsidRPr="004C0E6A" w:rsidRDefault="00080176" w:rsidP="005A5754">
            <w:pPr>
              <w:rPr>
                <w:sz w:val="20"/>
                <w:szCs w:val="20"/>
                <w:lang w:val="en-GB" w:eastAsia="en-GB"/>
              </w:rPr>
            </w:pPr>
            <w:r w:rsidRPr="004C0E6A">
              <w:rPr>
                <w:sz w:val="20"/>
                <w:szCs w:val="20"/>
                <w:lang w:val="en-GB" w:eastAsia="en-GB"/>
              </w:rPr>
              <w:t>Element 3 - Legal and regulatory conditions for establishing Funds (endowment, sinking or revolving)</w:t>
            </w:r>
          </w:p>
        </w:tc>
        <w:tc>
          <w:tcPr>
            <w:tcW w:w="960" w:type="dxa"/>
            <w:tcBorders>
              <w:top w:val="nil"/>
              <w:left w:val="single" w:sz="8" w:space="0" w:color="auto"/>
              <w:bottom w:val="single" w:sz="4" w:space="0" w:color="auto"/>
              <w:right w:val="single" w:sz="8" w:space="0" w:color="auto"/>
            </w:tcBorders>
            <w:shd w:val="clear" w:color="auto" w:fill="auto"/>
            <w:noWrap/>
            <w:vAlign w:val="bottom"/>
            <w:hideMark/>
          </w:tcPr>
          <w:p w14:paraId="3FCC4CDA" w:rsidR="00080176" w:rsidRPr="004C0E6A" w:rsidRDefault="00080176" w:rsidP="005A5754">
            <w:pPr>
              <w:jc w:val="center"/>
              <w:rPr>
                <w:sz w:val="20"/>
                <w:szCs w:val="20"/>
                <w:lang w:val="en-GB" w:eastAsia="en-GB"/>
              </w:rPr>
            </w:pPr>
            <w:r w:rsidRPr="004C0E6A">
              <w:rPr>
                <w:sz w:val="20"/>
                <w:szCs w:val="20"/>
                <w:lang w:val="en-GB" w:eastAsia="en-GB"/>
              </w:rPr>
              <w:t>9</w:t>
            </w:r>
          </w:p>
        </w:tc>
        <w:tc>
          <w:tcPr>
            <w:tcW w:w="1105" w:type="dxa"/>
            <w:tcBorders>
              <w:top w:val="nil"/>
              <w:left w:val="nil"/>
              <w:bottom w:val="single" w:sz="4" w:space="0" w:color="auto"/>
              <w:right w:val="single" w:sz="4" w:space="0" w:color="auto"/>
            </w:tcBorders>
            <w:shd w:val="clear" w:color="auto" w:fill="auto"/>
            <w:noWrap/>
            <w:vAlign w:val="bottom"/>
            <w:hideMark/>
          </w:tcPr>
          <w:p w14:paraId="6C26BD98" w:rsidR="00080176" w:rsidRPr="004C0E6A" w:rsidRDefault="00080176" w:rsidP="005A5754">
            <w:pPr>
              <w:jc w:val="center"/>
              <w:rPr>
                <w:color w:val="000000"/>
                <w:sz w:val="20"/>
                <w:szCs w:val="20"/>
                <w:lang w:val="en-GB" w:eastAsia="en-GB"/>
              </w:rPr>
            </w:pPr>
            <w:r w:rsidRPr="004C0E6A">
              <w:rPr>
                <w:color w:val="000000"/>
                <w:sz w:val="20"/>
                <w:szCs w:val="20"/>
                <w:lang w:val="en-GB" w:eastAsia="en-GB"/>
              </w:rPr>
              <w:t>1</w:t>
            </w:r>
          </w:p>
        </w:tc>
        <w:tc>
          <w:tcPr>
            <w:tcW w:w="786" w:type="dxa"/>
            <w:tcBorders>
              <w:top w:val="nil"/>
              <w:left w:val="nil"/>
              <w:bottom w:val="single" w:sz="4" w:space="0" w:color="auto"/>
              <w:right w:val="single" w:sz="18" w:space="0" w:color="auto"/>
            </w:tcBorders>
            <w:shd w:val="clear" w:color="auto" w:fill="auto"/>
            <w:noWrap/>
            <w:vAlign w:val="bottom"/>
            <w:hideMark/>
          </w:tcPr>
          <w:p w14:paraId="0A50974D" w:rsidR="00080176" w:rsidRPr="004C0E6A" w:rsidRDefault="00080176" w:rsidP="005A5754">
            <w:pPr>
              <w:jc w:val="center"/>
              <w:rPr>
                <w:color w:val="000000"/>
                <w:sz w:val="20"/>
                <w:szCs w:val="20"/>
                <w:lang w:val="en-GB" w:eastAsia="en-GB"/>
              </w:rPr>
            </w:pPr>
            <w:r w:rsidRPr="004C0E6A">
              <w:rPr>
                <w:color w:val="000000"/>
                <w:sz w:val="20"/>
                <w:szCs w:val="20"/>
                <w:lang w:val="en-GB" w:eastAsia="en-GB"/>
              </w:rPr>
              <w:t>11%</w:t>
            </w:r>
          </w:p>
        </w:tc>
        <w:tc>
          <w:tcPr>
            <w:tcW w:w="1260" w:type="dxa"/>
            <w:tcBorders>
              <w:top w:val="single" w:sz="6" w:space="0" w:color="auto"/>
              <w:left w:val="single" w:sz="18" w:space="0" w:color="auto"/>
              <w:bottom w:val="single" w:sz="6" w:space="0" w:color="auto"/>
              <w:right w:val="single" w:sz="18" w:space="0" w:color="auto"/>
            </w:tcBorders>
            <w:shd w:val="clear" w:color="auto" w:fill="auto"/>
            <w:noWrap/>
            <w:vAlign w:val="bottom"/>
            <w:hideMark/>
          </w:tcPr>
          <w:p w14:paraId="7AB3FE1C" w:rsidR="00080176" w:rsidRPr="004C0E6A" w:rsidRDefault="00080176" w:rsidP="005A5754">
            <w:pPr>
              <w:jc w:val="center"/>
              <w:rPr>
                <w:color w:val="000000"/>
                <w:sz w:val="20"/>
                <w:szCs w:val="20"/>
                <w:lang w:val="en-GB" w:eastAsia="en-GB"/>
              </w:rPr>
            </w:pPr>
            <w:r w:rsidRPr="004C0E6A">
              <w:rPr>
                <w:color w:val="000000"/>
                <w:sz w:val="20"/>
                <w:szCs w:val="20"/>
                <w:lang w:val="en-GB" w:eastAsia="en-GB"/>
              </w:rPr>
              <w:t>1</w:t>
            </w:r>
          </w:p>
        </w:tc>
        <w:tc>
          <w:tcPr>
            <w:tcW w:w="786" w:type="dxa"/>
            <w:tcBorders>
              <w:top w:val="nil"/>
              <w:left w:val="single" w:sz="18" w:space="0" w:color="auto"/>
              <w:bottom w:val="single" w:sz="4" w:space="0" w:color="auto"/>
              <w:right w:val="single" w:sz="4" w:space="0" w:color="auto"/>
            </w:tcBorders>
            <w:shd w:val="clear" w:color="auto" w:fill="auto"/>
            <w:noWrap/>
            <w:vAlign w:val="bottom"/>
            <w:hideMark/>
          </w:tcPr>
          <w:p w14:paraId="1CD929E2" w:rsidR="00080176" w:rsidRPr="004C0E6A" w:rsidRDefault="00080176" w:rsidP="005A5754">
            <w:pPr>
              <w:jc w:val="center"/>
              <w:rPr>
                <w:color w:val="000000"/>
                <w:sz w:val="20"/>
                <w:szCs w:val="20"/>
                <w:lang w:val="en-GB" w:eastAsia="en-GB"/>
              </w:rPr>
            </w:pPr>
            <w:r w:rsidRPr="004C0E6A">
              <w:rPr>
                <w:color w:val="000000"/>
                <w:sz w:val="20"/>
                <w:szCs w:val="20"/>
                <w:lang w:val="en-GB" w:eastAsia="en-GB"/>
              </w:rPr>
              <w:t>11%</w:t>
            </w:r>
          </w:p>
        </w:tc>
        <w:tc>
          <w:tcPr>
            <w:tcW w:w="1096" w:type="dxa"/>
            <w:tcBorders>
              <w:top w:val="nil"/>
              <w:left w:val="nil"/>
              <w:bottom w:val="single" w:sz="4" w:space="0" w:color="auto"/>
              <w:right w:val="single" w:sz="8" w:space="0" w:color="auto"/>
            </w:tcBorders>
            <w:shd w:val="clear" w:color="auto" w:fill="auto"/>
            <w:noWrap/>
            <w:vAlign w:val="bottom"/>
            <w:hideMark/>
          </w:tcPr>
          <w:p w14:paraId="504761F1" w:rsidR="00080176" w:rsidRPr="004C0E6A" w:rsidRDefault="00080176" w:rsidP="005A5754">
            <w:pPr>
              <w:jc w:val="center"/>
              <w:rPr>
                <w:color w:val="000000"/>
                <w:sz w:val="20"/>
                <w:szCs w:val="20"/>
                <w:lang w:val="en-GB" w:eastAsia="en-GB"/>
              </w:rPr>
            </w:pPr>
            <w:r w:rsidRPr="004C0E6A">
              <w:rPr>
                <w:color w:val="000000"/>
                <w:sz w:val="20"/>
                <w:szCs w:val="20"/>
                <w:lang w:val="en-GB" w:eastAsia="en-GB"/>
              </w:rPr>
              <w:t>0%</w:t>
            </w:r>
          </w:p>
        </w:tc>
      </w:tr>
      <w:tr w14:paraId="3F8819E8" w:rsidR="00080176" w:rsidRPr="004C0E6A" w:rsidTr="005A5754">
        <w:trPr>
          <w:trHeight w:val="240"/>
        </w:trPr>
        <w:tc>
          <w:tcPr>
            <w:tcW w:w="8600" w:type="dxa"/>
            <w:tcBorders>
              <w:top w:val="nil"/>
              <w:left w:val="single" w:sz="8" w:space="0" w:color="auto"/>
              <w:bottom w:val="single" w:sz="4" w:space="0" w:color="auto"/>
              <w:right w:val="nil"/>
            </w:tcBorders>
            <w:shd w:val="clear" w:color="auto" w:fill="auto"/>
            <w:vAlign w:val="center"/>
            <w:hideMark/>
          </w:tcPr>
          <w:p w14:paraId="51D9A2BA" w:rsidR="00080176" w:rsidRPr="004C0E6A" w:rsidRDefault="00080176" w:rsidP="005A5754">
            <w:pPr>
              <w:rPr>
                <w:sz w:val="20"/>
                <w:szCs w:val="20"/>
                <w:lang w:val="en-GB" w:eastAsia="en-GB"/>
              </w:rPr>
            </w:pPr>
            <w:r w:rsidRPr="004C0E6A">
              <w:rPr>
                <w:sz w:val="20"/>
                <w:szCs w:val="20"/>
                <w:lang w:val="en-GB" w:eastAsia="en-GB"/>
              </w:rPr>
              <w:t xml:space="preserve">Element 4 - Legal, policy and regulatory support for alternative institutional arrangements for PA mgt* </w:t>
            </w:r>
          </w:p>
        </w:tc>
        <w:tc>
          <w:tcPr>
            <w:tcW w:w="960" w:type="dxa"/>
            <w:tcBorders>
              <w:top w:val="nil"/>
              <w:left w:val="single" w:sz="8" w:space="0" w:color="auto"/>
              <w:bottom w:val="single" w:sz="4" w:space="0" w:color="auto"/>
              <w:right w:val="single" w:sz="8" w:space="0" w:color="auto"/>
            </w:tcBorders>
            <w:shd w:val="clear" w:color="auto" w:fill="auto"/>
            <w:noWrap/>
            <w:vAlign w:val="bottom"/>
            <w:hideMark/>
          </w:tcPr>
          <w:p w14:paraId="710657A0" w:rsidR="00080176" w:rsidRPr="004C0E6A" w:rsidRDefault="00080176" w:rsidP="005A5754">
            <w:pPr>
              <w:jc w:val="center"/>
              <w:rPr>
                <w:sz w:val="20"/>
                <w:szCs w:val="20"/>
                <w:lang w:val="en-GB" w:eastAsia="en-GB"/>
              </w:rPr>
            </w:pPr>
            <w:r w:rsidRPr="004C0E6A">
              <w:rPr>
                <w:sz w:val="20"/>
                <w:szCs w:val="20"/>
                <w:lang w:val="en-GB" w:eastAsia="en-GB"/>
              </w:rPr>
              <w:t>12</w:t>
            </w:r>
          </w:p>
        </w:tc>
        <w:tc>
          <w:tcPr>
            <w:tcW w:w="1105" w:type="dxa"/>
            <w:tcBorders>
              <w:top w:val="nil"/>
              <w:left w:val="nil"/>
              <w:bottom w:val="single" w:sz="4" w:space="0" w:color="auto"/>
              <w:right w:val="single" w:sz="4" w:space="0" w:color="auto"/>
            </w:tcBorders>
            <w:shd w:val="clear" w:color="auto" w:fill="auto"/>
            <w:noWrap/>
            <w:vAlign w:val="bottom"/>
            <w:hideMark/>
          </w:tcPr>
          <w:p w14:paraId="5C87A0A8" w:rsidR="00080176" w:rsidRPr="004C0E6A" w:rsidRDefault="00080176" w:rsidP="005A5754">
            <w:pPr>
              <w:jc w:val="center"/>
              <w:rPr>
                <w:color w:val="000000"/>
                <w:sz w:val="20"/>
                <w:szCs w:val="20"/>
                <w:lang w:val="en-GB" w:eastAsia="en-GB"/>
              </w:rPr>
            </w:pPr>
            <w:r w:rsidRPr="004C0E6A">
              <w:rPr>
                <w:color w:val="000000"/>
                <w:sz w:val="20"/>
                <w:szCs w:val="20"/>
                <w:lang w:val="en-GB" w:eastAsia="en-GB"/>
              </w:rPr>
              <w:t>4</w:t>
            </w:r>
          </w:p>
        </w:tc>
        <w:tc>
          <w:tcPr>
            <w:tcW w:w="786" w:type="dxa"/>
            <w:tcBorders>
              <w:top w:val="nil"/>
              <w:left w:val="nil"/>
              <w:bottom w:val="single" w:sz="4" w:space="0" w:color="auto"/>
              <w:right w:val="single" w:sz="18" w:space="0" w:color="auto"/>
            </w:tcBorders>
            <w:shd w:val="clear" w:color="auto" w:fill="auto"/>
            <w:noWrap/>
            <w:vAlign w:val="bottom"/>
            <w:hideMark/>
          </w:tcPr>
          <w:p w14:paraId="31877D75" w:rsidR="00080176" w:rsidRPr="004C0E6A" w:rsidRDefault="00080176" w:rsidP="005A5754">
            <w:pPr>
              <w:jc w:val="center"/>
              <w:rPr>
                <w:color w:val="000000"/>
                <w:sz w:val="20"/>
                <w:szCs w:val="20"/>
                <w:lang w:val="en-GB" w:eastAsia="en-GB"/>
              </w:rPr>
            </w:pPr>
            <w:r w:rsidRPr="004C0E6A">
              <w:rPr>
                <w:color w:val="000000"/>
                <w:sz w:val="20"/>
                <w:szCs w:val="20"/>
                <w:lang w:val="en-GB" w:eastAsia="en-GB"/>
              </w:rPr>
              <w:t>33%</w:t>
            </w:r>
          </w:p>
        </w:tc>
        <w:tc>
          <w:tcPr>
            <w:tcW w:w="1260" w:type="dxa"/>
            <w:tcBorders>
              <w:top w:val="single" w:sz="6" w:space="0" w:color="auto"/>
              <w:left w:val="single" w:sz="18" w:space="0" w:color="auto"/>
              <w:bottom w:val="single" w:sz="6" w:space="0" w:color="auto"/>
              <w:right w:val="single" w:sz="18" w:space="0" w:color="auto"/>
            </w:tcBorders>
            <w:shd w:val="clear" w:color="auto" w:fill="auto"/>
            <w:noWrap/>
            <w:vAlign w:val="bottom"/>
            <w:hideMark/>
          </w:tcPr>
          <w:p w14:paraId="4C86D791" w:rsidR="00080176" w:rsidRPr="004C0E6A" w:rsidRDefault="00080176" w:rsidP="005A5754">
            <w:pPr>
              <w:jc w:val="center"/>
              <w:rPr>
                <w:color w:val="000000"/>
                <w:sz w:val="20"/>
                <w:szCs w:val="20"/>
                <w:lang w:val="en-GB" w:eastAsia="en-GB"/>
              </w:rPr>
            </w:pPr>
            <w:r w:rsidRPr="004C0E6A">
              <w:rPr>
                <w:color w:val="000000"/>
                <w:sz w:val="20"/>
                <w:szCs w:val="20"/>
                <w:lang w:val="en-GB" w:eastAsia="en-GB"/>
              </w:rPr>
              <w:t>4</w:t>
            </w:r>
          </w:p>
        </w:tc>
        <w:tc>
          <w:tcPr>
            <w:tcW w:w="786" w:type="dxa"/>
            <w:tcBorders>
              <w:top w:val="nil"/>
              <w:left w:val="single" w:sz="18" w:space="0" w:color="auto"/>
              <w:bottom w:val="single" w:sz="4" w:space="0" w:color="auto"/>
              <w:right w:val="single" w:sz="4" w:space="0" w:color="auto"/>
            </w:tcBorders>
            <w:shd w:val="clear" w:color="auto" w:fill="auto"/>
            <w:noWrap/>
            <w:vAlign w:val="bottom"/>
            <w:hideMark/>
          </w:tcPr>
          <w:p w14:paraId="7CEA0D48" w:rsidR="00080176" w:rsidRPr="004C0E6A" w:rsidRDefault="00080176" w:rsidP="005A5754">
            <w:pPr>
              <w:jc w:val="center"/>
              <w:rPr>
                <w:color w:val="000000"/>
                <w:sz w:val="20"/>
                <w:szCs w:val="20"/>
                <w:lang w:val="en-GB" w:eastAsia="en-GB"/>
              </w:rPr>
            </w:pPr>
            <w:r w:rsidRPr="004C0E6A">
              <w:rPr>
                <w:color w:val="000000"/>
                <w:sz w:val="20"/>
                <w:szCs w:val="20"/>
                <w:lang w:val="en-GB" w:eastAsia="en-GB"/>
              </w:rPr>
              <w:t>33%</w:t>
            </w:r>
          </w:p>
        </w:tc>
        <w:tc>
          <w:tcPr>
            <w:tcW w:w="1096" w:type="dxa"/>
            <w:tcBorders>
              <w:top w:val="nil"/>
              <w:left w:val="nil"/>
              <w:bottom w:val="single" w:sz="4" w:space="0" w:color="auto"/>
              <w:right w:val="single" w:sz="8" w:space="0" w:color="auto"/>
            </w:tcBorders>
            <w:shd w:val="clear" w:color="auto" w:fill="auto"/>
            <w:noWrap/>
            <w:vAlign w:val="bottom"/>
            <w:hideMark/>
          </w:tcPr>
          <w:p w14:paraId="1EC3644D" w:rsidR="00080176" w:rsidRPr="004C0E6A" w:rsidRDefault="00080176" w:rsidP="005A5754">
            <w:pPr>
              <w:jc w:val="center"/>
              <w:rPr>
                <w:color w:val="000000"/>
                <w:sz w:val="20"/>
                <w:szCs w:val="20"/>
                <w:lang w:val="en-GB" w:eastAsia="en-GB"/>
              </w:rPr>
            </w:pPr>
            <w:r w:rsidRPr="004C0E6A">
              <w:rPr>
                <w:color w:val="000000"/>
                <w:sz w:val="20"/>
                <w:szCs w:val="20"/>
                <w:lang w:val="en-GB" w:eastAsia="en-GB"/>
              </w:rPr>
              <w:t>0%</w:t>
            </w:r>
          </w:p>
        </w:tc>
      </w:tr>
      <w:tr w14:paraId="7F578DC3" w:rsidR="00080176" w:rsidRPr="004C0E6A" w:rsidTr="005A5754">
        <w:trPr>
          <w:trHeight w:val="240"/>
        </w:trPr>
        <w:tc>
          <w:tcPr>
            <w:tcW w:w="8600" w:type="dxa"/>
            <w:tcBorders>
              <w:top w:val="nil"/>
              <w:left w:val="single" w:sz="8" w:space="0" w:color="auto"/>
              <w:bottom w:val="single" w:sz="4" w:space="0" w:color="auto"/>
              <w:right w:val="nil"/>
            </w:tcBorders>
            <w:shd w:val="clear" w:color="auto" w:fill="auto"/>
            <w:vAlign w:val="center"/>
            <w:hideMark/>
          </w:tcPr>
          <w:p w14:paraId="65400BC5" w:rsidR="00080176" w:rsidRPr="004C0E6A" w:rsidRDefault="00080176" w:rsidP="005A5754">
            <w:pPr>
              <w:rPr>
                <w:sz w:val="20"/>
                <w:szCs w:val="20"/>
                <w:lang w:val="en-GB" w:eastAsia="en-GB"/>
              </w:rPr>
            </w:pPr>
            <w:r w:rsidRPr="004C0E6A">
              <w:rPr>
                <w:sz w:val="20"/>
                <w:szCs w:val="20"/>
                <w:lang w:val="en-GB" w:eastAsia="en-GB"/>
              </w:rPr>
              <w:t>Element 5 - National PA financing policies and strategies</w:t>
            </w:r>
          </w:p>
        </w:tc>
        <w:tc>
          <w:tcPr>
            <w:tcW w:w="960" w:type="dxa"/>
            <w:tcBorders>
              <w:top w:val="nil"/>
              <w:left w:val="single" w:sz="8" w:space="0" w:color="auto"/>
              <w:bottom w:val="single" w:sz="4" w:space="0" w:color="auto"/>
              <w:right w:val="single" w:sz="8" w:space="0" w:color="auto"/>
            </w:tcBorders>
            <w:shd w:val="clear" w:color="auto" w:fill="auto"/>
            <w:noWrap/>
            <w:vAlign w:val="bottom"/>
            <w:hideMark/>
          </w:tcPr>
          <w:p w14:paraId="65CE2DE0" w:rsidR="00080176" w:rsidRPr="004C0E6A" w:rsidRDefault="00080176" w:rsidP="005A5754">
            <w:pPr>
              <w:jc w:val="center"/>
              <w:rPr>
                <w:sz w:val="20"/>
                <w:szCs w:val="20"/>
                <w:lang w:val="en-GB" w:eastAsia="en-GB"/>
              </w:rPr>
            </w:pPr>
            <w:r w:rsidRPr="004C0E6A">
              <w:rPr>
                <w:sz w:val="20"/>
                <w:szCs w:val="20"/>
                <w:lang w:val="en-GB" w:eastAsia="en-GB"/>
              </w:rPr>
              <w:t>18</w:t>
            </w:r>
          </w:p>
        </w:tc>
        <w:tc>
          <w:tcPr>
            <w:tcW w:w="1105" w:type="dxa"/>
            <w:tcBorders>
              <w:top w:val="nil"/>
              <w:left w:val="nil"/>
              <w:bottom w:val="single" w:sz="4" w:space="0" w:color="auto"/>
              <w:right w:val="single" w:sz="4" w:space="0" w:color="auto"/>
            </w:tcBorders>
            <w:shd w:val="clear" w:color="auto" w:fill="auto"/>
            <w:noWrap/>
            <w:vAlign w:val="bottom"/>
            <w:hideMark/>
          </w:tcPr>
          <w:p w14:paraId="31884059" w:rsidR="00080176" w:rsidRPr="004C0E6A" w:rsidRDefault="00080176" w:rsidP="005A5754">
            <w:pPr>
              <w:jc w:val="center"/>
              <w:rPr>
                <w:color w:val="000000"/>
                <w:sz w:val="20"/>
                <w:szCs w:val="20"/>
                <w:lang w:val="en-GB" w:eastAsia="en-GB"/>
              </w:rPr>
            </w:pPr>
            <w:r w:rsidRPr="004C0E6A">
              <w:rPr>
                <w:color w:val="000000"/>
                <w:sz w:val="20"/>
                <w:szCs w:val="20"/>
                <w:lang w:val="en-GB" w:eastAsia="en-GB"/>
              </w:rPr>
              <w:t>0</w:t>
            </w:r>
          </w:p>
        </w:tc>
        <w:tc>
          <w:tcPr>
            <w:tcW w:w="786" w:type="dxa"/>
            <w:tcBorders>
              <w:top w:val="nil"/>
              <w:left w:val="nil"/>
              <w:bottom w:val="single" w:sz="4" w:space="0" w:color="auto"/>
              <w:right w:val="single" w:sz="18" w:space="0" w:color="auto"/>
            </w:tcBorders>
            <w:shd w:val="clear" w:color="auto" w:fill="auto"/>
            <w:noWrap/>
            <w:vAlign w:val="bottom"/>
            <w:hideMark/>
          </w:tcPr>
          <w:p w14:paraId="1A6338CA" w:rsidR="00080176" w:rsidRPr="004C0E6A" w:rsidRDefault="00080176" w:rsidP="005A5754">
            <w:pPr>
              <w:jc w:val="center"/>
              <w:rPr>
                <w:color w:val="000000"/>
                <w:sz w:val="20"/>
                <w:szCs w:val="20"/>
                <w:lang w:val="en-GB" w:eastAsia="en-GB"/>
              </w:rPr>
            </w:pPr>
            <w:r w:rsidRPr="004C0E6A">
              <w:rPr>
                <w:color w:val="000000"/>
                <w:sz w:val="20"/>
                <w:szCs w:val="20"/>
                <w:lang w:val="en-GB" w:eastAsia="en-GB"/>
              </w:rPr>
              <w:t>0%</w:t>
            </w:r>
          </w:p>
        </w:tc>
        <w:tc>
          <w:tcPr>
            <w:tcW w:w="1260" w:type="dxa"/>
            <w:tcBorders>
              <w:top w:val="single" w:sz="6" w:space="0" w:color="auto"/>
              <w:left w:val="single" w:sz="18" w:space="0" w:color="auto"/>
              <w:bottom w:val="single" w:sz="6" w:space="0" w:color="auto"/>
              <w:right w:val="single" w:sz="18" w:space="0" w:color="auto"/>
            </w:tcBorders>
            <w:shd w:val="clear" w:color="auto" w:fill="auto"/>
            <w:noWrap/>
            <w:vAlign w:val="bottom"/>
            <w:hideMark/>
          </w:tcPr>
          <w:p w14:paraId="4D88111A" w:rsidR="00080176" w:rsidRPr="004C0E6A" w:rsidRDefault="00080176" w:rsidP="005A5754">
            <w:pPr>
              <w:jc w:val="center"/>
              <w:rPr>
                <w:color w:val="000000"/>
                <w:sz w:val="20"/>
                <w:szCs w:val="20"/>
                <w:lang w:val="en-GB" w:eastAsia="en-GB"/>
              </w:rPr>
            </w:pPr>
            <w:r w:rsidRPr="004C0E6A">
              <w:rPr>
                <w:color w:val="000000"/>
                <w:sz w:val="20"/>
                <w:szCs w:val="20"/>
                <w:lang w:val="en-GB" w:eastAsia="en-GB"/>
              </w:rPr>
              <w:t>0</w:t>
            </w:r>
          </w:p>
        </w:tc>
        <w:tc>
          <w:tcPr>
            <w:tcW w:w="786" w:type="dxa"/>
            <w:tcBorders>
              <w:top w:val="nil"/>
              <w:left w:val="single" w:sz="18" w:space="0" w:color="auto"/>
              <w:bottom w:val="single" w:sz="4" w:space="0" w:color="auto"/>
              <w:right w:val="single" w:sz="4" w:space="0" w:color="auto"/>
            </w:tcBorders>
            <w:shd w:val="clear" w:color="auto" w:fill="auto"/>
            <w:noWrap/>
            <w:vAlign w:val="bottom"/>
            <w:hideMark/>
          </w:tcPr>
          <w:p w14:paraId="35C82202" w:rsidR="00080176" w:rsidRPr="004C0E6A" w:rsidRDefault="00080176" w:rsidP="005A5754">
            <w:pPr>
              <w:jc w:val="center"/>
              <w:rPr>
                <w:color w:val="000000"/>
                <w:sz w:val="20"/>
                <w:szCs w:val="20"/>
                <w:lang w:val="en-GB" w:eastAsia="en-GB"/>
              </w:rPr>
            </w:pPr>
            <w:r w:rsidRPr="004C0E6A">
              <w:rPr>
                <w:color w:val="000000"/>
                <w:sz w:val="20"/>
                <w:szCs w:val="20"/>
                <w:lang w:val="en-GB" w:eastAsia="en-GB"/>
              </w:rPr>
              <w:t>0%</w:t>
            </w:r>
          </w:p>
        </w:tc>
        <w:tc>
          <w:tcPr>
            <w:tcW w:w="1096" w:type="dxa"/>
            <w:tcBorders>
              <w:top w:val="nil"/>
              <w:left w:val="nil"/>
              <w:bottom w:val="single" w:sz="4" w:space="0" w:color="auto"/>
              <w:right w:val="single" w:sz="8" w:space="0" w:color="auto"/>
            </w:tcBorders>
            <w:shd w:val="clear" w:color="auto" w:fill="auto"/>
            <w:noWrap/>
            <w:vAlign w:val="bottom"/>
            <w:hideMark/>
          </w:tcPr>
          <w:p w14:paraId="2E532D3A" w:rsidR="00080176" w:rsidRPr="004C0E6A" w:rsidRDefault="00080176" w:rsidP="005A5754">
            <w:pPr>
              <w:jc w:val="center"/>
              <w:rPr>
                <w:color w:val="000000"/>
                <w:sz w:val="20"/>
                <w:szCs w:val="20"/>
                <w:lang w:val="en-GB" w:eastAsia="en-GB"/>
              </w:rPr>
            </w:pPr>
            <w:r w:rsidRPr="004C0E6A">
              <w:rPr>
                <w:color w:val="000000"/>
                <w:sz w:val="20"/>
                <w:szCs w:val="20"/>
                <w:lang w:val="en-GB" w:eastAsia="en-GB"/>
              </w:rPr>
              <w:t>0%</w:t>
            </w:r>
          </w:p>
        </w:tc>
      </w:tr>
      <w:tr w14:paraId="3D4BD8B6" w:rsidR="00080176" w:rsidRPr="004C0E6A" w:rsidTr="005A5754">
        <w:trPr>
          <w:trHeight w:val="240"/>
        </w:trPr>
        <w:tc>
          <w:tcPr>
            <w:tcW w:w="8600" w:type="dxa"/>
            <w:tcBorders>
              <w:top w:val="nil"/>
              <w:left w:val="single" w:sz="8" w:space="0" w:color="auto"/>
              <w:bottom w:val="single" w:sz="4" w:space="0" w:color="auto"/>
              <w:right w:val="nil"/>
            </w:tcBorders>
            <w:shd w:val="clear" w:color="auto" w:fill="auto"/>
            <w:vAlign w:val="center"/>
            <w:hideMark/>
          </w:tcPr>
          <w:p w14:paraId="3A37191B" w:rsidR="00080176" w:rsidRPr="004C0E6A" w:rsidRDefault="00080176" w:rsidP="005A5754">
            <w:pPr>
              <w:rPr>
                <w:sz w:val="20"/>
                <w:szCs w:val="20"/>
                <w:lang w:val="en-GB" w:eastAsia="en-GB"/>
              </w:rPr>
            </w:pPr>
            <w:r w:rsidRPr="004C0E6A">
              <w:rPr>
                <w:sz w:val="20"/>
                <w:szCs w:val="20"/>
                <w:lang w:val="en-GB" w:eastAsia="en-GB"/>
              </w:rPr>
              <w:t>Element 6 - Economic valuation of protected area systems**</w:t>
            </w:r>
          </w:p>
        </w:tc>
        <w:tc>
          <w:tcPr>
            <w:tcW w:w="960" w:type="dxa"/>
            <w:tcBorders>
              <w:top w:val="nil"/>
              <w:left w:val="single" w:sz="8" w:space="0" w:color="auto"/>
              <w:bottom w:val="single" w:sz="4" w:space="0" w:color="auto"/>
              <w:right w:val="single" w:sz="8" w:space="0" w:color="auto"/>
            </w:tcBorders>
            <w:shd w:val="clear" w:color="auto" w:fill="auto"/>
            <w:noWrap/>
            <w:vAlign w:val="bottom"/>
            <w:hideMark/>
          </w:tcPr>
          <w:p w14:paraId="2569D8DF" w:rsidR="00080176" w:rsidRPr="004C0E6A" w:rsidRDefault="00080176" w:rsidP="005A5754">
            <w:pPr>
              <w:jc w:val="center"/>
              <w:rPr>
                <w:sz w:val="20"/>
                <w:szCs w:val="20"/>
                <w:lang w:val="en-GB" w:eastAsia="en-GB"/>
              </w:rPr>
            </w:pPr>
            <w:r w:rsidRPr="004C0E6A">
              <w:rPr>
                <w:sz w:val="20"/>
                <w:szCs w:val="20"/>
                <w:lang w:val="en-GB" w:eastAsia="en-GB"/>
              </w:rPr>
              <w:t>6</w:t>
            </w:r>
          </w:p>
        </w:tc>
        <w:tc>
          <w:tcPr>
            <w:tcW w:w="1105" w:type="dxa"/>
            <w:tcBorders>
              <w:top w:val="nil"/>
              <w:left w:val="nil"/>
              <w:bottom w:val="single" w:sz="4" w:space="0" w:color="auto"/>
              <w:right w:val="single" w:sz="4" w:space="0" w:color="auto"/>
            </w:tcBorders>
            <w:shd w:val="clear" w:color="auto" w:fill="auto"/>
            <w:noWrap/>
            <w:vAlign w:val="bottom"/>
            <w:hideMark/>
          </w:tcPr>
          <w:p w14:paraId="76255878" w:rsidR="00080176" w:rsidRPr="004C0E6A" w:rsidRDefault="00080176" w:rsidP="005A5754">
            <w:pPr>
              <w:jc w:val="center"/>
              <w:rPr>
                <w:color w:val="000000"/>
                <w:sz w:val="20"/>
                <w:szCs w:val="20"/>
                <w:lang w:val="en-GB" w:eastAsia="en-GB"/>
              </w:rPr>
            </w:pPr>
            <w:r w:rsidRPr="004C0E6A">
              <w:rPr>
                <w:color w:val="000000"/>
                <w:sz w:val="20"/>
                <w:szCs w:val="20"/>
                <w:lang w:val="en-GB" w:eastAsia="en-GB"/>
              </w:rPr>
              <w:t>0</w:t>
            </w:r>
          </w:p>
        </w:tc>
        <w:tc>
          <w:tcPr>
            <w:tcW w:w="786" w:type="dxa"/>
            <w:tcBorders>
              <w:top w:val="nil"/>
              <w:left w:val="nil"/>
              <w:bottom w:val="single" w:sz="4" w:space="0" w:color="auto"/>
              <w:right w:val="single" w:sz="18" w:space="0" w:color="auto"/>
            </w:tcBorders>
            <w:shd w:val="clear" w:color="auto" w:fill="auto"/>
            <w:noWrap/>
            <w:vAlign w:val="bottom"/>
            <w:hideMark/>
          </w:tcPr>
          <w:p w14:paraId="5E110154" w:rsidR="00080176" w:rsidRPr="004C0E6A" w:rsidRDefault="00080176" w:rsidP="005A5754">
            <w:pPr>
              <w:jc w:val="center"/>
              <w:rPr>
                <w:color w:val="000000"/>
                <w:sz w:val="20"/>
                <w:szCs w:val="20"/>
                <w:lang w:val="en-GB" w:eastAsia="en-GB"/>
              </w:rPr>
            </w:pPr>
            <w:r w:rsidRPr="004C0E6A">
              <w:rPr>
                <w:color w:val="000000"/>
                <w:sz w:val="20"/>
                <w:szCs w:val="20"/>
                <w:lang w:val="en-GB" w:eastAsia="en-GB"/>
              </w:rPr>
              <w:t>0%</w:t>
            </w:r>
          </w:p>
        </w:tc>
        <w:tc>
          <w:tcPr>
            <w:tcW w:w="1260" w:type="dxa"/>
            <w:tcBorders>
              <w:top w:val="single" w:sz="6" w:space="0" w:color="auto"/>
              <w:left w:val="single" w:sz="18" w:space="0" w:color="auto"/>
              <w:bottom w:val="single" w:sz="6" w:space="0" w:color="auto"/>
              <w:right w:val="single" w:sz="18" w:space="0" w:color="auto"/>
            </w:tcBorders>
            <w:shd w:val="clear" w:color="auto" w:fill="auto"/>
            <w:noWrap/>
            <w:vAlign w:val="bottom"/>
            <w:hideMark/>
          </w:tcPr>
          <w:p w14:paraId="15DFF7A7" w:rsidR="00080176" w:rsidRPr="004C0E6A" w:rsidRDefault="00080176" w:rsidP="005A5754">
            <w:pPr>
              <w:jc w:val="center"/>
              <w:rPr>
                <w:color w:val="000000"/>
                <w:sz w:val="20"/>
                <w:szCs w:val="20"/>
                <w:lang w:val="en-GB" w:eastAsia="en-GB"/>
              </w:rPr>
            </w:pPr>
            <w:r w:rsidRPr="004C0E6A">
              <w:rPr>
                <w:color w:val="000000"/>
                <w:sz w:val="20"/>
                <w:szCs w:val="20"/>
                <w:lang w:val="en-GB" w:eastAsia="en-GB"/>
              </w:rPr>
              <w:t>0</w:t>
            </w:r>
          </w:p>
        </w:tc>
        <w:tc>
          <w:tcPr>
            <w:tcW w:w="786" w:type="dxa"/>
            <w:tcBorders>
              <w:top w:val="nil"/>
              <w:left w:val="single" w:sz="18" w:space="0" w:color="auto"/>
              <w:bottom w:val="single" w:sz="4" w:space="0" w:color="auto"/>
              <w:right w:val="single" w:sz="4" w:space="0" w:color="auto"/>
            </w:tcBorders>
            <w:shd w:val="clear" w:color="auto" w:fill="auto"/>
            <w:noWrap/>
            <w:vAlign w:val="bottom"/>
            <w:hideMark/>
          </w:tcPr>
          <w:p w14:paraId="36CD2827" w:rsidR="00080176" w:rsidRPr="004C0E6A" w:rsidRDefault="00080176" w:rsidP="005A5754">
            <w:pPr>
              <w:jc w:val="center"/>
              <w:rPr>
                <w:color w:val="000000"/>
                <w:sz w:val="20"/>
                <w:szCs w:val="20"/>
                <w:lang w:val="en-GB" w:eastAsia="en-GB"/>
              </w:rPr>
            </w:pPr>
            <w:r w:rsidRPr="004C0E6A">
              <w:rPr>
                <w:color w:val="000000"/>
                <w:sz w:val="20"/>
                <w:szCs w:val="20"/>
                <w:lang w:val="en-GB" w:eastAsia="en-GB"/>
              </w:rPr>
              <w:t>0%</w:t>
            </w:r>
          </w:p>
        </w:tc>
        <w:tc>
          <w:tcPr>
            <w:tcW w:w="1096" w:type="dxa"/>
            <w:tcBorders>
              <w:top w:val="nil"/>
              <w:left w:val="nil"/>
              <w:bottom w:val="single" w:sz="4" w:space="0" w:color="auto"/>
              <w:right w:val="single" w:sz="8" w:space="0" w:color="auto"/>
            </w:tcBorders>
            <w:shd w:val="clear" w:color="auto" w:fill="auto"/>
            <w:noWrap/>
            <w:vAlign w:val="bottom"/>
            <w:hideMark/>
          </w:tcPr>
          <w:p w14:paraId="73E4C9C8" w:rsidR="00080176" w:rsidRPr="004C0E6A" w:rsidRDefault="00080176" w:rsidP="005A5754">
            <w:pPr>
              <w:jc w:val="center"/>
              <w:rPr>
                <w:color w:val="000000"/>
                <w:sz w:val="20"/>
                <w:szCs w:val="20"/>
                <w:lang w:val="en-GB" w:eastAsia="en-GB"/>
              </w:rPr>
            </w:pPr>
            <w:r w:rsidRPr="004C0E6A">
              <w:rPr>
                <w:color w:val="000000"/>
                <w:sz w:val="20"/>
                <w:szCs w:val="20"/>
                <w:lang w:val="en-GB" w:eastAsia="en-GB"/>
              </w:rPr>
              <w:t>0%</w:t>
            </w:r>
          </w:p>
        </w:tc>
      </w:tr>
      <w:tr w14:paraId="2A510DA7" w:rsidR="00080176" w:rsidRPr="004C0E6A" w:rsidTr="005A5754">
        <w:trPr>
          <w:trHeight w:val="240"/>
        </w:trPr>
        <w:tc>
          <w:tcPr>
            <w:tcW w:w="8600" w:type="dxa"/>
            <w:tcBorders>
              <w:top w:val="nil"/>
              <w:left w:val="single" w:sz="8" w:space="0" w:color="auto"/>
              <w:bottom w:val="single" w:sz="4" w:space="0" w:color="auto"/>
              <w:right w:val="nil"/>
            </w:tcBorders>
            <w:shd w:val="clear" w:color="auto" w:fill="auto"/>
            <w:vAlign w:val="center"/>
            <w:hideMark/>
          </w:tcPr>
          <w:p w14:paraId="075AA01E" w:rsidR="00080176" w:rsidRPr="004C0E6A" w:rsidRDefault="00080176" w:rsidP="005A5754">
            <w:pPr>
              <w:rPr>
                <w:sz w:val="20"/>
                <w:szCs w:val="20"/>
                <w:lang w:val="en-GB" w:eastAsia="en-GB"/>
              </w:rPr>
            </w:pPr>
            <w:r w:rsidRPr="004C0E6A">
              <w:rPr>
                <w:sz w:val="20"/>
                <w:szCs w:val="20"/>
                <w:lang w:val="en-GB" w:eastAsia="en-GB"/>
              </w:rPr>
              <w:t>Element 7 - Improved government budgeting for PA systems</w:t>
            </w:r>
          </w:p>
        </w:tc>
        <w:tc>
          <w:tcPr>
            <w:tcW w:w="960" w:type="dxa"/>
            <w:tcBorders>
              <w:top w:val="nil"/>
              <w:left w:val="single" w:sz="8" w:space="0" w:color="auto"/>
              <w:bottom w:val="single" w:sz="4" w:space="0" w:color="auto"/>
              <w:right w:val="single" w:sz="8" w:space="0" w:color="auto"/>
            </w:tcBorders>
            <w:shd w:val="clear" w:color="auto" w:fill="auto"/>
            <w:noWrap/>
            <w:vAlign w:val="bottom"/>
            <w:hideMark/>
          </w:tcPr>
          <w:p w14:paraId="552E2E34" w:rsidR="00080176" w:rsidRPr="004C0E6A" w:rsidRDefault="00080176" w:rsidP="005A5754">
            <w:pPr>
              <w:jc w:val="center"/>
              <w:rPr>
                <w:sz w:val="20"/>
                <w:szCs w:val="20"/>
                <w:lang w:val="en-GB" w:eastAsia="en-GB"/>
              </w:rPr>
            </w:pPr>
            <w:r w:rsidRPr="004C0E6A">
              <w:rPr>
                <w:sz w:val="20"/>
                <w:szCs w:val="20"/>
                <w:lang w:val="en-GB" w:eastAsia="en-GB"/>
              </w:rPr>
              <w:t>8</w:t>
            </w:r>
          </w:p>
        </w:tc>
        <w:tc>
          <w:tcPr>
            <w:tcW w:w="1105" w:type="dxa"/>
            <w:tcBorders>
              <w:top w:val="nil"/>
              <w:left w:val="nil"/>
              <w:bottom w:val="single" w:sz="4" w:space="0" w:color="auto"/>
              <w:right w:val="single" w:sz="4" w:space="0" w:color="auto"/>
            </w:tcBorders>
            <w:shd w:val="clear" w:color="auto" w:fill="auto"/>
            <w:noWrap/>
            <w:vAlign w:val="bottom"/>
            <w:hideMark/>
          </w:tcPr>
          <w:p w14:paraId="0415E867" w:rsidR="00080176" w:rsidRPr="004C0E6A" w:rsidRDefault="00080176" w:rsidP="005A5754">
            <w:pPr>
              <w:jc w:val="center"/>
              <w:rPr>
                <w:color w:val="000000"/>
                <w:sz w:val="20"/>
                <w:szCs w:val="20"/>
                <w:lang w:val="en-GB" w:eastAsia="en-GB"/>
              </w:rPr>
            </w:pPr>
            <w:r w:rsidRPr="004C0E6A">
              <w:rPr>
                <w:color w:val="000000"/>
                <w:sz w:val="20"/>
                <w:szCs w:val="20"/>
                <w:lang w:val="en-GB" w:eastAsia="en-GB"/>
              </w:rPr>
              <w:t>0</w:t>
            </w:r>
          </w:p>
        </w:tc>
        <w:tc>
          <w:tcPr>
            <w:tcW w:w="786" w:type="dxa"/>
            <w:tcBorders>
              <w:top w:val="nil"/>
              <w:left w:val="nil"/>
              <w:bottom w:val="single" w:sz="4" w:space="0" w:color="auto"/>
              <w:right w:val="single" w:sz="18" w:space="0" w:color="auto"/>
            </w:tcBorders>
            <w:shd w:val="clear" w:color="auto" w:fill="auto"/>
            <w:noWrap/>
            <w:vAlign w:val="bottom"/>
            <w:hideMark/>
          </w:tcPr>
          <w:p w14:paraId="419D7A89" w:rsidR="00080176" w:rsidRPr="004C0E6A" w:rsidRDefault="00080176" w:rsidP="005A5754">
            <w:pPr>
              <w:jc w:val="center"/>
              <w:rPr>
                <w:color w:val="000000"/>
                <w:sz w:val="20"/>
                <w:szCs w:val="20"/>
                <w:lang w:val="en-GB" w:eastAsia="en-GB"/>
              </w:rPr>
            </w:pPr>
            <w:r w:rsidRPr="004C0E6A">
              <w:rPr>
                <w:color w:val="000000"/>
                <w:sz w:val="20"/>
                <w:szCs w:val="20"/>
                <w:lang w:val="en-GB" w:eastAsia="en-GB"/>
              </w:rPr>
              <w:t>0%</w:t>
            </w:r>
          </w:p>
        </w:tc>
        <w:tc>
          <w:tcPr>
            <w:tcW w:w="1260" w:type="dxa"/>
            <w:tcBorders>
              <w:top w:val="single" w:sz="6" w:space="0" w:color="auto"/>
              <w:left w:val="single" w:sz="18" w:space="0" w:color="auto"/>
              <w:bottom w:val="single" w:sz="6" w:space="0" w:color="auto"/>
              <w:right w:val="single" w:sz="18" w:space="0" w:color="auto"/>
            </w:tcBorders>
            <w:shd w:val="clear" w:color="auto" w:fill="auto"/>
            <w:noWrap/>
            <w:vAlign w:val="bottom"/>
            <w:hideMark/>
          </w:tcPr>
          <w:p w14:paraId="1C104325" w:rsidR="00080176" w:rsidRPr="004C0E6A" w:rsidRDefault="00080176" w:rsidP="005A5754">
            <w:pPr>
              <w:jc w:val="center"/>
              <w:rPr>
                <w:color w:val="000000"/>
                <w:sz w:val="20"/>
                <w:szCs w:val="20"/>
                <w:lang w:val="en-GB" w:eastAsia="en-GB"/>
              </w:rPr>
            </w:pPr>
            <w:r w:rsidRPr="004C0E6A">
              <w:rPr>
                <w:color w:val="000000"/>
                <w:sz w:val="20"/>
                <w:szCs w:val="20"/>
                <w:lang w:val="en-GB" w:eastAsia="en-GB"/>
              </w:rPr>
              <w:t>0</w:t>
            </w:r>
          </w:p>
        </w:tc>
        <w:tc>
          <w:tcPr>
            <w:tcW w:w="786" w:type="dxa"/>
            <w:tcBorders>
              <w:top w:val="nil"/>
              <w:left w:val="single" w:sz="18" w:space="0" w:color="auto"/>
              <w:bottom w:val="single" w:sz="4" w:space="0" w:color="auto"/>
              <w:right w:val="single" w:sz="4" w:space="0" w:color="auto"/>
            </w:tcBorders>
            <w:shd w:val="clear" w:color="auto" w:fill="auto"/>
            <w:noWrap/>
            <w:vAlign w:val="bottom"/>
            <w:hideMark/>
          </w:tcPr>
          <w:p w14:paraId="7AA82D1C" w:rsidR="00080176" w:rsidRPr="004C0E6A" w:rsidRDefault="00080176" w:rsidP="005A5754">
            <w:pPr>
              <w:jc w:val="center"/>
              <w:rPr>
                <w:color w:val="000000"/>
                <w:sz w:val="20"/>
                <w:szCs w:val="20"/>
                <w:lang w:val="en-GB" w:eastAsia="en-GB"/>
              </w:rPr>
            </w:pPr>
            <w:r w:rsidRPr="004C0E6A">
              <w:rPr>
                <w:color w:val="000000"/>
                <w:sz w:val="20"/>
                <w:szCs w:val="20"/>
                <w:lang w:val="en-GB" w:eastAsia="en-GB"/>
              </w:rPr>
              <w:t>0%</w:t>
            </w:r>
          </w:p>
        </w:tc>
        <w:tc>
          <w:tcPr>
            <w:tcW w:w="1096" w:type="dxa"/>
            <w:tcBorders>
              <w:top w:val="nil"/>
              <w:left w:val="nil"/>
              <w:bottom w:val="single" w:sz="4" w:space="0" w:color="auto"/>
              <w:right w:val="single" w:sz="8" w:space="0" w:color="auto"/>
            </w:tcBorders>
            <w:shd w:val="clear" w:color="auto" w:fill="auto"/>
            <w:noWrap/>
            <w:vAlign w:val="bottom"/>
            <w:hideMark/>
          </w:tcPr>
          <w:p w14:paraId="66E463EF" w:rsidR="00080176" w:rsidRPr="004C0E6A" w:rsidRDefault="00080176" w:rsidP="005A5754">
            <w:pPr>
              <w:jc w:val="center"/>
              <w:rPr>
                <w:color w:val="000000"/>
                <w:sz w:val="20"/>
                <w:szCs w:val="20"/>
                <w:lang w:val="en-GB" w:eastAsia="en-GB"/>
              </w:rPr>
            </w:pPr>
            <w:r w:rsidRPr="004C0E6A">
              <w:rPr>
                <w:color w:val="000000"/>
                <w:sz w:val="20"/>
                <w:szCs w:val="20"/>
                <w:lang w:val="en-GB" w:eastAsia="en-GB"/>
              </w:rPr>
              <w:t>0%</w:t>
            </w:r>
          </w:p>
        </w:tc>
      </w:tr>
      <w:tr w14:paraId="49D6FFFD" w:rsidR="00080176" w:rsidRPr="004C0E6A" w:rsidTr="005A5754">
        <w:trPr>
          <w:trHeight w:val="240"/>
        </w:trPr>
        <w:tc>
          <w:tcPr>
            <w:tcW w:w="8600" w:type="dxa"/>
            <w:tcBorders>
              <w:top w:val="nil"/>
              <w:left w:val="single" w:sz="8" w:space="0" w:color="auto"/>
              <w:bottom w:val="single" w:sz="4" w:space="0" w:color="auto"/>
              <w:right w:val="nil"/>
            </w:tcBorders>
            <w:shd w:val="clear" w:color="auto" w:fill="auto"/>
            <w:vAlign w:val="center"/>
            <w:hideMark/>
          </w:tcPr>
          <w:p w14:paraId="01CBC002" w:rsidR="00080176" w:rsidRPr="004C0E6A" w:rsidRDefault="00080176" w:rsidP="005A5754">
            <w:pPr>
              <w:rPr>
                <w:sz w:val="20"/>
                <w:szCs w:val="20"/>
                <w:lang w:val="en-GB" w:eastAsia="en-GB"/>
              </w:rPr>
            </w:pPr>
            <w:r w:rsidRPr="004C0E6A">
              <w:rPr>
                <w:sz w:val="20"/>
                <w:szCs w:val="20"/>
                <w:lang w:val="en-GB" w:eastAsia="en-GB"/>
              </w:rPr>
              <w:t>Element 8 - Clearly defined institutional responsibilities for financial management of PAs</w:t>
            </w:r>
          </w:p>
        </w:tc>
        <w:tc>
          <w:tcPr>
            <w:tcW w:w="960" w:type="dxa"/>
            <w:tcBorders>
              <w:top w:val="nil"/>
              <w:left w:val="single" w:sz="8" w:space="0" w:color="auto"/>
              <w:bottom w:val="single" w:sz="4" w:space="0" w:color="auto"/>
              <w:right w:val="single" w:sz="8" w:space="0" w:color="auto"/>
            </w:tcBorders>
            <w:shd w:val="clear" w:color="auto" w:fill="auto"/>
            <w:noWrap/>
            <w:vAlign w:val="bottom"/>
            <w:hideMark/>
          </w:tcPr>
          <w:p w14:paraId="44A929FC" w:rsidR="00080176" w:rsidRPr="004C0E6A" w:rsidRDefault="00080176" w:rsidP="005A5754">
            <w:pPr>
              <w:jc w:val="center"/>
              <w:rPr>
                <w:sz w:val="20"/>
                <w:szCs w:val="20"/>
                <w:lang w:val="en-GB" w:eastAsia="en-GB"/>
              </w:rPr>
            </w:pPr>
            <w:r w:rsidRPr="004C0E6A">
              <w:rPr>
                <w:sz w:val="20"/>
                <w:szCs w:val="20"/>
                <w:lang w:val="en-GB" w:eastAsia="en-GB"/>
              </w:rPr>
              <w:t>3</w:t>
            </w:r>
          </w:p>
        </w:tc>
        <w:tc>
          <w:tcPr>
            <w:tcW w:w="1105" w:type="dxa"/>
            <w:tcBorders>
              <w:top w:val="nil"/>
              <w:left w:val="nil"/>
              <w:bottom w:val="single" w:sz="4" w:space="0" w:color="auto"/>
              <w:right w:val="single" w:sz="4" w:space="0" w:color="auto"/>
            </w:tcBorders>
            <w:shd w:val="clear" w:color="auto" w:fill="auto"/>
            <w:noWrap/>
            <w:vAlign w:val="bottom"/>
            <w:hideMark/>
          </w:tcPr>
          <w:p w14:paraId="5649BD31" w:rsidR="00080176" w:rsidRPr="004C0E6A" w:rsidRDefault="00080176" w:rsidP="005A5754">
            <w:pPr>
              <w:jc w:val="center"/>
              <w:rPr>
                <w:sz w:val="20"/>
                <w:szCs w:val="20"/>
                <w:lang w:val="en-GB" w:eastAsia="en-GB"/>
              </w:rPr>
            </w:pPr>
            <w:r w:rsidRPr="004C0E6A">
              <w:rPr>
                <w:sz w:val="20"/>
                <w:szCs w:val="20"/>
                <w:lang w:val="en-GB" w:eastAsia="en-GB"/>
              </w:rPr>
              <w:t>1</w:t>
            </w:r>
          </w:p>
        </w:tc>
        <w:tc>
          <w:tcPr>
            <w:tcW w:w="786" w:type="dxa"/>
            <w:tcBorders>
              <w:top w:val="nil"/>
              <w:left w:val="nil"/>
              <w:bottom w:val="single" w:sz="4" w:space="0" w:color="auto"/>
              <w:right w:val="single" w:sz="18" w:space="0" w:color="auto"/>
            </w:tcBorders>
            <w:shd w:val="clear" w:color="auto" w:fill="auto"/>
            <w:noWrap/>
            <w:vAlign w:val="bottom"/>
            <w:hideMark/>
          </w:tcPr>
          <w:p w14:paraId="4CC7637B" w:rsidR="00080176" w:rsidRPr="004C0E6A" w:rsidRDefault="00080176" w:rsidP="005A5754">
            <w:pPr>
              <w:jc w:val="center"/>
              <w:rPr>
                <w:sz w:val="20"/>
                <w:szCs w:val="20"/>
                <w:lang w:val="en-GB" w:eastAsia="en-GB"/>
              </w:rPr>
            </w:pPr>
            <w:r w:rsidRPr="004C0E6A">
              <w:rPr>
                <w:sz w:val="20"/>
                <w:szCs w:val="20"/>
                <w:lang w:val="en-GB" w:eastAsia="en-GB"/>
              </w:rPr>
              <w:t>33%</w:t>
            </w:r>
          </w:p>
        </w:tc>
        <w:tc>
          <w:tcPr>
            <w:tcW w:w="1260" w:type="dxa"/>
            <w:tcBorders>
              <w:top w:val="single" w:sz="6" w:space="0" w:color="auto"/>
              <w:left w:val="single" w:sz="18" w:space="0" w:color="auto"/>
              <w:bottom w:val="single" w:sz="6" w:space="0" w:color="auto"/>
              <w:right w:val="single" w:sz="18" w:space="0" w:color="auto"/>
            </w:tcBorders>
            <w:shd w:val="clear" w:color="auto" w:fill="auto"/>
            <w:noWrap/>
            <w:vAlign w:val="bottom"/>
            <w:hideMark/>
          </w:tcPr>
          <w:p w14:paraId="7B7A9630" w:rsidR="00080176" w:rsidRPr="004C0E6A" w:rsidRDefault="00080176" w:rsidP="005A5754">
            <w:pPr>
              <w:jc w:val="center"/>
              <w:rPr>
                <w:sz w:val="20"/>
                <w:szCs w:val="20"/>
                <w:lang w:val="en-GB" w:eastAsia="en-GB"/>
              </w:rPr>
            </w:pPr>
            <w:r w:rsidRPr="004C0E6A">
              <w:rPr>
                <w:sz w:val="20"/>
                <w:szCs w:val="20"/>
                <w:lang w:val="en-GB" w:eastAsia="en-GB"/>
              </w:rPr>
              <w:t>1</w:t>
            </w:r>
          </w:p>
        </w:tc>
        <w:tc>
          <w:tcPr>
            <w:tcW w:w="786" w:type="dxa"/>
            <w:tcBorders>
              <w:top w:val="nil"/>
              <w:left w:val="single" w:sz="18" w:space="0" w:color="auto"/>
              <w:bottom w:val="single" w:sz="4" w:space="0" w:color="auto"/>
              <w:right w:val="single" w:sz="4" w:space="0" w:color="auto"/>
            </w:tcBorders>
            <w:shd w:val="clear" w:color="auto" w:fill="auto"/>
            <w:noWrap/>
            <w:vAlign w:val="bottom"/>
            <w:hideMark/>
          </w:tcPr>
          <w:p w14:paraId="7FC6DB90" w:rsidR="00080176" w:rsidRPr="004C0E6A" w:rsidRDefault="00080176" w:rsidP="005A5754">
            <w:pPr>
              <w:jc w:val="center"/>
              <w:rPr>
                <w:sz w:val="20"/>
                <w:szCs w:val="20"/>
                <w:lang w:val="en-GB" w:eastAsia="en-GB"/>
              </w:rPr>
            </w:pPr>
            <w:r w:rsidRPr="004C0E6A">
              <w:rPr>
                <w:sz w:val="20"/>
                <w:szCs w:val="20"/>
                <w:lang w:val="en-GB" w:eastAsia="en-GB"/>
              </w:rPr>
              <w:t>33%</w:t>
            </w:r>
          </w:p>
        </w:tc>
        <w:tc>
          <w:tcPr>
            <w:tcW w:w="1096" w:type="dxa"/>
            <w:tcBorders>
              <w:top w:val="nil"/>
              <w:left w:val="nil"/>
              <w:bottom w:val="single" w:sz="4" w:space="0" w:color="auto"/>
              <w:right w:val="single" w:sz="8" w:space="0" w:color="auto"/>
            </w:tcBorders>
            <w:shd w:val="clear" w:color="auto" w:fill="auto"/>
            <w:noWrap/>
            <w:vAlign w:val="bottom"/>
            <w:hideMark/>
          </w:tcPr>
          <w:p w14:paraId="58E48219" w:rsidR="00080176" w:rsidRPr="004C0E6A" w:rsidRDefault="00080176" w:rsidP="005A5754">
            <w:pPr>
              <w:jc w:val="center"/>
              <w:rPr>
                <w:sz w:val="20"/>
                <w:szCs w:val="20"/>
                <w:lang w:val="en-GB" w:eastAsia="en-GB"/>
              </w:rPr>
            </w:pPr>
            <w:r w:rsidRPr="004C0E6A">
              <w:rPr>
                <w:sz w:val="20"/>
                <w:szCs w:val="20"/>
                <w:lang w:val="en-GB" w:eastAsia="en-GB"/>
              </w:rPr>
              <w:t>0%</w:t>
            </w:r>
          </w:p>
        </w:tc>
      </w:tr>
      <w:tr w14:paraId="05F30822" w:rsidR="00080176" w:rsidRPr="004C0E6A" w:rsidTr="005A5754">
        <w:trPr>
          <w:trHeight w:val="240"/>
        </w:trPr>
        <w:tc>
          <w:tcPr>
            <w:tcW w:w="8600" w:type="dxa"/>
            <w:tcBorders>
              <w:top w:val="nil"/>
              <w:left w:val="single" w:sz="8" w:space="0" w:color="auto"/>
              <w:bottom w:val="single" w:sz="4" w:space="0" w:color="auto"/>
              <w:right w:val="nil"/>
            </w:tcBorders>
            <w:shd w:val="clear" w:color="auto" w:fill="auto"/>
            <w:vAlign w:val="center"/>
            <w:hideMark/>
          </w:tcPr>
          <w:p w14:paraId="35DF4B43" w:rsidR="00080176" w:rsidRPr="004C0E6A" w:rsidRDefault="00080176" w:rsidP="005A5754">
            <w:pPr>
              <w:rPr>
                <w:sz w:val="20"/>
                <w:szCs w:val="20"/>
                <w:lang w:val="en-GB" w:eastAsia="en-GB"/>
              </w:rPr>
            </w:pPr>
            <w:r w:rsidRPr="004C0E6A">
              <w:rPr>
                <w:sz w:val="20"/>
                <w:szCs w:val="20"/>
                <w:lang w:val="en-GB" w:eastAsia="en-GB"/>
              </w:rPr>
              <w:t>Element 9 - Well-defined staffing requirements, profiles and incentives at site and system level</w:t>
            </w:r>
          </w:p>
        </w:tc>
        <w:tc>
          <w:tcPr>
            <w:tcW w:w="960" w:type="dxa"/>
            <w:tcBorders>
              <w:top w:val="nil"/>
              <w:left w:val="single" w:sz="8" w:space="0" w:color="auto"/>
              <w:bottom w:val="single" w:sz="4" w:space="0" w:color="auto"/>
              <w:right w:val="single" w:sz="8" w:space="0" w:color="auto"/>
            </w:tcBorders>
            <w:shd w:val="clear" w:color="auto" w:fill="auto"/>
            <w:noWrap/>
            <w:vAlign w:val="bottom"/>
            <w:hideMark/>
          </w:tcPr>
          <w:p w14:paraId="5ED8053B" w:rsidR="00080176" w:rsidRPr="004C0E6A" w:rsidRDefault="00080176" w:rsidP="005A5754">
            <w:pPr>
              <w:jc w:val="center"/>
              <w:rPr>
                <w:sz w:val="20"/>
                <w:szCs w:val="20"/>
                <w:lang w:val="en-GB" w:eastAsia="en-GB"/>
              </w:rPr>
            </w:pPr>
            <w:r w:rsidRPr="004C0E6A">
              <w:rPr>
                <w:sz w:val="20"/>
                <w:szCs w:val="20"/>
                <w:lang w:val="en-GB" w:eastAsia="en-GB"/>
              </w:rPr>
              <w:t>24</w:t>
            </w:r>
          </w:p>
        </w:tc>
        <w:tc>
          <w:tcPr>
            <w:tcW w:w="1105" w:type="dxa"/>
            <w:tcBorders>
              <w:top w:val="nil"/>
              <w:left w:val="nil"/>
              <w:bottom w:val="single" w:sz="4" w:space="0" w:color="auto"/>
              <w:right w:val="single" w:sz="4" w:space="0" w:color="auto"/>
            </w:tcBorders>
            <w:shd w:val="clear" w:color="auto" w:fill="auto"/>
            <w:noWrap/>
            <w:vAlign w:val="bottom"/>
            <w:hideMark/>
          </w:tcPr>
          <w:p w14:paraId="7B66CE06" w:rsidR="00080176" w:rsidRPr="004C0E6A" w:rsidRDefault="00080176" w:rsidP="005A5754">
            <w:pPr>
              <w:jc w:val="center"/>
              <w:rPr>
                <w:sz w:val="20"/>
                <w:szCs w:val="20"/>
                <w:lang w:val="en-GB" w:eastAsia="en-GB"/>
              </w:rPr>
            </w:pPr>
            <w:r w:rsidRPr="004C0E6A">
              <w:rPr>
                <w:sz w:val="20"/>
                <w:szCs w:val="20"/>
                <w:lang w:val="en-GB" w:eastAsia="en-GB"/>
              </w:rPr>
              <w:t>0</w:t>
            </w:r>
          </w:p>
        </w:tc>
        <w:tc>
          <w:tcPr>
            <w:tcW w:w="786" w:type="dxa"/>
            <w:tcBorders>
              <w:top w:val="nil"/>
              <w:left w:val="nil"/>
              <w:bottom w:val="single" w:sz="4" w:space="0" w:color="auto"/>
              <w:right w:val="single" w:sz="18" w:space="0" w:color="auto"/>
            </w:tcBorders>
            <w:shd w:val="clear" w:color="auto" w:fill="auto"/>
            <w:noWrap/>
            <w:vAlign w:val="bottom"/>
            <w:hideMark/>
          </w:tcPr>
          <w:p w14:paraId="52068AC7" w:rsidR="00080176" w:rsidRPr="004C0E6A" w:rsidRDefault="00080176" w:rsidP="005A5754">
            <w:pPr>
              <w:jc w:val="center"/>
              <w:rPr>
                <w:sz w:val="20"/>
                <w:szCs w:val="20"/>
                <w:lang w:val="en-GB" w:eastAsia="en-GB"/>
              </w:rPr>
            </w:pPr>
            <w:r w:rsidRPr="004C0E6A">
              <w:rPr>
                <w:sz w:val="20"/>
                <w:szCs w:val="20"/>
                <w:lang w:val="en-GB" w:eastAsia="en-GB"/>
              </w:rPr>
              <w:t>0%</w:t>
            </w:r>
          </w:p>
        </w:tc>
        <w:tc>
          <w:tcPr>
            <w:tcW w:w="1260" w:type="dxa"/>
            <w:tcBorders>
              <w:top w:val="single" w:sz="6" w:space="0" w:color="auto"/>
              <w:left w:val="single" w:sz="18" w:space="0" w:color="auto"/>
              <w:bottom w:val="single" w:sz="6" w:space="0" w:color="auto"/>
              <w:right w:val="single" w:sz="18" w:space="0" w:color="auto"/>
            </w:tcBorders>
            <w:shd w:val="clear" w:color="auto" w:fill="auto"/>
            <w:noWrap/>
            <w:vAlign w:val="bottom"/>
            <w:hideMark/>
          </w:tcPr>
          <w:p w14:paraId="4381C0E5" w:rsidR="00080176" w:rsidRPr="004C0E6A" w:rsidRDefault="00080176" w:rsidP="005A5754">
            <w:pPr>
              <w:jc w:val="center"/>
              <w:rPr>
                <w:sz w:val="20"/>
                <w:szCs w:val="20"/>
                <w:lang w:val="en-GB" w:eastAsia="en-GB"/>
              </w:rPr>
            </w:pPr>
            <w:r w:rsidRPr="004C0E6A">
              <w:rPr>
                <w:sz w:val="20"/>
                <w:szCs w:val="20"/>
                <w:lang w:val="en-GB" w:eastAsia="en-GB"/>
              </w:rPr>
              <w:t>0</w:t>
            </w:r>
          </w:p>
        </w:tc>
        <w:tc>
          <w:tcPr>
            <w:tcW w:w="786" w:type="dxa"/>
            <w:tcBorders>
              <w:top w:val="nil"/>
              <w:left w:val="single" w:sz="18" w:space="0" w:color="auto"/>
              <w:bottom w:val="single" w:sz="4" w:space="0" w:color="auto"/>
              <w:right w:val="single" w:sz="4" w:space="0" w:color="auto"/>
            </w:tcBorders>
            <w:shd w:val="clear" w:color="auto" w:fill="auto"/>
            <w:noWrap/>
            <w:vAlign w:val="bottom"/>
            <w:hideMark/>
          </w:tcPr>
          <w:p w14:paraId="5FBFA05E" w:rsidR="00080176" w:rsidRPr="004C0E6A" w:rsidRDefault="00080176" w:rsidP="005A5754">
            <w:pPr>
              <w:jc w:val="center"/>
              <w:rPr>
                <w:sz w:val="20"/>
                <w:szCs w:val="20"/>
                <w:lang w:val="en-GB" w:eastAsia="en-GB"/>
              </w:rPr>
            </w:pPr>
            <w:r w:rsidRPr="004C0E6A">
              <w:rPr>
                <w:sz w:val="20"/>
                <w:szCs w:val="20"/>
                <w:lang w:val="en-GB" w:eastAsia="en-GB"/>
              </w:rPr>
              <w:t>0%</w:t>
            </w:r>
          </w:p>
        </w:tc>
        <w:tc>
          <w:tcPr>
            <w:tcW w:w="1096" w:type="dxa"/>
            <w:tcBorders>
              <w:top w:val="nil"/>
              <w:left w:val="nil"/>
              <w:bottom w:val="single" w:sz="4" w:space="0" w:color="auto"/>
              <w:right w:val="single" w:sz="8" w:space="0" w:color="auto"/>
            </w:tcBorders>
            <w:shd w:val="clear" w:color="auto" w:fill="auto"/>
            <w:noWrap/>
            <w:vAlign w:val="bottom"/>
            <w:hideMark/>
          </w:tcPr>
          <w:p w14:paraId="0657CFE7" w:rsidR="00080176" w:rsidRPr="004C0E6A" w:rsidRDefault="00080176" w:rsidP="005A5754">
            <w:pPr>
              <w:jc w:val="center"/>
              <w:rPr>
                <w:sz w:val="20"/>
                <w:szCs w:val="20"/>
                <w:lang w:val="en-GB" w:eastAsia="en-GB"/>
              </w:rPr>
            </w:pPr>
            <w:r w:rsidRPr="004C0E6A">
              <w:rPr>
                <w:sz w:val="20"/>
                <w:szCs w:val="20"/>
                <w:lang w:val="en-GB" w:eastAsia="en-GB"/>
              </w:rPr>
              <w:t>0%</w:t>
            </w:r>
          </w:p>
        </w:tc>
      </w:tr>
      <w:tr w14:paraId="6E578FE1" w:rsidR="00080176" w:rsidRPr="004C0E6A" w:rsidTr="005A5754">
        <w:trPr>
          <w:trHeight w:val="240"/>
        </w:trPr>
        <w:tc>
          <w:tcPr>
            <w:tcW w:w="8600" w:type="dxa"/>
            <w:tcBorders>
              <w:top w:val="nil"/>
              <w:left w:val="single" w:sz="8" w:space="0" w:color="auto"/>
              <w:bottom w:val="single" w:sz="4" w:space="0" w:color="auto"/>
              <w:right w:val="nil"/>
            </w:tcBorders>
            <w:shd w:val="clear" w:color="000000" w:fill="FCD5B4"/>
            <w:vAlign w:val="center"/>
            <w:hideMark/>
          </w:tcPr>
          <w:p w14:paraId="11791FA0" w:rsidR="00080176" w:rsidRPr="004C0E6A" w:rsidRDefault="00080176" w:rsidP="005A5754">
            <w:pPr>
              <w:rPr>
                <w:b/>
                <w:bCs/>
                <w:sz w:val="20"/>
                <w:szCs w:val="20"/>
                <w:lang w:val="en-GB" w:eastAsia="en-GB"/>
              </w:rPr>
            </w:pPr>
            <w:r w:rsidRPr="004C0E6A">
              <w:rPr>
                <w:b/>
                <w:bCs/>
                <w:sz w:val="20"/>
                <w:szCs w:val="20"/>
                <w:lang w:val="en-GB" w:eastAsia="en-GB"/>
              </w:rPr>
              <w:t>Component 2 – Business planning and tools for cost-effective management</w:t>
            </w:r>
          </w:p>
        </w:tc>
        <w:tc>
          <w:tcPr>
            <w:tcW w:w="960" w:type="dxa"/>
            <w:tcBorders>
              <w:top w:val="nil"/>
              <w:left w:val="single" w:sz="8" w:space="0" w:color="auto"/>
              <w:bottom w:val="single" w:sz="4" w:space="0" w:color="auto"/>
              <w:right w:val="single" w:sz="8" w:space="0" w:color="auto"/>
            </w:tcBorders>
            <w:shd w:val="clear" w:color="000000" w:fill="FAC090"/>
            <w:noWrap/>
            <w:vAlign w:val="center"/>
            <w:hideMark/>
          </w:tcPr>
          <w:p w14:paraId="2EDAE4E2" w:rsidR="00080176" w:rsidRPr="004C0E6A" w:rsidRDefault="00080176" w:rsidP="005A5754">
            <w:pPr>
              <w:jc w:val="center"/>
              <w:rPr>
                <w:b/>
                <w:bCs/>
                <w:color w:val="000000"/>
                <w:sz w:val="20"/>
                <w:szCs w:val="20"/>
                <w:lang w:val="en-GB" w:eastAsia="en-GB"/>
              </w:rPr>
            </w:pPr>
            <w:r w:rsidRPr="004C0E6A">
              <w:rPr>
                <w:b/>
                <w:bCs/>
                <w:color w:val="000000"/>
                <w:sz w:val="20"/>
                <w:szCs w:val="20"/>
                <w:lang w:val="en-GB" w:eastAsia="en-GB"/>
              </w:rPr>
              <w:t>59</w:t>
            </w:r>
          </w:p>
        </w:tc>
        <w:tc>
          <w:tcPr>
            <w:tcW w:w="1105" w:type="dxa"/>
            <w:tcBorders>
              <w:top w:val="nil"/>
              <w:left w:val="nil"/>
              <w:bottom w:val="single" w:sz="4" w:space="0" w:color="auto"/>
              <w:right w:val="single" w:sz="4" w:space="0" w:color="auto"/>
            </w:tcBorders>
            <w:shd w:val="clear" w:color="000000" w:fill="FDE9D9"/>
            <w:vAlign w:val="bottom"/>
            <w:hideMark/>
          </w:tcPr>
          <w:p w14:paraId="50197E31" w:rsidR="00080176" w:rsidRPr="004C0E6A" w:rsidRDefault="00080176" w:rsidP="005A5754">
            <w:pPr>
              <w:jc w:val="center"/>
              <w:rPr>
                <w:b/>
                <w:bCs/>
                <w:sz w:val="20"/>
                <w:szCs w:val="20"/>
                <w:lang w:val="en-GB" w:eastAsia="en-GB"/>
              </w:rPr>
            </w:pPr>
            <w:r w:rsidRPr="004C0E6A">
              <w:rPr>
                <w:b/>
                <w:bCs/>
                <w:sz w:val="20"/>
                <w:szCs w:val="20"/>
                <w:lang w:val="en-GB" w:eastAsia="en-GB"/>
              </w:rPr>
              <w:t>0</w:t>
            </w:r>
          </w:p>
        </w:tc>
        <w:tc>
          <w:tcPr>
            <w:tcW w:w="786" w:type="dxa"/>
            <w:tcBorders>
              <w:top w:val="nil"/>
              <w:left w:val="nil"/>
              <w:bottom w:val="single" w:sz="4" w:space="0" w:color="auto"/>
              <w:right w:val="single" w:sz="18" w:space="0" w:color="auto"/>
            </w:tcBorders>
            <w:shd w:val="clear" w:color="000000" w:fill="FDE9D9"/>
            <w:vAlign w:val="bottom"/>
            <w:hideMark/>
          </w:tcPr>
          <w:p w14:paraId="554A253D" w:rsidR="00080176" w:rsidRPr="004C0E6A" w:rsidRDefault="00080176" w:rsidP="005A5754">
            <w:pPr>
              <w:jc w:val="center"/>
              <w:rPr>
                <w:b/>
                <w:bCs/>
                <w:sz w:val="20"/>
                <w:szCs w:val="20"/>
                <w:lang w:val="en-GB" w:eastAsia="en-GB"/>
              </w:rPr>
            </w:pPr>
            <w:r w:rsidRPr="004C0E6A">
              <w:rPr>
                <w:b/>
                <w:bCs/>
                <w:sz w:val="20"/>
                <w:szCs w:val="20"/>
                <w:lang w:val="en-GB" w:eastAsia="en-GB"/>
              </w:rPr>
              <w:t>0%</w:t>
            </w:r>
          </w:p>
        </w:tc>
        <w:tc>
          <w:tcPr>
            <w:tcW w:w="1260" w:type="dxa"/>
            <w:tcBorders>
              <w:top w:val="single" w:sz="6" w:space="0" w:color="auto"/>
              <w:left w:val="single" w:sz="18" w:space="0" w:color="auto"/>
              <w:bottom w:val="single" w:sz="6" w:space="0" w:color="auto"/>
              <w:right w:val="single" w:sz="18" w:space="0" w:color="auto"/>
            </w:tcBorders>
            <w:shd w:val="clear" w:color="000000" w:fill="FCD5B4"/>
            <w:vAlign w:val="bottom"/>
            <w:hideMark/>
          </w:tcPr>
          <w:p w14:paraId="26B3D169" w:rsidR="00080176" w:rsidRPr="004C0E6A" w:rsidRDefault="00080176" w:rsidP="005A5754">
            <w:pPr>
              <w:jc w:val="center"/>
              <w:rPr>
                <w:b/>
                <w:bCs/>
                <w:sz w:val="20"/>
                <w:szCs w:val="20"/>
                <w:lang w:val="en-GB" w:eastAsia="en-GB"/>
              </w:rPr>
            </w:pPr>
            <w:r w:rsidRPr="004C0E6A">
              <w:rPr>
                <w:b/>
                <w:bCs/>
                <w:sz w:val="20"/>
                <w:szCs w:val="20"/>
                <w:lang w:val="en-GB" w:eastAsia="en-GB"/>
              </w:rPr>
              <w:t>0</w:t>
            </w:r>
          </w:p>
        </w:tc>
        <w:tc>
          <w:tcPr>
            <w:tcW w:w="786" w:type="dxa"/>
            <w:tcBorders>
              <w:top w:val="nil"/>
              <w:left w:val="single" w:sz="18" w:space="0" w:color="auto"/>
              <w:bottom w:val="single" w:sz="4" w:space="0" w:color="auto"/>
              <w:right w:val="single" w:sz="4" w:space="0" w:color="auto"/>
            </w:tcBorders>
            <w:shd w:val="clear" w:color="000000" w:fill="FCD5B4"/>
            <w:vAlign w:val="bottom"/>
            <w:hideMark/>
          </w:tcPr>
          <w:p w14:paraId="7236609C" w:rsidR="00080176" w:rsidRPr="004C0E6A" w:rsidRDefault="00080176" w:rsidP="005A5754">
            <w:pPr>
              <w:jc w:val="center"/>
              <w:rPr>
                <w:b/>
                <w:bCs/>
                <w:sz w:val="20"/>
                <w:szCs w:val="20"/>
                <w:lang w:val="en-GB" w:eastAsia="en-GB"/>
              </w:rPr>
            </w:pPr>
            <w:r w:rsidRPr="004C0E6A">
              <w:rPr>
                <w:b/>
                <w:bCs/>
                <w:sz w:val="20"/>
                <w:szCs w:val="20"/>
                <w:lang w:val="en-GB" w:eastAsia="en-GB"/>
              </w:rPr>
              <w:t>0%</w:t>
            </w:r>
          </w:p>
        </w:tc>
        <w:tc>
          <w:tcPr>
            <w:tcW w:w="1096" w:type="dxa"/>
            <w:tcBorders>
              <w:top w:val="nil"/>
              <w:left w:val="nil"/>
              <w:bottom w:val="single" w:sz="4" w:space="0" w:color="auto"/>
              <w:right w:val="single" w:sz="8" w:space="0" w:color="auto"/>
            </w:tcBorders>
            <w:shd w:val="clear" w:color="000000" w:fill="FCD5B4"/>
            <w:vAlign w:val="bottom"/>
            <w:hideMark/>
          </w:tcPr>
          <w:p w14:paraId="29A82241" w:rsidR="00080176" w:rsidRPr="004C0E6A" w:rsidRDefault="00080176" w:rsidP="005A5754">
            <w:pPr>
              <w:jc w:val="center"/>
              <w:rPr>
                <w:b/>
                <w:bCs/>
                <w:sz w:val="20"/>
                <w:szCs w:val="20"/>
                <w:lang w:val="en-GB" w:eastAsia="en-GB"/>
              </w:rPr>
            </w:pPr>
            <w:r w:rsidRPr="004C0E6A">
              <w:rPr>
                <w:b/>
                <w:bCs/>
                <w:sz w:val="20"/>
                <w:szCs w:val="20"/>
                <w:lang w:val="en-GB" w:eastAsia="en-GB"/>
              </w:rPr>
              <w:t>0%</w:t>
            </w:r>
          </w:p>
        </w:tc>
      </w:tr>
      <w:tr w14:paraId="1B0C7A93" w:rsidR="00080176" w:rsidRPr="004C0E6A" w:rsidTr="005A5754">
        <w:trPr>
          <w:trHeight w:val="240"/>
        </w:trPr>
        <w:tc>
          <w:tcPr>
            <w:tcW w:w="8600" w:type="dxa"/>
            <w:tcBorders>
              <w:top w:val="nil"/>
              <w:left w:val="single" w:sz="8" w:space="0" w:color="auto"/>
              <w:bottom w:val="single" w:sz="4" w:space="0" w:color="auto"/>
              <w:right w:val="nil"/>
            </w:tcBorders>
            <w:shd w:val="clear" w:color="auto" w:fill="auto"/>
            <w:vAlign w:val="center"/>
            <w:hideMark/>
          </w:tcPr>
          <w:p w14:paraId="7D218DD7" w:rsidR="00080176" w:rsidRPr="004C0E6A" w:rsidRDefault="00080176" w:rsidP="005A5754">
            <w:pPr>
              <w:rPr>
                <w:sz w:val="20"/>
                <w:szCs w:val="20"/>
                <w:lang w:val="en-GB" w:eastAsia="en-GB"/>
              </w:rPr>
            </w:pPr>
            <w:r w:rsidRPr="004C0E6A">
              <w:rPr>
                <w:sz w:val="20"/>
                <w:szCs w:val="20"/>
                <w:lang w:val="en-GB" w:eastAsia="en-GB"/>
              </w:rPr>
              <w:t>Element 1 – PA site-level business planning</w:t>
            </w:r>
          </w:p>
        </w:tc>
        <w:tc>
          <w:tcPr>
            <w:tcW w:w="960" w:type="dxa"/>
            <w:tcBorders>
              <w:top w:val="nil"/>
              <w:left w:val="single" w:sz="8" w:space="0" w:color="auto"/>
              <w:bottom w:val="single" w:sz="4" w:space="0" w:color="auto"/>
              <w:right w:val="single" w:sz="8" w:space="0" w:color="auto"/>
            </w:tcBorders>
            <w:shd w:val="clear" w:color="auto" w:fill="auto"/>
            <w:noWrap/>
            <w:vAlign w:val="bottom"/>
            <w:hideMark/>
          </w:tcPr>
          <w:p w14:paraId="32369301" w:rsidR="00080176" w:rsidRPr="004C0E6A" w:rsidRDefault="00080176" w:rsidP="005A5754">
            <w:pPr>
              <w:jc w:val="center"/>
              <w:rPr>
                <w:sz w:val="20"/>
                <w:szCs w:val="20"/>
                <w:lang w:val="en-GB" w:eastAsia="en-GB"/>
              </w:rPr>
            </w:pPr>
            <w:r w:rsidRPr="004C0E6A">
              <w:rPr>
                <w:sz w:val="20"/>
                <w:szCs w:val="20"/>
                <w:lang w:val="en-GB" w:eastAsia="en-GB"/>
              </w:rPr>
              <w:t>18</w:t>
            </w:r>
          </w:p>
        </w:tc>
        <w:tc>
          <w:tcPr>
            <w:tcW w:w="1105" w:type="dxa"/>
            <w:tcBorders>
              <w:top w:val="nil"/>
              <w:left w:val="single" w:sz="4" w:space="0" w:color="auto"/>
              <w:bottom w:val="single" w:sz="4" w:space="0" w:color="auto"/>
              <w:right w:val="single" w:sz="4" w:space="0" w:color="auto"/>
            </w:tcBorders>
            <w:shd w:val="clear" w:color="auto" w:fill="auto"/>
            <w:noWrap/>
            <w:vAlign w:val="bottom"/>
            <w:hideMark/>
          </w:tcPr>
          <w:p w14:paraId="2A2CDD57" w:rsidR="00080176" w:rsidRPr="004C0E6A" w:rsidRDefault="00080176" w:rsidP="005A5754">
            <w:pPr>
              <w:jc w:val="center"/>
              <w:rPr>
                <w:sz w:val="20"/>
                <w:szCs w:val="20"/>
                <w:lang w:val="en-GB" w:eastAsia="en-GB"/>
              </w:rPr>
            </w:pPr>
            <w:r w:rsidRPr="004C0E6A">
              <w:rPr>
                <w:sz w:val="20"/>
                <w:szCs w:val="20"/>
                <w:lang w:val="en-GB" w:eastAsia="en-GB"/>
              </w:rPr>
              <w:t>0</w:t>
            </w:r>
          </w:p>
        </w:tc>
        <w:tc>
          <w:tcPr>
            <w:tcW w:w="786" w:type="dxa"/>
            <w:tcBorders>
              <w:top w:val="nil"/>
              <w:left w:val="nil"/>
              <w:bottom w:val="single" w:sz="4" w:space="0" w:color="auto"/>
              <w:right w:val="single" w:sz="18" w:space="0" w:color="auto"/>
            </w:tcBorders>
            <w:shd w:val="clear" w:color="auto" w:fill="auto"/>
            <w:noWrap/>
            <w:vAlign w:val="bottom"/>
            <w:hideMark/>
          </w:tcPr>
          <w:p w14:paraId="7758A95C" w:rsidR="00080176" w:rsidRPr="004C0E6A" w:rsidRDefault="00080176" w:rsidP="005A5754">
            <w:pPr>
              <w:jc w:val="center"/>
              <w:rPr>
                <w:sz w:val="20"/>
                <w:szCs w:val="20"/>
                <w:lang w:val="en-GB" w:eastAsia="en-GB"/>
              </w:rPr>
            </w:pPr>
            <w:r w:rsidRPr="004C0E6A">
              <w:rPr>
                <w:sz w:val="20"/>
                <w:szCs w:val="20"/>
                <w:lang w:val="en-GB" w:eastAsia="en-GB"/>
              </w:rPr>
              <w:t>0%</w:t>
            </w:r>
          </w:p>
        </w:tc>
        <w:tc>
          <w:tcPr>
            <w:tcW w:w="1260" w:type="dxa"/>
            <w:tcBorders>
              <w:top w:val="single" w:sz="6" w:space="0" w:color="auto"/>
              <w:left w:val="single" w:sz="18" w:space="0" w:color="auto"/>
              <w:bottom w:val="single" w:sz="6" w:space="0" w:color="auto"/>
              <w:right w:val="single" w:sz="18" w:space="0" w:color="auto"/>
            </w:tcBorders>
            <w:shd w:val="clear" w:color="auto" w:fill="auto"/>
            <w:noWrap/>
            <w:vAlign w:val="bottom"/>
            <w:hideMark/>
          </w:tcPr>
          <w:p w14:paraId="78D424E1" w:rsidR="00080176" w:rsidRPr="004C0E6A" w:rsidRDefault="00080176" w:rsidP="005A5754">
            <w:pPr>
              <w:jc w:val="center"/>
              <w:rPr>
                <w:sz w:val="20"/>
                <w:szCs w:val="20"/>
                <w:lang w:val="en-GB" w:eastAsia="en-GB"/>
              </w:rPr>
            </w:pPr>
            <w:r w:rsidRPr="004C0E6A">
              <w:rPr>
                <w:sz w:val="20"/>
                <w:szCs w:val="20"/>
                <w:lang w:val="en-GB" w:eastAsia="en-GB"/>
              </w:rPr>
              <w:t>0</w:t>
            </w:r>
          </w:p>
        </w:tc>
        <w:tc>
          <w:tcPr>
            <w:tcW w:w="786" w:type="dxa"/>
            <w:tcBorders>
              <w:top w:val="nil"/>
              <w:left w:val="single" w:sz="18" w:space="0" w:color="auto"/>
              <w:bottom w:val="single" w:sz="4" w:space="0" w:color="auto"/>
              <w:right w:val="single" w:sz="4" w:space="0" w:color="auto"/>
            </w:tcBorders>
            <w:shd w:val="clear" w:color="auto" w:fill="auto"/>
            <w:noWrap/>
            <w:vAlign w:val="bottom"/>
            <w:hideMark/>
          </w:tcPr>
          <w:p w14:paraId="5D25E9C3" w:rsidR="00080176" w:rsidRPr="004C0E6A" w:rsidRDefault="00080176" w:rsidP="005A5754">
            <w:pPr>
              <w:jc w:val="center"/>
              <w:rPr>
                <w:sz w:val="20"/>
                <w:szCs w:val="20"/>
                <w:lang w:val="en-GB" w:eastAsia="en-GB"/>
              </w:rPr>
            </w:pPr>
            <w:r w:rsidRPr="004C0E6A">
              <w:rPr>
                <w:sz w:val="20"/>
                <w:szCs w:val="20"/>
                <w:lang w:val="en-GB" w:eastAsia="en-GB"/>
              </w:rPr>
              <w:t>0%</w:t>
            </w:r>
          </w:p>
        </w:tc>
        <w:tc>
          <w:tcPr>
            <w:tcW w:w="1096" w:type="dxa"/>
            <w:tcBorders>
              <w:top w:val="nil"/>
              <w:left w:val="nil"/>
              <w:bottom w:val="single" w:sz="4" w:space="0" w:color="auto"/>
              <w:right w:val="single" w:sz="8" w:space="0" w:color="auto"/>
            </w:tcBorders>
            <w:shd w:val="clear" w:color="auto" w:fill="auto"/>
            <w:noWrap/>
            <w:vAlign w:val="bottom"/>
            <w:hideMark/>
          </w:tcPr>
          <w:p w14:paraId="63474A9E" w:rsidR="00080176" w:rsidRPr="004C0E6A" w:rsidRDefault="00080176" w:rsidP="005A5754">
            <w:pPr>
              <w:jc w:val="center"/>
              <w:rPr>
                <w:sz w:val="20"/>
                <w:szCs w:val="20"/>
                <w:lang w:val="en-GB" w:eastAsia="en-GB"/>
              </w:rPr>
            </w:pPr>
            <w:r w:rsidRPr="004C0E6A">
              <w:rPr>
                <w:sz w:val="20"/>
                <w:szCs w:val="20"/>
                <w:lang w:val="en-GB" w:eastAsia="en-GB"/>
              </w:rPr>
              <w:t>0%</w:t>
            </w:r>
          </w:p>
        </w:tc>
      </w:tr>
      <w:tr w14:paraId="6A97DEA8" w:rsidR="00080176" w:rsidRPr="004C0E6A" w:rsidTr="005A5754">
        <w:trPr>
          <w:trHeight w:val="240"/>
        </w:trPr>
        <w:tc>
          <w:tcPr>
            <w:tcW w:w="8600" w:type="dxa"/>
            <w:tcBorders>
              <w:top w:val="nil"/>
              <w:left w:val="single" w:sz="8" w:space="0" w:color="auto"/>
              <w:bottom w:val="single" w:sz="4" w:space="0" w:color="auto"/>
              <w:right w:val="nil"/>
            </w:tcBorders>
            <w:shd w:val="clear" w:color="auto" w:fill="auto"/>
            <w:vAlign w:val="center"/>
            <w:hideMark/>
          </w:tcPr>
          <w:p w14:paraId="7EE9C9F0" w:rsidR="00080176" w:rsidRPr="004C0E6A" w:rsidRDefault="00080176" w:rsidP="005A5754">
            <w:pPr>
              <w:rPr>
                <w:sz w:val="20"/>
                <w:szCs w:val="20"/>
                <w:lang w:val="en-GB" w:eastAsia="en-GB"/>
              </w:rPr>
            </w:pPr>
            <w:r w:rsidRPr="004C0E6A">
              <w:rPr>
                <w:sz w:val="20"/>
                <w:szCs w:val="20"/>
                <w:lang w:val="en-GB" w:eastAsia="en-GB"/>
              </w:rPr>
              <w:t>Element 2 - Operational, transparent and useful accounting and auditing systems</w:t>
            </w:r>
          </w:p>
        </w:tc>
        <w:tc>
          <w:tcPr>
            <w:tcW w:w="960" w:type="dxa"/>
            <w:tcBorders>
              <w:top w:val="nil"/>
              <w:left w:val="single" w:sz="8" w:space="0" w:color="auto"/>
              <w:bottom w:val="single" w:sz="4" w:space="0" w:color="auto"/>
              <w:right w:val="single" w:sz="8" w:space="0" w:color="auto"/>
            </w:tcBorders>
            <w:shd w:val="clear" w:color="auto" w:fill="auto"/>
            <w:noWrap/>
            <w:vAlign w:val="bottom"/>
            <w:hideMark/>
          </w:tcPr>
          <w:p w14:paraId="67B1405B" w:rsidR="00080176" w:rsidRPr="004C0E6A" w:rsidRDefault="00080176" w:rsidP="005A5754">
            <w:pPr>
              <w:jc w:val="center"/>
              <w:rPr>
                <w:sz w:val="20"/>
                <w:szCs w:val="20"/>
                <w:lang w:val="en-GB" w:eastAsia="en-GB"/>
              </w:rPr>
            </w:pPr>
            <w:r w:rsidRPr="004C0E6A">
              <w:rPr>
                <w:sz w:val="20"/>
                <w:szCs w:val="20"/>
                <w:lang w:val="en-GB" w:eastAsia="en-GB"/>
              </w:rPr>
              <w:t>9</w:t>
            </w:r>
          </w:p>
        </w:tc>
        <w:tc>
          <w:tcPr>
            <w:tcW w:w="1105" w:type="dxa"/>
            <w:tcBorders>
              <w:top w:val="nil"/>
              <w:left w:val="single" w:sz="4" w:space="0" w:color="auto"/>
              <w:bottom w:val="single" w:sz="4" w:space="0" w:color="auto"/>
              <w:right w:val="single" w:sz="4" w:space="0" w:color="auto"/>
            </w:tcBorders>
            <w:shd w:val="clear" w:color="auto" w:fill="auto"/>
            <w:noWrap/>
            <w:vAlign w:val="bottom"/>
            <w:hideMark/>
          </w:tcPr>
          <w:p w14:paraId="189778C8" w:rsidR="00080176" w:rsidRPr="004C0E6A" w:rsidRDefault="00080176" w:rsidP="005A5754">
            <w:pPr>
              <w:jc w:val="center"/>
              <w:rPr>
                <w:sz w:val="20"/>
                <w:szCs w:val="20"/>
                <w:lang w:val="en-GB" w:eastAsia="en-GB"/>
              </w:rPr>
            </w:pPr>
            <w:r w:rsidRPr="004C0E6A">
              <w:rPr>
                <w:sz w:val="20"/>
                <w:szCs w:val="20"/>
                <w:lang w:val="en-GB" w:eastAsia="en-GB"/>
              </w:rPr>
              <w:t>0</w:t>
            </w:r>
          </w:p>
        </w:tc>
        <w:tc>
          <w:tcPr>
            <w:tcW w:w="786" w:type="dxa"/>
            <w:tcBorders>
              <w:top w:val="nil"/>
              <w:left w:val="nil"/>
              <w:bottom w:val="single" w:sz="4" w:space="0" w:color="auto"/>
              <w:right w:val="single" w:sz="18" w:space="0" w:color="auto"/>
            </w:tcBorders>
            <w:shd w:val="clear" w:color="auto" w:fill="auto"/>
            <w:noWrap/>
            <w:vAlign w:val="bottom"/>
            <w:hideMark/>
          </w:tcPr>
          <w:p w14:paraId="08DEE71E" w:rsidR="00080176" w:rsidRPr="004C0E6A" w:rsidRDefault="00080176" w:rsidP="005A5754">
            <w:pPr>
              <w:jc w:val="center"/>
              <w:rPr>
                <w:sz w:val="20"/>
                <w:szCs w:val="20"/>
                <w:lang w:val="en-GB" w:eastAsia="en-GB"/>
              </w:rPr>
            </w:pPr>
            <w:r w:rsidRPr="004C0E6A">
              <w:rPr>
                <w:sz w:val="20"/>
                <w:szCs w:val="20"/>
                <w:lang w:val="en-GB" w:eastAsia="en-GB"/>
              </w:rPr>
              <w:t>0%</w:t>
            </w:r>
          </w:p>
        </w:tc>
        <w:tc>
          <w:tcPr>
            <w:tcW w:w="1260" w:type="dxa"/>
            <w:tcBorders>
              <w:top w:val="single" w:sz="6" w:space="0" w:color="auto"/>
              <w:left w:val="single" w:sz="18" w:space="0" w:color="auto"/>
              <w:bottom w:val="single" w:sz="6" w:space="0" w:color="auto"/>
              <w:right w:val="single" w:sz="18" w:space="0" w:color="auto"/>
            </w:tcBorders>
            <w:shd w:val="clear" w:color="auto" w:fill="auto"/>
            <w:noWrap/>
            <w:vAlign w:val="bottom"/>
            <w:hideMark/>
          </w:tcPr>
          <w:p w14:paraId="5F7E64D0" w:rsidR="00080176" w:rsidRPr="004C0E6A" w:rsidRDefault="00080176" w:rsidP="005A5754">
            <w:pPr>
              <w:jc w:val="center"/>
              <w:rPr>
                <w:sz w:val="20"/>
                <w:szCs w:val="20"/>
                <w:lang w:val="en-GB" w:eastAsia="en-GB"/>
              </w:rPr>
            </w:pPr>
            <w:r w:rsidRPr="004C0E6A">
              <w:rPr>
                <w:sz w:val="20"/>
                <w:szCs w:val="20"/>
                <w:lang w:val="en-GB" w:eastAsia="en-GB"/>
              </w:rPr>
              <w:t>0</w:t>
            </w:r>
          </w:p>
        </w:tc>
        <w:tc>
          <w:tcPr>
            <w:tcW w:w="786" w:type="dxa"/>
            <w:tcBorders>
              <w:top w:val="nil"/>
              <w:left w:val="single" w:sz="18" w:space="0" w:color="auto"/>
              <w:bottom w:val="single" w:sz="4" w:space="0" w:color="auto"/>
              <w:right w:val="single" w:sz="4" w:space="0" w:color="auto"/>
            </w:tcBorders>
            <w:shd w:val="clear" w:color="auto" w:fill="auto"/>
            <w:noWrap/>
            <w:vAlign w:val="bottom"/>
            <w:hideMark/>
          </w:tcPr>
          <w:p w14:paraId="618BC9BE" w:rsidR="00080176" w:rsidRPr="004C0E6A" w:rsidRDefault="00080176" w:rsidP="005A5754">
            <w:pPr>
              <w:jc w:val="center"/>
              <w:rPr>
                <w:sz w:val="20"/>
                <w:szCs w:val="20"/>
                <w:lang w:val="en-GB" w:eastAsia="en-GB"/>
              </w:rPr>
            </w:pPr>
            <w:r w:rsidRPr="004C0E6A">
              <w:rPr>
                <w:sz w:val="20"/>
                <w:szCs w:val="20"/>
                <w:lang w:val="en-GB" w:eastAsia="en-GB"/>
              </w:rPr>
              <w:t>0%</w:t>
            </w:r>
          </w:p>
        </w:tc>
        <w:tc>
          <w:tcPr>
            <w:tcW w:w="1096" w:type="dxa"/>
            <w:tcBorders>
              <w:top w:val="nil"/>
              <w:left w:val="nil"/>
              <w:bottom w:val="single" w:sz="4" w:space="0" w:color="auto"/>
              <w:right w:val="single" w:sz="8" w:space="0" w:color="auto"/>
            </w:tcBorders>
            <w:shd w:val="clear" w:color="auto" w:fill="auto"/>
            <w:noWrap/>
            <w:vAlign w:val="bottom"/>
            <w:hideMark/>
          </w:tcPr>
          <w:p w14:paraId="41D14285" w:rsidR="00080176" w:rsidRPr="004C0E6A" w:rsidRDefault="00080176" w:rsidP="005A5754">
            <w:pPr>
              <w:jc w:val="center"/>
              <w:rPr>
                <w:sz w:val="20"/>
                <w:szCs w:val="20"/>
                <w:lang w:val="en-GB" w:eastAsia="en-GB"/>
              </w:rPr>
            </w:pPr>
            <w:r w:rsidRPr="004C0E6A">
              <w:rPr>
                <w:sz w:val="20"/>
                <w:szCs w:val="20"/>
                <w:lang w:val="en-GB" w:eastAsia="en-GB"/>
              </w:rPr>
              <w:t>0%</w:t>
            </w:r>
          </w:p>
        </w:tc>
      </w:tr>
      <w:tr w14:paraId="3A703D8A" w:rsidR="00080176" w:rsidRPr="004C0E6A" w:rsidTr="005A5754">
        <w:trPr>
          <w:trHeight w:val="240"/>
        </w:trPr>
        <w:tc>
          <w:tcPr>
            <w:tcW w:w="8600" w:type="dxa"/>
            <w:tcBorders>
              <w:top w:val="nil"/>
              <w:left w:val="single" w:sz="8" w:space="0" w:color="auto"/>
              <w:bottom w:val="single" w:sz="4" w:space="0" w:color="auto"/>
              <w:right w:val="nil"/>
            </w:tcBorders>
            <w:shd w:val="clear" w:color="auto" w:fill="auto"/>
            <w:vAlign w:val="center"/>
            <w:hideMark/>
          </w:tcPr>
          <w:p w14:paraId="4C8556C5" w:rsidR="00080176" w:rsidRPr="004C0E6A" w:rsidRDefault="00080176" w:rsidP="005A5754">
            <w:pPr>
              <w:rPr>
                <w:sz w:val="20"/>
                <w:szCs w:val="20"/>
                <w:lang w:val="en-GB" w:eastAsia="en-GB"/>
              </w:rPr>
            </w:pPr>
            <w:r w:rsidRPr="004C0E6A">
              <w:rPr>
                <w:sz w:val="20"/>
                <w:szCs w:val="20"/>
                <w:lang w:val="en-GB" w:eastAsia="en-GB"/>
              </w:rPr>
              <w:t>Element 3 - Systems for monitoring and reporting on financial management performance</w:t>
            </w:r>
          </w:p>
        </w:tc>
        <w:tc>
          <w:tcPr>
            <w:tcW w:w="960" w:type="dxa"/>
            <w:tcBorders>
              <w:top w:val="nil"/>
              <w:left w:val="single" w:sz="8" w:space="0" w:color="auto"/>
              <w:bottom w:val="single" w:sz="4" w:space="0" w:color="auto"/>
              <w:right w:val="single" w:sz="8" w:space="0" w:color="auto"/>
            </w:tcBorders>
            <w:shd w:val="clear" w:color="auto" w:fill="auto"/>
            <w:noWrap/>
            <w:vAlign w:val="bottom"/>
            <w:hideMark/>
          </w:tcPr>
          <w:p w14:paraId="70325056" w:rsidR="00080176" w:rsidRPr="004C0E6A" w:rsidRDefault="00080176" w:rsidP="005A5754">
            <w:pPr>
              <w:jc w:val="center"/>
              <w:rPr>
                <w:sz w:val="20"/>
                <w:szCs w:val="20"/>
                <w:lang w:val="en-GB" w:eastAsia="en-GB"/>
              </w:rPr>
            </w:pPr>
            <w:r w:rsidRPr="004C0E6A">
              <w:rPr>
                <w:sz w:val="20"/>
                <w:szCs w:val="20"/>
                <w:lang w:val="en-GB" w:eastAsia="en-GB"/>
              </w:rPr>
              <w:t>12</w:t>
            </w:r>
          </w:p>
        </w:tc>
        <w:tc>
          <w:tcPr>
            <w:tcW w:w="1105" w:type="dxa"/>
            <w:tcBorders>
              <w:top w:val="nil"/>
              <w:left w:val="single" w:sz="4" w:space="0" w:color="auto"/>
              <w:bottom w:val="single" w:sz="4" w:space="0" w:color="auto"/>
              <w:right w:val="single" w:sz="4" w:space="0" w:color="auto"/>
            </w:tcBorders>
            <w:shd w:val="clear" w:color="auto" w:fill="auto"/>
            <w:noWrap/>
            <w:vAlign w:val="bottom"/>
            <w:hideMark/>
          </w:tcPr>
          <w:p w14:paraId="2831B611" w:rsidR="00080176" w:rsidRPr="004C0E6A" w:rsidRDefault="00080176" w:rsidP="005A5754">
            <w:pPr>
              <w:jc w:val="center"/>
              <w:rPr>
                <w:sz w:val="20"/>
                <w:szCs w:val="20"/>
                <w:lang w:val="en-GB" w:eastAsia="en-GB"/>
              </w:rPr>
            </w:pPr>
            <w:r w:rsidRPr="004C0E6A">
              <w:rPr>
                <w:sz w:val="20"/>
                <w:szCs w:val="20"/>
                <w:lang w:val="en-GB" w:eastAsia="en-GB"/>
              </w:rPr>
              <w:t>0</w:t>
            </w:r>
          </w:p>
        </w:tc>
        <w:tc>
          <w:tcPr>
            <w:tcW w:w="786" w:type="dxa"/>
            <w:tcBorders>
              <w:top w:val="nil"/>
              <w:left w:val="nil"/>
              <w:bottom w:val="single" w:sz="4" w:space="0" w:color="auto"/>
              <w:right w:val="single" w:sz="18" w:space="0" w:color="auto"/>
            </w:tcBorders>
            <w:shd w:val="clear" w:color="auto" w:fill="auto"/>
            <w:noWrap/>
            <w:vAlign w:val="bottom"/>
            <w:hideMark/>
          </w:tcPr>
          <w:p w14:paraId="3707F26B" w:rsidR="00080176" w:rsidRPr="004C0E6A" w:rsidRDefault="00080176" w:rsidP="005A5754">
            <w:pPr>
              <w:jc w:val="center"/>
              <w:rPr>
                <w:sz w:val="20"/>
                <w:szCs w:val="20"/>
                <w:lang w:val="en-GB" w:eastAsia="en-GB"/>
              </w:rPr>
            </w:pPr>
            <w:r w:rsidRPr="004C0E6A">
              <w:rPr>
                <w:sz w:val="20"/>
                <w:szCs w:val="20"/>
                <w:lang w:val="en-GB" w:eastAsia="en-GB"/>
              </w:rPr>
              <w:t>0%</w:t>
            </w:r>
          </w:p>
        </w:tc>
        <w:tc>
          <w:tcPr>
            <w:tcW w:w="1260" w:type="dxa"/>
            <w:tcBorders>
              <w:top w:val="single" w:sz="6" w:space="0" w:color="auto"/>
              <w:left w:val="single" w:sz="18" w:space="0" w:color="auto"/>
              <w:bottom w:val="single" w:sz="6" w:space="0" w:color="auto"/>
              <w:right w:val="single" w:sz="18" w:space="0" w:color="auto"/>
            </w:tcBorders>
            <w:shd w:val="clear" w:color="auto" w:fill="auto"/>
            <w:noWrap/>
            <w:vAlign w:val="bottom"/>
            <w:hideMark/>
          </w:tcPr>
          <w:p w14:paraId="3B665A20" w:rsidR="00080176" w:rsidRPr="004C0E6A" w:rsidRDefault="00080176" w:rsidP="005A5754">
            <w:pPr>
              <w:jc w:val="center"/>
              <w:rPr>
                <w:sz w:val="20"/>
                <w:szCs w:val="20"/>
                <w:lang w:val="en-GB" w:eastAsia="en-GB"/>
              </w:rPr>
            </w:pPr>
            <w:r w:rsidRPr="004C0E6A">
              <w:rPr>
                <w:sz w:val="20"/>
                <w:szCs w:val="20"/>
                <w:lang w:val="en-GB" w:eastAsia="en-GB"/>
              </w:rPr>
              <w:t>0</w:t>
            </w:r>
          </w:p>
        </w:tc>
        <w:tc>
          <w:tcPr>
            <w:tcW w:w="786" w:type="dxa"/>
            <w:tcBorders>
              <w:top w:val="nil"/>
              <w:left w:val="single" w:sz="18" w:space="0" w:color="auto"/>
              <w:bottom w:val="single" w:sz="4" w:space="0" w:color="auto"/>
              <w:right w:val="single" w:sz="4" w:space="0" w:color="auto"/>
            </w:tcBorders>
            <w:shd w:val="clear" w:color="auto" w:fill="auto"/>
            <w:noWrap/>
            <w:vAlign w:val="bottom"/>
            <w:hideMark/>
          </w:tcPr>
          <w:p w14:paraId="21DE3F01" w:rsidR="00080176" w:rsidRPr="004C0E6A" w:rsidRDefault="00080176" w:rsidP="005A5754">
            <w:pPr>
              <w:jc w:val="center"/>
              <w:rPr>
                <w:sz w:val="20"/>
                <w:szCs w:val="20"/>
                <w:lang w:val="en-GB" w:eastAsia="en-GB"/>
              </w:rPr>
            </w:pPr>
            <w:r w:rsidRPr="004C0E6A">
              <w:rPr>
                <w:sz w:val="20"/>
                <w:szCs w:val="20"/>
                <w:lang w:val="en-GB" w:eastAsia="en-GB"/>
              </w:rPr>
              <w:t>0%</w:t>
            </w:r>
          </w:p>
        </w:tc>
        <w:tc>
          <w:tcPr>
            <w:tcW w:w="1096" w:type="dxa"/>
            <w:tcBorders>
              <w:top w:val="nil"/>
              <w:left w:val="nil"/>
              <w:bottom w:val="single" w:sz="4" w:space="0" w:color="auto"/>
              <w:right w:val="single" w:sz="8" w:space="0" w:color="auto"/>
            </w:tcBorders>
            <w:shd w:val="clear" w:color="auto" w:fill="auto"/>
            <w:noWrap/>
            <w:vAlign w:val="bottom"/>
            <w:hideMark/>
          </w:tcPr>
          <w:p w14:paraId="66CF4CC1" w:rsidR="00080176" w:rsidRPr="004C0E6A" w:rsidRDefault="00080176" w:rsidP="005A5754">
            <w:pPr>
              <w:jc w:val="center"/>
              <w:rPr>
                <w:sz w:val="20"/>
                <w:szCs w:val="20"/>
                <w:lang w:val="en-GB" w:eastAsia="en-GB"/>
              </w:rPr>
            </w:pPr>
            <w:r w:rsidRPr="004C0E6A">
              <w:rPr>
                <w:sz w:val="20"/>
                <w:szCs w:val="20"/>
                <w:lang w:val="en-GB" w:eastAsia="en-GB"/>
              </w:rPr>
              <w:t>0%</w:t>
            </w:r>
          </w:p>
        </w:tc>
      </w:tr>
      <w:tr w14:paraId="279AFFBF" w:rsidR="00080176" w:rsidRPr="004C0E6A" w:rsidTr="005A5754">
        <w:trPr>
          <w:trHeight w:val="240"/>
        </w:trPr>
        <w:tc>
          <w:tcPr>
            <w:tcW w:w="8600" w:type="dxa"/>
            <w:tcBorders>
              <w:top w:val="nil"/>
              <w:left w:val="single" w:sz="8" w:space="0" w:color="auto"/>
              <w:bottom w:val="single" w:sz="4" w:space="0" w:color="auto"/>
              <w:right w:val="nil"/>
            </w:tcBorders>
            <w:shd w:val="clear" w:color="auto" w:fill="auto"/>
            <w:vAlign w:val="center"/>
            <w:hideMark/>
          </w:tcPr>
          <w:p w14:paraId="4ED65E4D" w:rsidR="00080176" w:rsidRPr="004C0E6A" w:rsidRDefault="00080176" w:rsidP="005A5754">
            <w:pPr>
              <w:rPr>
                <w:sz w:val="20"/>
                <w:szCs w:val="20"/>
                <w:lang w:val="en-GB" w:eastAsia="en-GB"/>
              </w:rPr>
            </w:pPr>
            <w:r w:rsidRPr="004C0E6A">
              <w:rPr>
                <w:sz w:val="20"/>
                <w:szCs w:val="20"/>
                <w:lang w:val="en-GB" w:eastAsia="en-GB"/>
              </w:rPr>
              <w:t>Element 4 - Methods for allocating funds across individual PA sites</w:t>
            </w:r>
          </w:p>
        </w:tc>
        <w:tc>
          <w:tcPr>
            <w:tcW w:w="960" w:type="dxa"/>
            <w:tcBorders>
              <w:top w:val="nil"/>
              <w:left w:val="single" w:sz="8" w:space="0" w:color="auto"/>
              <w:bottom w:val="single" w:sz="4" w:space="0" w:color="auto"/>
              <w:right w:val="single" w:sz="8" w:space="0" w:color="auto"/>
            </w:tcBorders>
            <w:shd w:val="clear" w:color="auto" w:fill="auto"/>
            <w:noWrap/>
            <w:vAlign w:val="bottom"/>
            <w:hideMark/>
          </w:tcPr>
          <w:p w14:paraId="15BE5885" w:rsidR="00080176" w:rsidRPr="004C0E6A" w:rsidRDefault="00080176" w:rsidP="005A5754">
            <w:pPr>
              <w:jc w:val="center"/>
              <w:rPr>
                <w:sz w:val="20"/>
                <w:szCs w:val="20"/>
                <w:lang w:val="en-GB" w:eastAsia="en-GB"/>
              </w:rPr>
            </w:pPr>
            <w:r w:rsidRPr="004C0E6A">
              <w:rPr>
                <w:sz w:val="20"/>
                <w:szCs w:val="20"/>
                <w:lang w:val="en-GB" w:eastAsia="en-GB"/>
              </w:rPr>
              <w:t>2</w:t>
            </w:r>
          </w:p>
        </w:tc>
        <w:tc>
          <w:tcPr>
            <w:tcW w:w="1105" w:type="dxa"/>
            <w:tcBorders>
              <w:top w:val="nil"/>
              <w:left w:val="single" w:sz="4" w:space="0" w:color="auto"/>
              <w:bottom w:val="single" w:sz="4" w:space="0" w:color="auto"/>
              <w:right w:val="single" w:sz="4" w:space="0" w:color="auto"/>
            </w:tcBorders>
            <w:shd w:val="clear" w:color="auto" w:fill="auto"/>
            <w:noWrap/>
            <w:vAlign w:val="bottom"/>
            <w:hideMark/>
          </w:tcPr>
          <w:p w14:paraId="30245AE9" w:rsidR="00080176" w:rsidRPr="004C0E6A" w:rsidRDefault="00080176" w:rsidP="005A5754">
            <w:pPr>
              <w:jc w:val="center"/>
              <w:rPr>
                <w:sz w:val="20"/>
                <w:szCs w:val="20"/>
                <w:lang w:val="en-GB" w:eastAsia="en-GB"/>
              </w:rPr>
            </w:pPr>
            <w:r w:rsidRPr="004C0E6A">
              <w:rPr>
                <w:sz w:val="20"/>
                <w:szCs w:val="20"/>
                <w:lang w:val="en-GB" w:eastAsia="en-GB"/>
              </w:rPr>
              <w:t>0</w:t>
            </w:r>
          </w:p>
        </w:tc>
        <w:tc>
          <w:tcPr>
            <w:tcW w:w="786" w:type="dxa"/>
            <w:tcBorders>
              <w:top w:val="nil"/>
              <w:left w:val="nil"/>
              <w:bottom w:val="single" w:sz="4" w:space="0" w:color="auto"/>
              <w:right w:val="single" w:sz="18" w:space="0" w:color="auto"/>
            </w:tcBorders>
            <w:shd w:val="clear" w:color="auto" w:fill="auto"/>
            <w:noWrap/>
            <w:vAlign w:val="bottom"/>
            <w:hideMark/>
          </w:tcPr>
          <w:p w14:paraId="6D355E42" w:rsidR="00080176" w:rsidRPr="004C0E6A" w:rsidRDefault="00080176" w:rsidP="005A5754">
            <w:pPr>
              <w:jc w:val="center"/>
              <w:rPr>
                <w:sz w:val="20"/>
                <w:szCs w:val="20"/>
                <w:lang w:val="en-GB" w:eastAsia="en-GB"/>
              </w:rPr>
            </w:pPr>
            <w:r w:rsidRPr="004C0E6A">
              <w:rPr>
                <w:sz w:val="20"/>
                <w:szCs w:val="20"/>
                <w:lang w:val="en-GB" w:eastAsia="en-GB"/>
              </w:rPr>
              <w:t>0%</w:t>
            </w:r>
          </w:p>
        </w:tc>
        <w:tc>
          <w:tcPr>
            <w:tcW w:w="1260" w:type="dxa"/>
            <w:tcBorders>
              <w:top w:val="single" w:sz="6" w:space="0" w:color="auto"/>
              <w:left w:val="single" w:sz="18" w:space="0" w:color="auto"/>
              <w:bottom w:val="single" w:sz="6" w:space="0" w:color="auto"/>
              <w:right w:val="single" w:sz="18" w:space="0" w:color="auto"/>
            </w:tcBorders>
            <w:shd w:val="clear" w:color="auto" w:fill="auto"/>
            <w:noWrap/>
            <w:vAlign w:val="bottom"/>
            <w:hideMark/>
          </w:tcPr>
          <w:p w14:paraId="2A8EAEEB" w:rsidR="00080176" w:rsidRPr="004C0E6A" w:rsidRDefault="00080176" w:rsidP="005A5754">
            <w:pPr>
              <w:jc w:val="center"/>
              <w:rPr>
                <w:sz w:val="20"/>
                <w:szCs w:val="20"/>
                <w:lang w:val="en-GB" w:eastAsia="en-GB"/>
              </w:rPr>
            </w:pPr>
            <w:r w:rsidRPr="004C0E6A">
              <w:rPr>
                <w:sz w:val="20"/>
                <w:szCs w:val="20"/>
                <w:lang w:val="en-GB" w:eastAsia="en-GB"/>
              </w:rPr>
              <w:t>0</w:t>
            </w:r>
          </w:p>
        </w:tc>
        <w:tc>
          <w:tcPr>
            <w:tcW w:w="786" w:type="dxa"/>
            <w:tcBorders>
              <w:top w:val="nil"/>
              <w:left w:val="single" w:sz="18" w:space="0" w:color="auto"/>
              <w:bottom w:val="single" w:sz="4" w:space="0" w:color="auto"/>
              <w:right w:val="single" w:sz="4" w:space="0" w:color="auto"/>
            </w:tcBorders>
            <w:shd w:val="clear" w:color="auto" w:fill="auto"/>
            <w:noWrap/>
            <w:vAlign w:val="bottom"/>
            <w:hideMark/>
          </w:tcPr>
          <w:p w14:paraId="119A3EB2" w:rsidR="00080176" w:rsidRPr="004C0E6A" w:rsidRDefault="00080176" w:rsidP="005A5754">
            <w:pPr>
              <w:jc w:val="center"/>
              <w:rPr>
                <w:sz w:val="20"/>
                <w:szCs w:val="20"/>
                <w:lang w:val="en-GB" w:eastAsia="en-GB"/>
              </w:rPr>
            </w:pPr>
            <w:r w:rsidRPr="004C0E6A">
              <w:rPr>
                <w:sz w:val="20"/>
                <w:szCs w:val="20"/>
                <w:lang w:val="en-GB" w:eastAsia="en-GB"/>
              </w:rPr>
              <w:t>0%</w:t>
            </w:r>
          </w:p>
        </w:tc>
        <w:tc>
          <w:tcPr>
            <w:tcW w:w="1096" w:type="dxa"/>
            <w:tcBorders>
              <w:top w:val="nil"/>
              <w:left w:val="nil"/>
              <w:bottom w:val="single" w:sz="4" w:space="0" w:color="auto"/>
              <w:right w:val="single" w:sz="8" w:space="0" w:color="auto"/>
            </w:tcBorders>
            <w:shd w:val="clear" w:color="auto" w:fill="auto"/>
            <w:noWrap/>
            <w:vAlign w:val="bottom"/>
            <w:hideMark/>
          </w:tcPr>
          <w:p w14:paraId="23232E94" w:rsidR="00080176" w:rsidRPr="004C0E6A" w:rsidRDefault="00080176" w:rsidP="005A5754">
            <w:pPr>
              <w:jc w:val="center"/>
              <w:rPr>
                <w:sz w:val="20"/>
                <w:szCs w:val="20"/>
                <w:lang w:val="en-GB" w:eastAsia="en-GB"/>
              </w:rPr>
            </w:pPr>
            <w:r w:rsidRPr="004C0E6A">
              <w:rPr>
                <w:sz w:val="20"/>
                <w:szCs w:val="20"/>
                <w:lang w:val="en-GB" w:eastAsia="en-GB"/>
              </w:rPr>
              <w:t>0%</w:t>
            </w:r>
          </w:p>
        </w:tc>
      </w:tr>
      <w:tr w14:paraId="0F955F65" w:rsidR="00080176" w:rsidRPr="004C0E6A" w:rsidTr="005A5754">
        <w:trPr>
          <w:trHeight w:val="240"/>
        </w:trPr>
        <w:tc>
          <w:tcPr>
            <w:tcW w:w="8600" w:type="dxa"/>
            <w:tcBorders>
              <w:top w:val="nil"/>
              <w:left w:val="single" w:sz="8" w:space="0" w:color="auto"/>
              <w:bottom w:val="single" w:sz="4" w:space="0" w:color="auto"/>
              <w:right w:val="nil"/>
            </w:tcBorders>
            <w:shd w:val="clear" w:color="auto" w:fill="auto"/>
            <w:vAlign w:val="center"/>
            <w:hideMark/>
          </w:tcPr>
          <w:p w14:paraId="1B0107BB" w:rsidR="00080176" w:rsidRPr="004C0E6A" w:rsidRDefault="00080176" w:rsidP="005A5754">
            <w:pPr>
              <w:rPr>
                <w:sz w:val="20"/>
                <w:szCs w:val="20"/>
                <w:lang w:val="en-GB" w:eastAsia="en-GB"/>
              </w:rPr>
            </w:pPr>
            <w:r w:rsidRPr="004C0E6A">
              <w:rPr>
                <w:sz w:val="20"/>
                <w:szCs w:val="20"/>
                <w:lang w:val="en-GB" w:eastAsia="en-GB"/>
              </w:rPr>
              <w:t>Element 5 - Training and support networks to enable PA managers to operate more cost-effectively</w:t>
            </w:r>
          </w:p>
        </w:tc>
        <w:tc>
          <w:tcPr>
            <w:tcW w:w="960" w:type="dxa"/>
            <w:tcBorders>
              <w:top w:val="nil"/>
              <w:left w:val="single" w:sz="8" w:space="0" w:color="auto"/>
              <w:bottom w:val="single" w:sz="4" w:space="0" w:color="auto"/>
              <w:right w:val="single" w:sz="8" w:space="0" w:color="auto"/>
            </w:tcBorders>
            <w:shd w:val="clear" w:color="auto" w:fill="auto"/>
            <w:noWrap/>
            <w:vAlign w:val="bottom"/>
            <w:hideMark/>
          </w:tcPr>
          <w:p w14:paraId="3B3D429E" w:rsidR="00080176" w:rsidRPr="004C0E6A" w:rsidRDefault="00080176" w:rsidP="005A5754">
            <w:pPr>
              <w:jc w:val="center"/>
              <w:rPr>
                <w:sz w:val="20"/>
                <w:szCs w:val="20"/>
                <w:lang w:val="en-GB" w:eastAsia="en-GB"/>
              </w:rPr>
            </w:pPr>
            <w:r w:rsidRPr="004C0E6A">
              <w:rPr>
                <w:sz w:val="20"/>
                <w:szCs w:val="20"/>
                <w:lang w:val="en-GB" w:eastAsia="en-GB"/>
              </w:rPr>
              <w:t>18</w:t>
            </w:r>
          </w:p>
        </w:tc>
        <w:tc>
          <w:tcPr>
            <w:tcW w:w="1105" w:type="dxa"/>
            <w:tcBorders>
              <w:top w:val="nil"/>
              <w:left w:val="single" w:sz="4" w:space="0" w:color="auto"/>
              <w:bottom w:val="single" w:sz="4" w:space="0" w:color="auto"/>
              <w:right w:val="single" w:sz="4" w:space="0" w:color="auto"/>
            </w:tcBorders>
            <w:shd w:val="clear" w:color="auto" w:fill="auto"/>
            <w:noWrap/>
            <w:vAlign w:val="bottom"/>
            <w:hideMark/>
          </w:tcPr>
          <w:p w14:paraId="4FA5D5A3" w:rsidR="00080176" w:rsidRPr="004C0E6A" w:rsidRDefault="00080176" w:rsidP="005A5754">
            <w:pPr>
              <w:jc w:val="center"/>
              <w:rPr>
                <w:sz w:val="20"/>
                <w:szCs w:val="20"/>
                <w:lang w:val="en-GB" w:eastAsia="en-GB"/>
              </w:rPr>
            </w:pPr>
            <w:r w:rsidRPr="004C0E6A">
              <w:rPr>
                <w:sz w:val="20"/>
                <w:szCs w:val="20"/>
                <w:lang w:val="en-GB" w:eastAsia="en-GB"/>
              </w:rPr>
              <w:t>0</w:t>
            </w:r>
          </w:p>
        </w:tc>
        <w:tc>
          <w:tcPr>
            <w:tcW w:w="786" w:type="dxa"/>
            <w:tcBorders>
              <w:top w:val="nil"/>
              <w:left w:val="nil"/>
              <w:bottom w:val="single" w:sz="4" w:space="0" w:color="auto"/>
              <w:right w:val="single" w:sz="18" w:space="0" w:color="auto"/>
            </w:tcBorders>
            <w:shd w:val="clear" w:color="auto" w:fill="auto"/>
            <w:noWrap/>
            <w:vAlign w:val="bottom"/>
            <w:hideMark/>
          </w:tcPr>
          <w:p w14:paraId="4944032F" w:rsidR="00080176" w:rsidRPr="004C0E6A" w:rsidRDefault="00080176" w:rsidP="005A5754">
            <w:pPr>
              <w:jc w:val="center"/>
              <w:rPr>
                <w:sz w:val="20"/>
                <w:szCs w:val="20"/>
                <w:lang w:val="en-GB" w:eastAsia="en-GB"/>
              </w:rPr>
            </w:pPr>
            <w:r w:rsidRPr="004C0E6A">
              <w:rPr>
                <w:sz w:val="20"/>
                <w:szCs w:val="20"/>
                <w:lang w:val="en-GB" w:eastAsia="en-GB"/>
              </w:rPr>
              <w:t>0%</w:t>
            </w:r>
          </w:p>
        </w:tc>
        <w:tc>
          <w:tcPr>
            <w:tcW w:w="1260" w:type="dxa"/>
            <w:tcBorders>
              <w:top w:val="single" w:sz="6" w:space="0" w:color="auto"/>
              <w:left w:val="single" w:sz="18" w:space="0" w:color="auto"/>
              <w:bottom w:val="single" w:sz="6" w:space="0" w:color="auto"/>
              <w:right w:val="single" w:sz="18" w:space="0" w:color="auto"/>
            </w:tcBorders>
            <w:shd w:val="clear" w:color="auto" w:fill="auto"/>
            <w:noWrap/>
            <w:vAlign w:val="bottom"/>
            <w:hideMark/>
          </w:tcPr>
          <w:p w14:paraId="5599FE39" w:rsidR="00080176" w:rsidRPr="004C0E6A" w:rsidRDefault="00080176" w:rsidP="005A5754">
            <w:pPr>
              <w:jc w:val="center"/>
              <w:rPr>
                <w:sz w:val="20"/>
                <w:szCs w:val="20"/>
                <w:lang w:val="en-GB" w:eastAsia="en-GB"/>
              </w:rPr>
            </w:pPr>
            <w:r w:rsidRPr="004C0E6A">
              <w:rPr>
                <w:sz w:val="20"/>
                <w:szCs w:val="20"/>
                <w:lang w:val="en-GB" w:eastAsia="en-GB"/>
              </w:rPr>
              <w:t>0</w:t>
            </w:r>
          </w:p>
        </w:tc>
        <w:tc>
          <w:tcPr>
            <w:tcW w:w="786" w:type="dxa"/>
            <w:tcBorders>
              <w:top w:val="nil"/>
              <w:left w:val="single" w:sz="18" w:space="0" w:color="auto"/>
              <w:bottom w:val="single" w:sz="4" w:space="0" w:color="auto"/>
              <w:right w:val="single" w:sz="4" w:space="0" w:color="auto"/>
            </w:tcBorders>
            <w:shd w:val="clear" w:color="auto" w:fill="auto"/>
            <w:noWrap/>
            <w:vAlign w:val="bottom"/>
            <w:hideMark/>
          </w:tcPr>
          <w:p w14:paraId="618BD8BC" w:rsidR="00080176" w:rsidRPr="004C0E6A" w:rsidRDefault="00080176" w:rsidP="005A5754">
            <w:pPr>
              <w:jc w:val="center"/>
              <w:rPr>
                <w:sz w:val="20"/>
                <w:szCs w:val="20"/>
                <w:lang w:val="en-GB" w:eastAsia="en-GB"/>
              </w:rPr>
            </w:pPr>
            <w:r w:rsidRPr="004C0E6A">
              <w:rPr>
                <w:sz w:val="20"/>
                <w:szCs w:val="20"/>
                <w:lang w:val="en-GB" w:eastAsia="en-GB"/>
              </w:rPr>
              <w:t>0%</w:t>
            </w:r>
          </w:p>
        </w:tc>
        <w:tc>
          <w:tcPr>
            <w:tcW w:w="1096" w:type="dxa"/>
            <w:tcBorders>
              <w:top w:val="nil"/>
              <w:left w:val="nil"/>
              <w:bottom w:val="single" w:sz="4" w:space="0" w:color="auto"/>
              <w:right w:val="single" w:sz="8" w:space="0" w:color="auto"/>
            </w:tcBorders>
            <w:shd w:val="clear" w:color="auto" w:fill="auto"/>
            <w:noWrap/>
            <w:vAlign w:val="bottom"/>
            <w:hideMark/>
          </w:tcPr>
          <w:p w14:paraId="0D1EE340" w:rsidR="00080176" w:rsidRPr="004C0E6A" w:rsidRDefault="00080176" w:rsidP="005A5754">
            <w:pPr>
              <w:jc w:val="center"/>
              <w:rPr>
                <w:sz w:val="20"/>
                <w:szCs w:val="20"/>
                <w:lang w:val="en-GB" w:eastAsia="en-GB"/>
              </w:rPr>
            </w:pPr>
            <w:r w:rsidRPr="004C0E6A">
              <w:rPr>
                <w:sz w:val="20"/>
                <w:szCs w:val="20"/>
                <w:lang w:val="en-GB" w:eastAsia="en-GB"/>
              </w:rPr>
              <w:t>0%</w:t>
            </w:r>
          </w:p>
        </w:tc>
      </w:tr>
      <w:tr w14:paraId="58B9617F" w:rsidR="00080176" w:rsidRPr="004C0E6A" w:rsidTr="005A5754">
        <w:trPr>
          <w:trHeight w:val="240"/>
        </w:trPr>
        <w:tc>
          <w:tcPr>
            <w:tcW w:w="8600" w:type="dxa"/>
            <w:tcBorders>
              <w:top w:val="nil"/>
              <w:left w:val="single" w:sz="8" w:space="0" w:color="auto"/>
              <w:bottom w:val="single" w:sz="4" w:space="0" w:color="auto"/>
              <w:right w:val="nil"/>
            </w:tcBorders>
            <w:shd w:val="clear" w:color="000000" w:fill="FCD5B4"/>
            <w:vAlign w:val="center"/>
            <w:hideMark/>
          </w:tcPr>
          <w:p w14:paraId="7B90BA9C" w:rsidR="00080176" w:rsidRPr="004C0E6A" w:rsidRDefault="00080176" w:rsidP="005A5754">
            <w:pPr>
              <w:rPr>
                <w:b/>
                <w:bCs/>
                <w:sz w:val="20"/>
                <w:szCs w:val="20"/>
                <w:lang w:val="en-GB" w:eastAsia="en-GB"/>
              </w:rPr>
            </w:pPr>
            <w:r w:rsidRPr="004C0E6A">
              <w:rPr>
                <w:b/>
                <w:bCs/>
                <w:sz w:val="20"/>
                <w:szCs w:val="20"/>
                <w:lang w:val="en-GB" w:eastAsia="en-GB"/>
              </w:rPr>
              <w:t>Component 3 – Tools for revenue generation by PAs</w:t>
            </w:r>
          </w:p>
        </w:tc>
        <w:tc>
          <w:tcPr>
            <w:tcW w:w="960" w:type="dxa"/>
            <w:tcBorders>
              <w:top w:val="nil"/>
              <w:left w:val="single" w:sz="8" w:space="0" w:color="auto"/>
              <w:bottom w:val="single" w:sz="4" w:space="0" w:color="auto"/>
              <w:right w:val="single" w:sz="8" w:space="0" w:color="auto"/>
            </w:tcBorders>
            <w:shd w:val="clear" w:color="000000" w:fill="FAC090"/>
            <w:noWrap/>
            <w:vAlign w:val="center"/>
            <w:hideMark/>
          </w:tcPr>
          <w:p w14:paraId="10CEEF5E" w:rsidR="00080176" w:rsidRPr="004C0E6A" w:rsidRDefault="00080176" w:rsidP="005A5754">
            <w:pPr>
              <w:jc w:val="center"/>
              <w:rPr>
                <w:b/>
                <w:bCs/>
                <w:color w:val="000000"/>
                <w:sz w:val="20"/>
                <w:szCs w:val="20"/>
                <w:lang w:val="en-GB" w:eastAsia="en-GB"/>
              </w:rPr>
            </w:pPr>
            <w:r w:rsidRPr="004C0E6A">
              <w:rPr>
                <w:b/>
                <w:bCs/>
                <w:color w:val="000000"/>
                <w:sz w:val="20"/>
                <w:szCs w:val="20"/>
                <w:lang w:val="en-GB" w:eastAsia="en-GB"/>
              </w:rPr>
              <w:t>71</w:t>
            </w:r>
          </w:p>
        </w:tc>
        <w:tc>
          <w:tcPr>
            <w:tcW w:w="1105" w:type="dxa"/>
            <w:tcBorders>
              <w:top w:val="nil"/>
              <w:left w:val="nil"/>
              <w:bottom w:val="single" w:sz="4" w:space="0" w:color="auto"/>
              <w:right w:val="single" w:sz="4" w:space="0" w:color="auto"/>
            </w:tcBorders>
            <w:shd w:val="clear" w:color="000000" w:fill="FCD5B4"/>
            <w:vAlign w:val="bottom"/>
            <w:hideMark/>
          </w:tcPr>
          <w:p w14:paraId="531CC0D6" w:rsidR="00080176" w:rsidRPr="004C0E6A" w:rsidRDefault="00080176" w:rsidP="005A5754">
            <w:pPr>
              <w:jc w:val="center"/>
              <w:rPr>
                <w:b/>
                <w:bCs/>
                <w:sz w:val="20"/>
                <w:szCs w:val="20"/>
                <w:lang w:val="en-GB" w:eastAsia="en-GB"/>
              </w:rPr>
            </w:pPr>
            <w:r w:rsidRPr="004C0E6A">
              <w:rPr>
                <w:b/>
                <w:bCs/>
                <w:sz w:val="20"/>
                <w:szCs w:val="20"/>
                <w:lang w:val="en-GB" w:eastAsia="en-GB"/>
              </w:rPr>
              <w:t>0</w:t>
            </w:r>
          </w:p>
        </w:tc>
        <w:tc>
          <w:tcPr>
            <w:tcW w:w="786" w:type="dxa"/>
            <w:tcBorders>
              <w:top w:val="nil"/>
              <w:left w:val="nil"/>
              <w:bottom w:val="single" w:sz="4" w:space="0" w:color="auto"/>
              <w:right w:val="single" w:sz="18" w:space="0" w:color="auto"/>
            </w:tcBorders>
            <w:shd w:val="clear" w:color="000000" w:fill="FDE9D9"/>
            <w:vAlign w:val="bottom"/>
            <w:hideMark/>
          </w:tcPr>
          <w:p w14:paraId="5BD08089" w:rsidR="00080176" w:rsidRPr="004C0E6A" w:rsidRDefault="00080176" w:rsidP="005A5754">
            <w:pPr>
              <w:jc w:val="center"/>
              <w:rPr>
                <w:b/>
                <w:bCs/>
                <w:sz w:val="20"/>
                <w:szCs w:val="20"/>
                <w:lang w:val="en-GB" w:eastAsia="en-GB"/>
              </w:rPr>
            </w:pPr>
            <w:r w:rsidRPr="004C0E6A">
              <w:rPr>
                <w:b/>
                <w:bCs/>
                <w:sz w:val="20"/>
                <w:szCs w:val="20"/>
                <w:lang w:val="en-GB" w:eastAsia="en-GB"/>
              </w:rPr>
              <w:t>0%</w:t>
            </w:r>
          </w:p>
        </w:tc>
        <w:tc>
          <w:tcPr>
            <w:tcW w:w="1260" w:type="dxa"/>
            <w:tcBorders>
              <w:top w:val="single" w:sz="6" w:space="0" w:color="auto"/>
              <w:left w:val="single" w:sz="18" w:space="0" w:color="auto"/>
              <w:bottom w:val="single" w:sz="6" w:space="0" w:color="auto"/>
              <w:right w:val="single" w:sz="18" w:space="0" w:color="auto"/>
            </w:tcBorders>
            <w:shd w:val="clear" w:color="000000" w:fill="FCD5B4"/>
            <w:vAlign w:val="bottom"/>
            <w:hideMark/>
          </w:tcPr>
          <w:p w14:paraId="47282796" w:rsidR="00080176" w:rsidRPr="004C0E6A" w:rsidRDefault="00080176" w:rsidP="005A5754">
            <w:pPr>
              <w:jc w:val="center"/>
              <w:rPr>
                <w:b/>
                <w:bCs/>
                <w:sz w:val="20"/>
                <w:szCs w:val="20"/>
                <w:lang w:val="en-GB" w:eastAsia="en-GB"/>
              </w:rPr>
            </w:pPr>
            <w:r w:rsidRPr="004C0E6A">
              <w:rPr>
                <w:b/>
                <w:bCs/>
                <w:sz w:val="20"/>
                <w:szCs w:val="20"/>
                <w:lang w:val="en-GB" w:eastAsia="en-GB"/>
              </w:rPr>
              <w:t>1</w:t>
            </w:r>
          </w:p>
        </w:tc>
        <w:tc>
          <w:tcPr>
            <w:tcW w:w="786" w:type="dxa"/>
            <w:tcBorders>
              <w:top w:val="nil"/>
              <w:left w:val="single" w:sz="18" w:space="0" w:color="auto"/>
              <w:bottom w:val="single" w:sz="4" w:space="0" w:color="auto"/>
              <w:right w:val="single" w:sz="4" w:space="0" w:color="auto"/>
            </w:tcBorders>
            <w:shd w:val="clear" w:color="000000" w:fill="FCD5B4"/>
            <w:vAlign w:val="bottom"/>
            <w:hideMark/>
          </w:tcPr>
          <w:p w14:paraId="7D78E8C8" w:rsidR="00080176" w:rsidRPr="004C0E6A" w:rsidRDefault="00080176" w:rsidP="005A5754">
            <w:pPr>
              <w:jc w:val="center"/>
              <w:rPr>
                <w:b/>
                <w:bCs/>
                <w:sz w:val="20"/>
                <w:szCs w:val="20"/>
                <w:lang w:val="en-GB" w:eastAsia="en-GB"/>
              </w:rPr>
            </w:pPr>
            <w:r w:rsidRPr="004C0E6A">
              <w:rPr>
                <w:b/>
                <w:bCs/>
                <w:sz w:val="20"/>
                <w:szCs w:val="20"/>
                <w:lang w:val="en-GB" w:eastAsia="en-GB"/>
              </w:rPr>
              <w:t>1%</w:t>
            </w:r>
          </w:p>
        </w:tc>
        <w:tc>
          <w:tcPr>
            <w:tcW w:w="1096" w:type="dxa"/>
            <w:tcBorders>
              <w:top w:val="nil"/>
              <w:left w:val="nil"/>
              <w:bottom w:val="single" w:sz="4" w:space="0" w:color="auto"/>
              <w:right w:val="single" w:sz="8" w:space="0" w:color="auto"/>
            </w:tcBorders>
            <w:shd w:val="clear" w:color="000000" w:fill="FCD5B4"/>
            <w:vAlign w:val="bottom"/>
            <w:hideMark/>
          </w:tcPr>
          <w:p w14:paraId="0ED92B11" w:rsidR="00080176" w:rsidRPr="004C0E6A" w:rsidRDefault="00080176" w:rsidP="005A5754">
            <w:pPr>
              <w:jc w:val="center"/>
              <w:rPr>
                <w:b/>
                <w:bCs/>
                <w:sz w:val="20"/>
                <w:szCs w:val="20"/>
                <w:lang w:val="en-GB" w:eastAsia="en-GB"/>
              </w:rPr>
            </w:pPr>
            <w:r w:rsidRPr="004C0E6A">
              <w:rPr>
                <w:b/>
                <w:bCs/>
                <w:sz w:val="20"/>
                <w:szCs w:val="20"/>
                <w:lang w:val="en-GB" w:eastAsia="en-GB"/>
              </w:rPr>
              <w:t>1%</w:t>
            </w:r>
          </w:p>
        </w:tc>
      </w:tr>
      <w:tr w14:paraId="2FED55E1" w:rsidR="00080176" w:rsidRPr="004C0E6A" w:rsidTr="005A5754">
        <w:trPr>
          <w:trHeight w:val="240"/>
        </w:trPr>
        <w:tc>
          <w:tcPr>
            <w:tcW w:w="8600" w:type="dxa"/>
            <w:tcBorders>
              <w:top w:val="nil"/>
              <w:left w:val="single" w:sz="8" w:space="0" w:color="auto"/>
              <w:bottom w:val="single" w:sz="4" w:space="0" w:color="auto"/>
              <w:right w:val="nil"/>
            </w:tcBorders>
            <w:shd w:val="clear" w:color="auto" w:fill="auto"/>
            <w:vAlign w:val="center"/>
            <w:hideMark/>
          </w:tcPr>
          <w:p w14:paraId="6D09A25C" w:rsidR="00080176" w:rsidRPr="004C0E6A" w:rsidRDefault="00080176" w:rsidP="005A5754">
            <w:pPr>
              <w:rPr>
                <w:sz w:val="20"/>
                <w:szCs w:val="20"/>
                <w:lang w:val="en-GB" w:eastAsia="en-GB"/>
              </w:rPr>
            </w:pPr>
            <w:r w:rsidRPr="004C0E6A">
              <w:rPr>
                <w:sz w:val="20"/>
                <w:szCs w:val="20"/>
                <w:lang w:val="en-GB" w:eastAsia="en-GB"/>
              </w:rPr>
              <w:t>Element 1 - Number and variety of revenue sources used across the PA system</w:t>
            </w:r>
          </w:p>
        </w:tc>
        <w:tc>
          <w:tcPr>
            <w:tcW w:w="960" w:type="dxa"/>
            <w:tcBorders>
              <w:top w:val="nil"/>
              <w:left w:val="single" w:sz="8" w:space="0" w:color="auto"/>
              <w:bottom w:val="single" w:sz="4" w:space="0" w:color="auto"/>
              <w:right w:val="single" w:sz="8" w:space="0" w:color="auto"/>
            </w:tcBorders>
            <w:shd w:val="clear" w:color="auto" w:fill="auto"/>
            <w:noWrap/>
            <w:vAlign w:val="bottom"/>
            <w:hideMark/>
          </w:tcPr>
          <w:p w14:paraId="15A940A7" w:rsidR="00080176" w:rsidRPr="004C0E6A" w:rsidRDefault="00080176" w:rsidP="005A5754">
            <w:pPr>
              <w:jc w:val="center"/>
              <w:rPr>
                <w:sz w:val="20"/>
                <w:szCs w:val="20"/>
                <w:lang w:val="en-GB" w:eastAsia="en-GB"/>
              </w:rPr>
            </w:pPr>
            <w:r w:rsidRPr="004C0E6A">
              <w:rPr>
                <w:sz w:val="20"/>
                <w:szCs w:val="20"/>
                <w:lang w:val="en-GB" w:eastAsia="en-GB"/>
              </w:rPr>
              <w:t>12</w:t>
            </w:r>
          </w:p>
        </w:tc>
        <w:tc>
          <w:tcPr>
            <w:tcW w:w="1105" w:type="dxa"/>
            <w:tcBorders>
              <w:top w:val="nil"/>
              <w:left w:val="nil"/>
              <w:bottom w:val="single" w:sz="4" w:space="0" w:color="auto"/>
              <w:right w:val="single" w:sz="4" w:space="0" w:color="auto"/>
            </w:tcBorders>
            <w:shd w:val="clear" w:color="auto" w:fill="auto"/>
            <w:noWrap/>
            <w:vAlign w:val="bottom"/>
            <w:hideMark/>
          </w:tcPr>
          <w:p w14:paraId="08C4CE78" w:rsidR="00080176" w:rsidRPr="004C0E6A" w:rsidRDefault="00080176" w:rsidP="005A5754">
            <w:pPr>
              <w:jc w:val="center"/>
              <w:rPr>
                <w:sz w:val="20"/>
                <w:szCs w:val="20"/>
                <w:lang w:val="en-GB" w:eastAsia="en-GB"/>
              </w:rPr>
            </w:pPr>
            <w:r w:rsidRPr="004C0E6A">
              <w:rPr>
                <w:sz w:val="20"/>
                <w:szCs w:val="20"/>
                <w:lang w:val="en-GB" w:eastAsia="en-GB"/>
              </w:rPr>
              <w:t>0</w:t>
            </w:r>
          </w:p>
        </w:tc>
        <w:tc>
          <w:tcPr>
            <w:tcW w:w="786" w:type="dxa"/>
            <w:tcBorders>
              <w:top w:val="nil"/>
              <w:left w:val="nil"/>
              <w:bottom w:val="single" w:sz="4" w:space="0" w:color="auto"/>
              <w:right w:val="single" w:sz="18" w:space="0" w:color="auto"/>
            </w:tcBorders>
            <w:shd w:val="clear" w:color="auto" w:fill="auto"/>
            <w:noWrap/>
            <w:vAlign w:val="bottom"/>
            <w:hideMark/>
          </w:tcPr>
          <w:p w14:paraId="36818112" w:rsidR="00080176" w:rsidRPr="004C0E6A" w:rsidRDefault="00080176" w:rsidP="005A5754">
            <w:pPr>
              <w:jc w:val="center"/>
              <w:rPr>
                <w:sz w:val="20"/>
                <w:szCs w:val="20"/>
                <w:lang w:val="en-GB" w:eastAsia="en-GB"/>
              </w:rPr>
            </w:pPr>
            <w:r w:rsidRPr="004C0E6A">
              <w:rPr>
                <w:sz w:val="20"/>
                <w:szCs w:val="20"/>
                <w:lang w:val="en-GB" w:eastAsia="en-GB"/>
              </w:rPr>
              <w:t>0%</w:t>
            </w:r>
          </w:p>
        </w:tc>
        <w:tc>
          <w:tcPr>
            <w:tcW w:w="1260" w:type="dxa"/>
            <w:tcBorders>
              <w:top w:val="single" w:sz="6" w:space="0" w:color="auto"/>
              <w:left w:val="single" w:sz="18" w:space="0" w:color="auto"/>
              <w:bottom w:val="single" w:sz="6" w:space="0" w:color="auto"/>
              <w:right w:val="single" w:sz="18" w:space="0" w:color="auto"/>
            </w:tcBorders>
            <w:shd w:val="clear" w:color="auto" w:fill="auto"/>
            <w:noWrap/>
            <w:vAlign w:val="bottom"/>
            <w:hideMark/>
          </w:tcPr>
          <w:p w14:paraId="4A04AA8B" w:rsidR="00080176" w:rsidRPr="004C0E6A" w:rsidRDefault="00080176" w:rsidP="005A5754">
            <w:pPr>
              <w:jc w:val="center"/>
              <w:rPr>
                <w:sz w:val="20"/>
                <w:szCs w:val="20"/>
                <w:lang w:val="en-GB" w:eastAsia="en-GB"/>
              </w:rPr>
            </w:pPr>
            <w:r w:rsidRPr="004C0E6A">
              <w:rPr>
                <w:sz w:val="20"/>
                <w:szCs w:val="20"/>
                <w:lang w:val="en-GB" w:eastAsia="en-GB"/>
              </w:rPr>
              <w:t>0</w:t>
            </w:r>
          </w:p>
        </w:tc>
        <w:tc>
          <w:tcPr>
            <w:tcW w:w="786" w:type="dxa"/>
            <w:tcBorders>
              <w:top w:val="nil"/>
              <w:left w:val="single" w:sz="18" w:space="0" w:color="auto"/>
              <w:bottom w:val="single" w:sz="4" w:space="0" w:color="auto"/>
              <w:right w:val="single" w:sz="4" w:space="0" w:color="auto"/>
            </w:tcBorders>
            <w:shd w:val="clear" w:color="auto" w:fill="auto"/>
            <w:noWrap/>
            <w:vAlign w:val="bottom"/>
            <w:hideMark/>
          </w:tcPr>
          <w:p w14:paraId="72A02FD5" w:rsidR="00080176" w:rsidRPr="004C0E6A" w:rsidRDefault="00080176" w:rsidP="005A5754">
            <w:pPr>
              <w:jc w:val="center"/>
              <w:rPr>
                <w:sz w:val="20"/>
                <w:szCs w:val="20"/>
                <w:lang w:val="en-GB" w:eastAsia="en-GB"/>
              </w:rPr>
            </w:pPr>
            <w:r w:rsidRPr="004C0E6A">
              <w:rPr>
                <w:sz w:val="20"/>
                <w:szCs w:val="20"/>
                <w:lang w:val="en-GB" w:eastAsia="en-GB"/>
              </w:rPr>
              <w:t>0%</w:t>
            </w:r>
          </w:p>
        </w:tc>
        <w:tc>
          <w:tcPr>
            <w:tcW w:w="1096" w:type="dxa"/>
            <w:tcBorders>
              <w:top w:val="nil"/>
              <w:left w:val="nil"/>
              <w:bottom w:val="single" w:sz="4" w:space="0" w:color="auto"/>
              <w:right w:val="single" w:sz="8" w:space="0" w:color="auto"/>
            </w:tcBorders>
            <w:shd w:val="clear" w:color="auto" w:fill="auto"/>
            <w:noWrap/>
            <w:vAlign w:val="bottom"/>
            <w:hideMark/>
          </w:tcPr>
          <w:p w14:paraId="5FA62072" w:rsidR="00080176" w:rsidRPr="004C0E6A" w:rsidRDefault="00080176" w:rsidP="005A5754">
            <w:pPr>
              <w:jc w:val="center"/>
              <w:rPr>
                <w:sz w:val="20"/>
                <w:szCs w:val="20"/>
                <w:lang w:val="en-GB" w:eastAsia="en-GB"/>
              </w:rPr>
            </w:pPr>
            <w:r w:rsidRPr="004C0E6A">
              <w:rPr>
                <w:sz w:val="20"/>
                <w:szCs w:val="20"/>
                <w:lang w:val="en-GB" w:eastAsia="en-GB"/>
              </w:rPr>
              <w:t>0%</w:t>
            </w:r>
          </w:p>
        </w:tc>
      </w:tr>
      <w:tr w14:paraId="5B434ED6" w:rsidR="00080176" w:rsidRPr="004C0E6A" w:rsidTr="005A5754">
        <w:trPr>
          <w:trHeight w:val="240"/>
        </w:trPr>
        <w:tc>
          <w:tcPr>
            <w:tcW w:w="8600" w:type="dxa"/>
            <w:tcBorders>
              <w:top w:val="nil"/>
              <w:left w:val="single" w:sz="8" w:space="0" w:color="auto"/>
              <w:bottom w:val="single" w:sz="4" w:space="0" w:color="auto"/>
              <w:right w:val="nil"/>
            </w:tcBorders>
            <w:shd w:val="clear" w:color="auto" w:fill="auto"/>
            <w:vAlign w:val="center"/>
            <w:hideMark/>
          </w:tcPr>
          <w:p w14:paraId="4B67463F" w:rsidR="00080176" w:rsidRPr="004C0E6A" w:rsidRDefault="00080176" w:rsidP="005A5754">
            <w:pPr>
              <w:rPr>
                <w:sz w:val="20"/>
                <w:szCs w:val="20"/>
                <w:lang w:val="en-GB" w:eastAsia="en-GB"/>
              </w:rPr>
            </w:pPr>
            <w:r w:rsidRPr="004C0E6A">
              <w:rPr>
                <w:sz w:val="20"/>
                <w:szCs w:val="20"/>
                <w:lang w:val="en-GB" w:eastAsia="en-GB"/>
              </w:rPr>
              <w:t>Element 2 - Setting and establishment of user fees across the PA system</w:t>
            </w:r>
          </w:p>
        </w:tc>
        <w:tc>
          <w:tcPr>
            <w:tcW w:w="960" w:type="dxa"/>
            <w:tcBorders>
              <w:top w:val="nil"/>
              <w:left w:val="single" w:sz="8" w:space="0" w:color="auto"/>
              <w:bottom w:val="single" w:sz="4" w:space="0" w:color="auto"/>
              <w:right w:val="single" w:sz="8" w:space="0" w:color="auto"/>
            </w:tcBorders>
            <w:shd w:val="clear" w:color="auto" w:fill="auto"/>
            <w:noWrap/>
            <w:vAlign w:val="bottom"/>
            <w:hideMark/>
          </w:tcPr>
          <w:p w14:paraId="0291DD98" w:rsidR="00080176" w:rsidRPr="004C0E6A" w:rsidRDefault="00080176" w:rsidP="005A5754">
            <w:pPr>
              <w:jc w:val="center"/>
              <w:rPr>
                <w:sz w:val="20"/>
                <w:szCs w:val="20"/>
                <w:lang w:val="en-GB" w:eastAsia="en-GB"/>
              </w:rPr>
            </w:pPr>
            <w:r w:rsidRPr="004C0E6A">
              <w:rPr>
                <w:sz w:val="20"/>
                <w:szCs w:val="20"/>
                <w:lang w:val="en-GB" w:eastAsia="en-GB"/>
              </w:rPr>
              <w:t>15</w:t>
            </w:r>
          </w:p>
        </w:tc>
        <w:tc>
          <w:tcPr>
            <w:tcW w:w="1105" w:type="dxa"/>
            <w:tcBorders>
              <w:top w:val="nil"/>
              <w:left w:val="nil"/>
              <w:bottom w:val="single" w:sz="4" w:space="0" w:color="auto"/>
              <w:right w:val="single" w:sz="4" w:space="0" w:color="auto"/>
            </w:tcBorders>
            <w:shd w:val="clear" w:color="auto" w:fill="auto"/>
            <w:noWrap/>
            <w:vAlign w:val="bottom"/>
            <w:hideMark/>
          </w:tcPr>
          <w:p w14:paraId="28824B0F" w:rsidR="00080176" w:rsidRPr="004C0E6A" w:rsidRDefault="00080176" w:rsidP="005A5754">
            <w:pPr>
              <w:jc w:val="center"/>
              <w:rPr>
                <w:sz w:val="20"/>
                <w:szCs w:val="20"/>
                <w:lang w:val="en-GB" w:eastAsia="en-GB"/>
              </w:rPr>
            </w:pPr>
            <w:r w:rsidRPr="004C0E6A">
              <w:rPr>
                <w:sz w:val="20"/>
                <w:szCs w:val="20"/>
                <w:lang w:val="en-GB" w:eastAsia="en-GB"/>
              </w:rPr>
              <w:t>0</w:t>
            </w:r>
          </w:p>
        </w:tc>
        <w:tc>
          <w:tcPr>
            <w:tcW w:w="786" w:type="dxa"/>
            <w:tcBorders>
              <w:top w:val="nil"/>
              <w:left w:val="nil"/>
              <w:bottom w:val="single" w:sz="4" w:space="0" w:color="auto"/>
              <w:right w:val="single" w:sz="18" w:space="0" w:color="auto"/>
            </w:tcBorders>
            <w:shd w:val="clear" w:color="auto" w:fill="auto"/>
            <w:noWrap/>
            <w:vAlign w:val="bottom"/>
            <w:hideMark/>
          </w:tcPr>
          <w:p w14:paraId="6315CC5C" w:rsidR="00080176" w:rsidRPr="004C0E6A" w:rsidRDefault="00080176" w:rsidP="005A5754">
            <w:pPr>
              <w:jc w:val="center"/>
              <w:rPr>
                <w:sz w:val="20"/>
                <w:szCs w:val="20"/>
                <w:lang w:val="en-GB" w:eastAsia="en-GB"/>
              </w:rPr>
            </w:pPr>
            <w:r w:rsidRPr="004C0E6A">
              <w:rPr>
                <w:sz w:val="20"/>
                <w:szCs w:val="20"/>
                <w:lang w:val="en-GB" w:eastAsia="en-GB"/>
              </w:rPr>
              <w:t>0%</w:t>
            </w:r>
          </w:p>
        </w:tc>
        <w:tc>
          <w:tcPr>
            <w:tcW w:w="1260" w:type="dxa"/>
            <w:tcBorders>
              <w:top w:val="single" w:sz="6" w:space="0" w:color="auto"/>
              <w:left w:val="single" w:sz="18" w:space="0" w:color="auto"/>
              <w:bottom w:val="single" w:sz="6" w:space="0" w:color="auto"/>
              <w:right w:val="single" w:sz="18" w:space="0" w:color="auto"/>
            </w:tcBorders>
            <w:shd w:val="clear" w:color="auto" w:fill="auto"/>
            <w:noWrap/>
            <w:vAlign w:val="bottom"/>
            <w:hideMark/>
          </w:tcPr>
          <w:p w14:paraId="2D018EDA" w:rsidR="00080176" w:rsidRPr="004C0E6A" w:rsidRDefault="00080176" w:rsidP="005A5754">
            <w:pPr>
              <w:jc w:val="center"/>
              <w:rPr>
                <w:sz w:val="20"/>
                <w:szCs w:val="20"/>
                <w:lang w:val="en-GB" w:eastAsia="en-GB"/>
              </w:rPr>
            </w:pPr>
            <w:r w:rsidRPr="004C0E6A">
              <w:rPr>
                <w:sz w:val="20"/>
                <w:szCs w:val="20"/>
                <w:lang w:val="en-GB" w:eastAsia="en-GB"/>
              </w:rPr>
              <w:t>0</w:t>
            </w:r>
          </w:p>
        </w:tc>
        <w:tc>
          <w:tcPr>
            <w:tcW w:w="786" w:type="dxa"/>
            <w:tcBorders>
              <w:top w:val="nil"/>
              <w:left w:val="single" w:sz="18" w:space="0" w:color="auto"/>
              <w:bottom w:val="single" w:sz="4" w:space="0" w:color="auto"/>
              <w:right w:val="single" w:sz="4" w:space="0" w:color="auto"/>
            </w:tcBorders>
            <w:shd w:val="clear" w:color="auto" w:fill="auto"/>
            <w:noWrap/>
            <w:vAlign w:val="bottom"/>
            <w:hideMark/>
          </w:tcPr>
          <w:p w14:paraId="7611EC5B" w:rsidR="00080176" w:rsidRPr="004C0E6A" w:rsidRDefault="00080176" w:rsidP="005A5754">
            <w:pPr>
              <w:jc w:val="center"/>
              <w:rPr>
                <w:sz w:val="20"/>
                <w:szCs w:val="20"/>
                <w:lang w:val="en-GB" w:eastAsia="en-GB"/>
              </w:rPr>
            </w:pPr>
            <w:r w:rsidRPr="004C0E6A">
              <w:rPr>
                <w:sz w:val="20"/>
                <w:szCs w:val="20"/>
                <w:lang w:val="en-GB" w:eastAsia="en-GB"/>
              </w:rPr>
              <w:t>0%</w:t>
            </w:r>
          </w:p>
        </w:tc>
        <w:tc>
          <w:tcPr>
            <w:tcW w:w="1096" w:type="dxa"/>
            <w:tcBorders>
              <w:top w:val="nil"/>
              <w:left w:val="nil"/>
              <w:bottom w:val="single" w:sz="4" w:space="0" w:color="auto"/>
              <w:right w:val="single" w:sz="8" w:space="0" w:color="auto"/>
            </w:tcBorders>
            <w:shd w:val="clear" w:color="auto" w:fill="auto"/>
            <w:noWrap/>
            <w:vAlign w:val="bottom"/>
            <w:hideMark/>
          </w:tcPr>
          <w:p w14:paraId="40092FBD" w:rsidR="00080176" w:rsidRPr="004C0E6A" w:rsidRDefault="00080176" w:rsidP="005A5754">
            <w:pPr>
              <w:jc w:val="center"/>
              <w:rPr>
                <w:sz w:val="20"/>
                <w:szCs w:val="20"/>
                <w:lang w:val="en-GB" w:eastAsia="en-GB"/>
              </w:rPr>
            </w:pPr>
            <w:r w:rsidRPr="004C0E6A">
              <w:rPr>
                <w:sz w:val="20"/>
                <w:szCs w:val="20"/>
                <w:lang w:val="en-GB" w:eastAsia="en-GB"/>
              </w:rPr>
              <w:t>0%</w:t>
            </w:r>
          </w:p>
        </w:tc>
      </w:tr>
      <w:tr w14:paraId="6D4F8B3E" w:rsidR="00080176" w:rsidRPr="004C0E6A" w:rsidTr="005A5754">
        <w:trPr>
          <w:trHeight w:val="240"/>
        </w:trPr>
        <w:tc>
          <w:tcPr>
            <w:tcW w:w="8600" w:type="dxa"/>
            <w:tcBorders>
              <w:top w:val="nil"/>
              <w:left w:val="single" w:sz="8" w:space="0" w:color="auto"/>
              <w:bottom w:val="single" w:sz="4" w:space="0" w:color="auto"/>
              <w:right w:val="nil"/>
            </w:tcBorders>
            <w:shd w:val="clear" w:color="auto" w:fill="auto"/>
            <w:vAlign w:val="center"/>
            <w:hideMark/>
          </w:tcPr>
          <w:p w14:paraId="448E11C7" w:rsidR="00080176" w:rsidRPr="004C0E6A" w:rsidRDefault="00080176" w:rsidP="005A5754">
            <w:pPr>
              <w:rPr>
                <w:sz w:val="20"/>
                <w:szCs w:val="20"/>
                <w:lang w:val="en-GB" w:eastAsia="en-GB"/>
              </w:rPr>
            </w:pPr>
            <w:r w:rsidRPr="004C0E6A">
              <w:rPr>
                <w:sz w:val="20"/>
                <w:szCs w:val="20"/>
                <w:lang w:val="en-GB" w:eastAsia="en-GB"/>
              </w:rPr>
              <w:t>Element 3 - Effective fee collection systems</w:t>
            </w:r>
          </w:p>
        </w:tc>
        <w:tc>
          <w:tcPr>
            <w:tcW w:w="960" w:type="dxa"/>
            <w:tcBorders>
              <w:top w:val="nil"/>
              <w:left w:val="single" w:sz="8" w:space="0" w:color="auto"/>
              <w:bottom w:val="single" w:sz="4" w:space="0" w:color="auto"/>
              <w:right w:val="single" w:sz="8" w:space="0" w:color="auto"/>
            </w:tcBorders>
            <w:shd w:val="clear" w:color="auto" w:fill="auto"/>
            <w:noWrap/>
            <w:vAlign w:val="bottom"/>
            <w:hideMark/>
          </w:tcPr>
          <w:p w14:paraId="09021963" w:rsidR="00080176" w:rsidRPr="004C0E6A" w:rsidRDefault="00080176" w:rsidP="005A5754">
            <w:pPr>
              <w:jc w:val="center"/>
              <w:rPr>
                <w:sz w:val="20"/>
                <w:szCs w:val="20"/>
                <w:lang w:val="en-GB" w:eastAsia="en-GB"/>
              </w:rPr>
            </w:pPr>
            <w:r w:rsidRPr="004C0E6A">
              <w:rPr>
                <w:sz w:val="20"/>
                <w:szCs w:val="20"/>
                <w:lang w:val="en-GB" w:eastAsia="en-GB"/>
              </w:rPr>
              <w:t>11</w:t>
            </w:r>
          </w:p>
        </w:tc>
        <w:tc>
          <w:tcPr>
            <w:tcW w:w="1105" w:type="dxa"/>
            <w:tcBorders>
              <w:top w:val="nil"/>
              <w:left w:val="nil"/>
              <w:bottom w:val="single" w:sz="4" w:space="0" w:color="auto"/>
              <w:right w:val="single" w:sz="4" w:space="0" w:color="auto"/>
            </w:tcBorders>
            <w:shd w:val="clear" w:color="auto" w:fill="auto"/>
            <w:noWrap/>
            <w:vAlign w:val="bottom"/>
            <w:hideMark/>
          </w:tcPr>
          <w:p w14:paraId="6DDDDF62" w:rsidR="00080176" w:rsidRPr="004C0E6A" w:rsidRDefault="00080176" w:rsidP="005A5754">
            <w:pPr>
              <w:jc w:val="center"/>
              <w:rPr>
                <w:sz w:val="20"/>
                <w:szCs w:val="20"/>
                <w:lang w:val="en-GB" w:eastAsia="en-GB"/>
              </w:rPr>
            </w:pPr>
            <w:r w:rsidRPr="004C0E6A">
              <w:rPr>
                <w:sz w:val="20"/>
                <w:szCs w:val="20"/>
                <w:lang w:val="en-GB" w:eastAsia="en-GB"/>
              </w:rPr>
              <w:t>0</w:t>
            </w:r>
          </w:p>
        </w:tc>
        <w:tc>
          <w:tcPr>
            <w:tcW w:w="786" w:type="dxa"/>
            <w:tcBorders>
              <w:top w:val="nil"/>
              <w:left w:val="nil"/>
              <w:bottom w:val="single" w:sz="4" w:space="0" w:color="auto"/>
              <w:right w:val="single" w:sz="18" w:space="0" w:color="auto"/>
            </w:tcBorders>
            <w:shd w:val="clear" w:color="auto" w:fill="auto"/>
            <w:noWrap/>
            <w:vAlign w:val="bottom"/>
            <w:hideMark/>
          </w:tcPr>
          <w:p w14:paraId="24412232" w:rsidR="00080176" w:rsidRPr="004C0E6A" w:rsidRDefault="00080176" w:rsidP="005A5754">
            <w:pPr>
              <w:jc w:val="center"/>
              <w:rPr>
                <w:sz w:val="20"/>
                <w:szCs w:val="20"/>
                <w:lang w:val="en-GB" w:eastAsia="en-GB"/>
              </w:rPr>
            </w:pPr>
            <w:r w:rsidRPr="004C0E6A">
              <w:rPr>
                <w:sz w:val="20"/>
                <w:szCs w:val="20"/>
                <w:lang w:val="en-GB" w:eastAsia="en-GB"/>
              </w:rPr>
              <w:t>0%</w:t>
            </w:r>
          </w:p>
        </w:tc>
        <w:tc>
          <w:tcPr>
            <w:tcW w:w="1260" w:type="dxa"/>
            <w:tcBorders>
              <w:top w:val="single" w:sz="6" w:space="0" w:color="auto"/>
              <w:left w:val="single" w:sz="18" w:space="0" w:color="auto"/>
              <w:bottom w:val="single" w:sz="6" w:space="0" w:color="auto"/>
              <w:right w:val="single" w:sz="18" w:space="0" w:color="auto"/>
            </w:tcBorders>
            <w:shd w:val="clear" w:color="auto" w:fill="auto"/>
            <w:noWrap/>
            <w:vAlign w:val="bottom"/>
            <w:hideMark/>
          </w:tcPr>
          <w:p w14:paraId="11E5F41B" w:rsidR="00080176" w:rsidRPr="004C0E6A" w:rsidRDefault="00080176" w:rsidP="005A5754">
            <w:pPr>
              <w:jc w:val="center"/>
              <w:rPr>
                <w:sz w:val="20"/>
                <w:szCs w:val="20"/>
                <w:lang w:val="en-GB" w:eastAsia="en-GB"/>
              </w:rPr>
            </w:pPr>
            <w:r w:rsidRPr="004C0E6A">
              <w:rPr>
                <w:sz w:val="20"/>
                <w:szCs w:val="20"/>
                <w:lang w:val="en-GB" w:eastAsia="en-GB"/>
              </w:rPr>
              <w:t>0</w:t>
            </w:r>
          </w:p>
        </w:tc>
        <w:tc>
          <w:tcPr>
            <w:tcW w:w="786" w:type="dxa"/>
            <w:tcBorders>
              <w:top w:val="nil"/>
              <w:left w:val="single" w:sz="18" w:space="0" w:color="auto"/>
              <w:bottom w:val="single" w:sz="4" w:space="0" w:color="auto"/>
              <w:right w:val="single" w:sz="4" w:space="0" w:color="auto"/>
            </w:tcBorders>
            <w:shd w:val="clear" w:color="auto" w:fill="auto"/>
            <w:noWrap/>
            <w:vAlign w:val="bottom"/>
            <w:hideMark/>
          </w:tcPr>
          <w:p w14:paraId="788D3F55" w:rsidR="00080176" w:rsidRPr="004C0E6A" w:rsidRDefault="00080176" w:rsidP="005A5754">
            <w:pPr>
              <w:jc w:val="center"/>
              <w:rPr>
                <w:sz w:val="20"/>
                <w:szCs w:val="20"/>
                <w:lang w:val="en-GB" w:eastAsia="en-GB"/>
              </w:rPr>
            </w:pPr>
            <w:r w:rsidRPr="004C0E6A">
              <w:rPr>
                <w:sz w:val="20"/>
                <w:szCs w:val="20"/>
                <w:lang w:val="en-GB" w:eastAsia="en-GB"/>
              </w:rPr>
              <w:t>0%</w:t>
            </w:r>
          </w:p>
        </w:tc>
        <w:tc>
          <w:tcPr>
            <w:tcW w:w="1096" w:type="dxa"/>
            <w:tcBorders>
              <w:top w:val="nil"/>
              <w:left w:val="nil"/>
              <w:bottom w:val="single" w:sz="4" w:space="0" w:color="auto"/>
              <w:right w:val="single" w:sz="8" w:space="0" w:color="auto"/>
            </w:tcBorders>
            <w:shd w:val="clear" w:color="auto" w:fill="auto"/>
            <w:noWrap/>
            <w:vAlign w:val="bottom"/>
            <w:hideMark/>
          </w:tcPr>
          <w:p w14:paraId="64D63F50" w:rsidR="00080176" w:rsidRPr="004C0E6A" w:rsidRDefault="00080176" w:rsidP="005A5754">
            <w:pPr>
              <w:jc w:val="center"/>
              <w:rPr>
                <w:sz w:val="20"/>
                <w:szCs w:val="20"/>
                <w:lang w:val="en-GB" w:eastAsia="en-GB"/>
              </w:rPr>
            </w:pPr>
            <w:r w:rsidRPr="004C0E6A">
              <w:rPr>
                <w:sz w:val="20"/>
                <w:szCs w:val="20"/>
                <w:lang w:val="en-GB" w:eastAsia="en-GB"/>
              </w:rPr>
              <w:t>0%</w:t>
            </w:r>
          </w:p>
        </w:tc>
      </w:tr>
      <w:tr w14:paraId="6AF97E08" w:rsidR="00080176" w:rsidRPr="004C0E6A" w:rsidTr="005A5754">
        <w:trPr>
          <w:trHeight w:val="240"/>
        </w:trPr>
        <w:tc>
          <w:tcPr>
            <w:tcW w:w="8600" w:type="dxa"/>
            <w:tcBorders>
              <w:top w:val="nil"/>
              <w:left w:val="single" w:sz="8" w:space="0" w:color="auto"/>
              <w:bottom w:val="single" w:sz="4" w:space="0" w:color="auto"/>
              <w:right w:val="nil"/>
            </w:tcBorders>
            <w:shd w:val="clear" w:color="auto" w:fill="auto"/>
            <w:vAlign w:val="center"/>
            <w:hideMark/>
          </w:tcPr>
          <w:p w14:paraId="63136D16" w:rsidR="00080176" w:rsidRPr="004C0E6A" w:rsidRDefault="00080176" w:rsidP="005A5754">
            <w:pPr>
              <w:rPr>
                <w:sz w:val="20"/>
                <w:szCs w:val="20"/>
                <w:lang w:val="en-GB" w:eastAsia="en-GB"/>
              </w:rPr>
            </w:pPr>
            <w:r w:rsidRPr="004C0E6A">
              <w:rPr>
                <w:sz w:val="20"/>
                <w:szCs w:val="20"/>
                <w:lang w:val="en-GB" w:eastAsia="en-GB"/>
              </w:rPr>
              <w:t>Element 4 - Marketing and communication strategies for revenue generation mechanisms</w:t>
            </w:r>
          </w:p>
        </w:tc>
        <w:tc>
          <w:tcPr>
            <w:tcW w:w="960" w:type="dxa"/>
            <w:tcBorders>
              <w:top w:val="nil"/>
              <w:left w:val="single" w:sz="8" w:space="0" w:color="auto"/>
              <w:bottom w:val="single" w:sz="4" w:space="0" w:color="auto"/>
              <w:right w:val="single" w:sz="8" w:space="0" w:color="auto"/>
            </w:tcBorders>
            <w:shd w:val="clear" w:color="auto" w:fill="auto"/>
            <w:noWrap/>
            <w:vAlign w:val="bottom"/>
            <w:hideMark/>
          </w:tcPr>
          <w:p w14:paraId="4F785491" w:rsidR="00080176" w:rsidRPr="004C0E6A" w:rsidRDefault="00080176" w:rsidP="005A5754">
            <w:pPr>
              <w:jc w:val="center"/>
              <w:rPr>
                <w:sz w:val="20"/>
                <w:szCs w:val="20"/>
                <w:lang w:val="en-GB" w:eastAsia="en-GB"/>
              </w:rPr>
            </w:pPr>
            <w:r w:rsidRPr="004C0E6A">
              <w:rPr>
                <w:sz w:val="20"/>
                <w:szCs w:val="20"/>
                <w:lang w:val="en-GB" w:eastAsia="en-GB"/>
              </w:rPr>
              <w:t>6</w:t>
            </w:r>
          </w:p>
        </w:tc>
        <w:tc>
          <w:tcPr>
            <w:tcW w:w="1105" w:type="dxa"/>
            <w:tcBorders>
              <w:top w:val="nil"/>
              <w:left w:val="nil"/>
              <w:bottom w:val="single" w:sz="4" w:space="0" w:color="auto"/>
              <w:right w:val="single" w:sz="4" w:space="0" w:color="auto"/>
            </w:tcBorders>
            <w:shd w:val="clear" w:color="auto" w:fill="auto"/>
            <w:noWrap/>
            <w:vAlign w:val="bottom"/>
            <w:hideMark/>
          </w:tcPr>
          <w:p w14:paraId="3B7737CE" w:rsidR="00080176" w:rsidRPr="004C0E6A" w:rsidRDefault="00080176" w:rsidP="005A5754">
            <w:pPr>
              <w:jc w:val="center"/>
              <w:rPr>
                <w:sz w:val="20"/>
                <w:szCs w:val="20"/>
                <w:lang w:val="en-GB" w:eastAsia="en-GB"/>
              </w:rPr>
            </w:pPr>
            <w:r w:rsidRPr="004C0E6A">
              <w:rPr>
                <w:sz w:val="20"/>
                <w:szCs w:val="20"/>
                <w:lang w:val="en-GB" w:eastAsia="en-GB"/>
              </w:rPr>
              <w:t>0</w:t>
            </w:r>
          </w:p>
        </w:tc>
        <w:tc>
          <w:tcPr>
            <w:tcW w:w="786" w:type="dxa"/>
            <w:tcBorders>
              <w:top w:val="nil"/>
              <w:left w:val="nil"/>
              <w:bottom w:val="single" w:sz="4" w:space="0" w:color="auto"/>
              <w:right w:val="single" w:sz="18" w:space="0" w:color="auto"/>
            </w:tcBorders>
            <w:shd w:val="clear" w:color="auto" w:fill="auto"/>
            <w:noWrap/>
            <w:vAlign w:val="bottom"/>
            <w:hideMark/>
          </w:tcPr>
          <w:p w14:paraId="2A976AC2" w:rsidR="00080176" w:rsidRPr="004C0E6A" w:rsidRDefault="00080176" w:rsidP="005A5754">
            <w:pPr>
              <w:jc w:val="center"/>
              <w:rPr>
                <w:sz w:val="20"/>
                <w:szCs w:val="20"/>
                <w:lang w:val="en-GB" w:eastAsia="en-GB"/>
              </w:rPr>
            </w:pPr>
            <w:r w:rsidRPr="004C0E6A">
              <w:rPr>
                <w:sz w:val="20"/>
                <w:szCs w:val="20"/>
                <w:lang w:val="en-GB" w:eastAsia="en-GB"/>
              </w:rPr>
              <w:t>0%</w:t>
            </w:r>
          </w:p>
        </w:tc>
        <w:tc>
          <w:tcPr>
            <w:tcW w:w="1260" w:type="dxa"/>
            <w:tcBorders>
              <w:top w:val="single" w:sz="6" w:space="0" w:color="auto"/>
              <w:left w:val="single" w:sz="18" w:space="0" w:color="auto"/>
              <w:bottom w:val="single" w:sz="6" w:space="0" w:color="auto"/>
              <w:right w:val="single" w:sz="18" w:space="0" w:color="auto"/>
            </w:tcBorders>
            <w:shd w:val="clear" w:color="auto" w:fill="auto"/>
            <w:noWrap/>
            <w:vAlign w:val="bottom"/>
            <w:hideMark/>
          </w:tcPr>
          <w:p w14:paraId="4EC17E2A" w:rsidR="00080176" w:rsidRPr="004C0E6A" w:rsidRDefault="00080176" w:rsidP="005A5754">
            <w:pPr>
              <w:jc w:val="center"/>
              <w:rPr>
                <w:sz w:val="20"/>
                <w:szCs w:val="20"/>
                <w:lang w:val="en-GB" w:eastAsia="en-GB"/>
              </w:rPr>
            </w:pPr>
            <w:r w:rsidRPr="004C0E6A">
              <w:rPr>
                <w:sz w:val="20"/>
                <w:szCs w:val="20"/>
                <w:lang w:val="en-GB" w:eastAsia="en-GB"/>
              </w:rPr>
              <w:t>0</w:t>
            </w:r>
          </w:p>
        </w:tc>
        <w:tc>
          <w:tcPr>
            <w:tcW w:w="786" w:type="dxa"/>
            <w:tcBorders>
              <w:top w:val="nil"/>
              <w:left w:val="single" w:sz="18" w:space="0" w:color="auto"/>
              <w:bottom w:val="single" w:sz="4" w:space="0" w:color="auto"/>
              <w:right w:val="single" w:sz="4" w:space="0" w:color="auto"/>
            </w:tcBorders>
            <w:shd w:val="clear" w:color="auto" w:fill="auto"/>
            <w:noWrap/>
            <w:vAlign w:val="bottom"/>
            <w:hideMark/>
          </w:tcPr>
          <w:p w14:paraId="0AFECC38" w:rsidR="00080176" w:rsidRPr="004C0E6A" w:rsidRDefault="00080176" w:rsidP="005A5754">
            <w:pPr>
              <w:jc w:val="center"/>
              <w:rPr>
                <w:sz w:val="20"/>
                <w:szCs w:val="20"/>
                <w:lang w:val="en-GB" w:eastAsia="en-GB"/>
              </w:rPr>
            </w:pPr>
            <w:r w:rsidRPr="004C0E6A">
              <w:rPr>
                <w:sz w:val="20"/>
                <w:szCs w:val="20"/>
                <w:lang w:val="en-GB" w:eastAsia="en-GB"/>
              </w:rPr>
              <w:t>0%</w:t>
            </w:r>
          </w:p>
        </w:tc>
        <w:tc>
          <w:tcPr>
            <w:tcW w:w="1096" w:type="dxa"/>
            <w:tcBorders>
              <w:top w:val="nil"/>
              <w:left w:val="nil"/>
              <w:bottom w:val="single" w:sz="4" w:space="0" w:color="auto"/>
              <w:right w:val="single" w:sz="8" w:space="0" w:color="auto"/>
            </w:tcBorders>
            <w:shd w:val="clear" w:color="auto" w:fill="auto"/>
            <w:noWrap/>
            <w:vAlign w:val="bottom"/>
            <w:hideMark/>
          </w:tcPr>
          <w:p w14:paraId="6072D828" w:rsidR="00080176" w:rsidRPr="004C0E6A" w:rsidRDefault="00080176" w:rsidP="005A5754">
            <w:pPr>
              <w:jc w:val="center"/>
              <w:rPr>
                <w:sz w:val="20"/>
                <w:szCs w:val="20"/>
                <w:lang w:val="en-GB" w:eastAsia="en-GB"/>
              </w:rPr>
            </w:pPr>
            <w:r w:rsidRPr="004C0E6A">
              <w:rPr>
                <w:sz w:val="20"/>
                <w:szCs w:val="20"/>
                <w:lang w:val="en-GB" w:eastAsia="en-GB"/>
              </w:rPr>
              <w:t>0%</w:t>
            </w:r>
          </w:p>
        </w:tc>
      </w:tr>
      <w:tr w14:paraId="515D7584" w:rsidR="00080176" w:rsidRPr="004C0E6A" w:rsidTr="005A5754">
        <w:trPr>
          <w:trHeight w:val="240"/>
        </w:trPr>
        <w:tc>
          <w:tcPr>
            <w:tcW w:w="8600" w:type="dxa"/>
            <w:tcBorders>
              <w:top w:val="nil"/>
              <w:left w:val="single" w:sz="8" w:space="0" w:color="auto"/>
              <w:bottom w:val="single" w:sz="4" w:space="0" w:color="auto"/>
              <w:right w:val="nil"/>
            </w:tcBorders>
            <w:shd w:val="clear" w:color="auto" w:fill="auto"/>
            <w:vAlign w:val="center"/>
            <w:hideMark/>
          </w:tcPr>
          <w:p w14:paraId="06E52D74" w:rsidR="00080176" w:rsidRPr="004C0E6A" w:rsidRDefault="00080176" w:rsidP="005A5754">
            <w:pPr>
              <w:rPr>
                <w:sz w:val="20"/>
                <w:szCs w:val="20"/>
                <w:lang w:val="en-GB" w:eastAsia="en-GB"/>
              </w:rPr>
            </w:pPr>
            <w:r w:rsidRPr="004C0E6A">
              <w:rPr>
                <w:sz w:val="20"/>
                <w:szCs w:val="20"/>
                <w:lang w:val="en-GB" w:eastAsia="en-GB"/>
              </w:rPr>
              <w:t>Element 5 - Operational PES schemes for PAs</w:t>
            </w:r>
          </w:p>
        </w:tc>
        <w:tc>
          <w:tcPr>
            <w:tcW w:w="960" w:type="dxa"/>
            <w:tcBorders>
              <w:top w:val="nil"/>
              <w:left w:val="single" w:sz="8" w:space="0" w:color="auto"/>
              <w:bottom w:val="single" w:sz="4" w:space="0" w:color="auto"/>
              <w:right w:val="single" w:sz="8" w:space="0" w:color="auto"/>
            </w:tcBorders>
            <w:shd w:val="clear" w:color="auto" w:fill="auto"/>
            <w:noWrap/>
            <w:vAlign w:val="bottom"/>
            <w:hideMark/>
          </w:tcPr>
          <w:p w14:paraId="00370508" w:rsidR="00080176" w:rsidRPr="004C0E6A" w:rsidRDefault="00080176" w:rsidP="005A5754">
            <w:pPr>
              <w:jc w:val="center"/>
              <w:rPr>
                <w:sz w:val="20"/>
                <w:szCs w:val="20"/>
                <w:lang w:val="en-GB" w:eastAsia="en-GB"/>
              </w:rPr>
            </w:pPr>
            <w:r w:rsidRPr="004C0E6A">
              <w:rPr>
                <w:sz w:val="20"/>
                <w:szCs w:val="20"/>
                <w:lang w:val="en-GB" w:eastAsia="en-GB"/>
              </w:rPr>
              <w:t>12</w:t>
            </w:r>
          </w:p>
        </w:tc>
        <w:tc>
          <w:tcPr>
            <w:tcW w:w="1105" w:type="dxa"/>
            <w:tcBorders>
              <w:top w:val="nil"/>
              <w:left w:val="nil"/>
              <w:bottom w:val="single" w:sz="4" w:space="0" w:color="auto"/>
              <w:right w:val="single" w:sz="4" w:space="0" w:color="auto"/>
            </w:tcBorders>
            <w:shd w:val="clear" w:color="auto" w:fill="auto"/>
            <w:noWrap/>
            <w:vAlign w:val="bottom"/>
            <w:hideMark/>
          </w:tcPr>
          <w:p w14:paraId="002BBBE6" w:rsidR="00080176" w:rsidRPr="004C0E6A" w:rsidRDefault="00080176" w:rsidP="005A5754">
            <w:pPr>
              <w:jc w:val="center"/>
              <w:rPr>
                <w:sz w:val="20"/>
                <w:szCs w:val="20"/>
                <w:lang w:val="en-GB" w:eastAsia="en-GB"/>
              </w:rPr>
            </w:pPr>
            <w:r w:rsidRPr="004C0E6A">
              <w:rPr>
                <w:sz w:val="20"/>
                <w:szCs w:val="20"/>
                <w:lang w:val="en-GB" w:eastAsia="en-GB"/>
              </w:rPr>
              <w:t>0</w:t>
            </w:r>
          </w:p>
        </w:tc>
        <w:tc>
          <w:tcPr>
            <w:tcW w:w="786" w:type="dxa"/>
            <w:tcBorders>
              <w:top w:val="nil"/>
              <w:left w:val="nil"/>
              <w:bottom w:val="single" w:sz="4" w:space="0" w:color="auto"/>
              <w:right w:val="single" w:sz="18" w:space="0" w:color="auto"/>
            </w:tcBorders>
            <w:shd w:val="clear" w:color="auto" w:fill="auto"/>
            <w:noWrap/>
            <w:vAlign w:val="bottom"/>
            <w:hideMark/>
          </w:tcPr>
          <w:p w14:paraId="14E56E44" w:rsidR="00080176" w:rsidRPr="004C0E6A" w:rsidRDefault="00080176" w:rsidP="005A5754">
            <w:pPr>
              <w:jc w:val="center"/>
              <w:rPr>
                <w:sz w:val="20"/>
                <w:szCs w:val="20"/>
                <w:lang w:val="en-GB" w:eastAsia="en-GB"/>
              </w:rPr>
            </w:pPr>
            <w:r w:rsidRPr="004C0E6A">
              <w:rPr>
                <w:sz w:val="20"/>
                <w:szCs w:val="20"/>
                <w:lang w:val="en-GB" w:eastAsia="en-GB"/>
              </w:rPr>
              <w:t>0%</w:t>
            </w:r>
          </w:p>
        </w:tc>
        <w:tc>
          <w:tcPr>
            <w:tcW w:w="1260" w:type="dxa"/>
            <w:tcBorders>
              <w:top w:val="single" w:sz="6" w:space="0" w:color="auto"/>
              <w:left w:val="single" w:sz="18" w:space="0" w:color="auto"/>
              <w:bottom w:val="single" w:sz="6" w:space="0" w:color="auto"/>
              <w:right w:val="single" w:sz="18" w:space="0" w:color="auto"/>
            </w:tcBorders>
            <w:shd w:val="clear" w:color="auto" w:fill="auto"/>
            <w:noWrap/>
            <w:vAlign w:val="bottom"/>
            <w:hideMark/>
          </w:tcPr>
          <w:p w14:paraId="08D5703A" w:rsidR="00080176" w:rsidRPr="004C0E6A" w:rsidRDefault="00080176" w:rsidP="005A5754">
            <w:pPr>
              <w:jc w:val="center"/>
              <w:rPr>
                <w:sz w:val="20"/>
                <w:szCs w:val="20"/>
                <w:lang w:val="en-GB" w:eastAsia="en-GB"/>
              </w:rPr>
            </w:pPr>
            <w:r w:rsidRPr="004C0E6A">
              <w:rPr>
                <w:sz w:val="20"/>
                <w:szCs w:val="20"/>
                <w:lang w:val="en-GB" w:eastAsia="en-GB"/>
              </w:rPr>
              <w:t>0</w:t>
            </w:r>
          </w:p>
        </w:tc>
        <w:tc>
          <w:tcPr>
            <w:tcW w:w="786" w:type="dxa"/>
            <w:tcBorders>
              <w:top w:val="nil"/>
              <w:left w:val="single" w:sz="18" w:space="0" w:color="auto"/>
              <w:bottom w:val="single" w:sz="4" w:space="0" w:color="auto"/>
              <w:right w:val="single" w:sz="4" w:space="0" w:color="auto"/>
            </w:tcBorders>
            <w:shd w:val="clear" w:color="auto" w:fill="auto"/>
            <w:noWrap/>
            <w:vAlign w:val="bottom"/>
            <w:hideMark/>
          </w:tcPr>
          <w:p w14:paraId="6CA1AD81" w:rsidR="00080176" w:rsidRPr="004C0E6A" w:rsidRDefault="00080176" w:rsidP="005A5754">
            <w:pPr>
              <w:jc w:val="center"/>
              <w:rPr>
                <w:sz w:val="20"/>
                <w:szCs w:val="20"/>
                <w:lang w:val="en-GB" w:eastAsia="en-GB"/>
              </w:rPr>
            </w:pPr>
            <w:r w:rsidRPr="004C0E6A">
              <w:rPr>
                <w:sz w:val="20"/>
                <w:szCs w:val="20"/>
                <w:lang w:val="en-GB" w:eastAsia="en-GB"/>
              </w:rPr>
              <w:t>0%</w:t>
            </w:r>
          </w:p>
        </w:tc>
        <w:tc>
          <w:tcPr>
            <w:tcW w:w="1096" w:type="dxa"/>
            <w:tcBorders>
              <w:top w:val="nil"/>
              <w:left w:val="nil"/>
              <w:bottom w:val="single" w:sz="4" w:space="0" w:color="auto"/>
              <w:right w:val="single" w:sz="8" w:space="0" w:color="auto"/>
            </w:tcBorders>
            <w:shd w:val="clear" w:color="auto" w:fill="auto"/>
            <w:noWrap/>
            <w:vAlign w:val="bottom"/>
            <w:hideMark/>
          </w:tcPr>
          <w:p w14:paraId="4590B4D9" w:rsidR="00080176" w:rsidRPr="004C0E6A" w:rsidRDefault="00080176" w:rsidP="005A5754">
            <w:pPr>
              <w:jc w:val="center"/>
              <w:rPr>
                <w:sz w:val="20"/>
                <w:szCs w:val="20"/>
                <w:lang w:val="en-GB" w:eastAsia="en-GB"/>
              </w:rPr>
            </w:pPr>
            <w:r w:rsidRPr="004C0E6A">
              <w:rPr>
                <w:sz w:val="20"/>
                <w:szCs w:val="20"/>
                <w:lang w:val="en-GB" w:eastAsia="en-GB"/>
              </w:rPr>
              <w:t>0%</w:t>
            </w:r>
          </w:p>
        </w:tc>
      </w:tr>
      <w:tr w14:paraId="2860D7E5" w:rsidR="00080176" w:rsidRPr="004C0E6A" w:rsidTr="005A5754">
        <w:trPr>
          <w:trHeight w:val="240"/>
        </w:trPr>
        <w:tc>
          <w:tcPr>
            <w:tcW w:w="8600" w:type="dxa"/>
            <w:tcBorders>
              <w:top w:val="nil"/>
              <w:left w:val="single" w:sz="8" w:space="0" w:color="auto"/>
              <w:bottom w:val="single" w:sz="4" w:space="0" w:color="auto"/>
              <w:right w:val="nil"/>
            </w:tcBorders>
            <w:shd w:val="clear" w:color="auto" w:fill="auto"/>
            <w:vAlign w:val="center"/>
            <w:hideMark/>
          </w:tcPr>
          <w:p w14:paraId="5B97222B" w:rsidR="00080176" w:rsidRPr="004C0E6A" w:rsidRDefault="00080176" w:rsidP="005A5754">
            <w:pPr>
              <w:rPr>
                <w:sz w:val="20"/>
                <w:szCs w:val="20"/>
                <w:lang w:val="en-GB" w:eastAsia="en-GB"/>
              </w:rPr>
            </w:pPr>
            <w:r w:rsidRPr="004C0E6A">
              <w:rPr>
                <w:sz w:val="20"/>
                <w:szCs w:val="20"/>
                <w:lang w:val="en-GB" w:eastAsia="en-GB"/>
              </w:rPr>
              <w:t>Element 6 - Concessions operating within PAs</w:t>
            </w:r>
          </w:p>
        </w:tc>
        <w:tc>
          <w:tcPr>
            <w:tcW w:w="960" w:type="dxa"/>
            <w:tcBorders>
              <w:top w:val="nil"/>
              <w:left w:val="single" w:sz="8" w:space="0" w:color="auto"/>
              <w:bottom w:val="single" w:sz="4" w:space="0" w:color="auto"/>
              <w:right w:val="single" w:sz="8" w:space="0" w:color="auto"/>
            </w:tcBorders>
            <w:shd w:val="clear" w:color="auto" w:fill="auto"/>
            <w:noWrap/>
            <w:vAlign w:val="bottom"/>
            <w:hideMark/>
          </w:tcPr>
          <w:p w14:paraId="746286CC" w:rsidR="00080176" w:rsidRPr="004C0E6A" w:rsidRDefault="00080176" w:rsidP="005A5754">
            <w:pPr>
              <w:jc w:val="center"/>
              <w:rPr>
                <w:sz w:val="20"/>
                <w:szCs w:val="20"/>
                <w:lang w:val="en-GB" w:eastAsia="en-GB"/>
              </w:rPr>
            </w:pPr>
            <w:r w:rsidRPr="004C0E6A">
              <w:rPr>
                <w:sz w:val="20"/>
                <w:szCs w:val="20"/>
                <w:lang w:val="en-GB" w:eastAsia="en-GB"/>
              </w:rPr>
              <w:t>12</w:t>
            </w:r>
          </w:p>
        </w:tc>
        <w:tc>
          <w:tcPr>
            <w:tcW w:w="1105" w:type="dxa"/>
            <w:tcBorders>
              <w:top w:val="nil"/>
              <w:left w:val="nil"/>
              <w:bottom w:val="single" w:sz="4" w:space="0" w:color="auto"/>
              <w:right w:val="single" w:sz="4" w:space="0" w:color="auto"/>
            </w:tcBorders>
            <w:shd w:val="clear" w:color="auto" w:fill="auto"/>
            <w:noWrap/>
            <w:vAlign w:val="bottom"/>
            <w:hideMark/>
          </w:tcPr>
          <w:p w14:paraId="7DDCBCEF" w:rsidR="00080176" w:rsidRPr="004C0E6A" w:rsidRDefault="00080176" w:rsidP="005A5754">
            <w:pPr>
              <w:jc w:val="center"/>
              <w:rPr>
                <w:sz w:val="20"/>
                <w:szCs w:val="20"/>
                <w:lang w:val="en-GB" w:eastAsia="en-GB"/>
              </w:rPr>
            </w:pPr>
            <w:r w:rsidRPr="004C0E6A">
              <w:rPr>
                <w:sz w:val="20"/>
                <w:szCs w:val="20"/>
                <w:lang w:val="en-GB" w:eastAsia="en-GB"/>
              </w:rPr>
              <w:t>0</w:t>
            </w:r>
          </w:p>
        </w:tc>
        <w:tc>
          <w:tcPr>
            <w:tcW w:w="786" w:type="dxa"/>
            <w:tcBorders>
              <w:top w:val="nil"/>
              <w:left w:val="nil"/>
              <w:bottom w:val="single" w:sz="4" w:space="0" w:color="auto"/>
              <w:right w:val="single" w:sz="18" w:space="0" w:color="auto"/>
            </w:tcBorders>
            <w:shd w:val="clear" w:color="auto" w:fill="auto"/>
            <w:noWrap/>
            <w:vAlign w:val="bottom"/>
            <w:hideMark/>
          </w:tcPr>
          <w:p w14:paraId="530820A1" w:rsidR="00080176" w:rsidRPr="004C0E6A" w:rsidRDefault="00080176" w:rsidP="005A5754">
            <w:pPr>
              <w:jc w:val="center"/>
              <w:rPr>
                <w:sz w:val="20"/>
                <w:szCs w:val="20"/>
                <w:lang w:val="en-GB" w:eastAsia="en-GB"/>
              </w:rPr>
            </w:pPr>
            <w:r w:rsidRPr="004C0E6A">
              <w:rPr>
                <w:sz w:val="20"/>
                <w:szCs w:val="20"/>
                <w:lang w:val="en-GB" w:eastAsia="en-GB"/>
              </w:rPr>
              <w:t>0%</w:t>
            </w:r>
          </w:p>
        </w:tc>
        <w:tc>
          <w:tcPr>
            <w:tcW w:w="1260" w:type="dxa"/>
            <w:tcBorders>
              <w:top w:val="single" w:sz="6" w:space="0" w:color="auto"/>
              <w:left w:val="single" w:sz="18" w:space="0" w:color="auto"/>
              <w:bottom w:val="single" w:sz="6" w:space="0" w:color="auto"/>
              <w:right w:val="single" w:sz="18" w:space="0" w:color="auto"/>
            </w:tcBorders>
            <w:shd w:val="clear" w:color="auto" w:fill="auto"/>
            <w:noWrap/>
            <w:vAlign w:val="bottom"/>
            <w:hideMark/>
          </w:tcPr>
          <w:p w14:paraId="39098DAD" w:rsidR="00080176" w:rsidRPr="004C0E6A" w:rsidRDefault="00080176" w:rsidP="005A5754">
            <w:pPr>
              <w:jc w:val="center"/>
              <w:rPr>
                <w:sz w:val="20"/>
                <w:szCs w:val="20"/>
                <w:lang w:val="en-GB" w:eastAsia="en-GB"/>
              </w:rPr>
            </w:pPr>
            <w:r w:rsidRPr="004C0E6A">
              <w:rPr>
                <w:sz w:val="20"/>
                <w:szCs w:val="20"/>
                <w:lang w:val="en-GB" w:eastAsia="en-GB"/>
              </w:rPr>
              <w:t>1</w:t>
            </w:r>
          </w:p>
        </w:tc>
        <w:tc>
          <w:tcPr>
            <w:tcW w:w="786" w:type="dxa"/>
            <w:tcBorders>
              <w:top w:val="nil"/>
              <w:left w:val="single" w:sz="18" w:space="0" w:color="auto"/>
              <w:bottom w:val="single" w:sz="4" w:space="0" w:color="auto"/>
              <w:right w:val="single" w:sz="4" w:space="0" w:color="auto"/>
            </w:tcBorders>
            <w:shd w:val="clear" w:color="auto" w:fill="auto"/>
            <w:noWrap/>
            <w:vAlign w:val="bottom"/>
            <w:hideMark/>
          </w:tcPr>
          <w:p w14:paraId="2A0916E3" w:rsidR="00080176" w:rsidRPr="004C0E6A" w:rsidRDefault="00080176" w:rsidP="005A5754">
            <w:pPr>
              <w:jc w:val="center"/>
              <w:rPr>
                <w:sz w:val="20"/>
                <w:szCs w:val="20"/>
                <w:lang w:val="en-GB" w:eastAsia="en-GB"/>
              </w:rPr>
            </w:pPr>
            <w:r w:rsidRPr="004C0E6A">
              <w:rPr>
                <w:sz w:val="20"/>
                <w:szCs w:val="20"/>
                <w:lang w:val="en-GB" w:eastAsia="en-GB"/>
              </w:rPr>
              <w:t>8%</w:t>
            </w:r>
          </w:p>
        </w:tc>
        <w:tc>
          <w:tcPr>
            <w:tcW w:w="1096" w:type="dxa"/>
            <w:tcBorders>
              <w:top w:val="nil"/>
              <w:left w:val="nil"/>
              <w:bottom w:val="single" w:sz="4" w:space="0" w:color="auto"/>
              <w:right w:val="single" w:sz="8" w:space="0" w:color="auto"/>
            </w:tcBorders>
            <w:shd w:val="clear" w:color="000000" w:fill="92D050"/>
            <w:noWrap/>
            <w:vAlign w:val="bottom"/>
            <w:hideMark/>
          </w:tcPr>
          <w:p w14:paraId="2BB7D2A5" w:rsidR="00080176" w:rsidRPr="00911103" w:rsidRDefault="00080176" w:rsidP="005A5754">
            <w:pPr>
              <w:jc w:val="center"/>
              <w:rPr>
                <w:sz w:val="20"/>
                <w:szCs w:val="20"/>
                <w:lang w:val="en-GB" w:eastAsia="en-GB"/>
              </w:rPr>
            </w:pPr>
            <w:r w:rsidRPr="00911103">
              <w:rPr>
                <w:sz w:val="20"/>
                <w:szCs w:val="20"/>
                <w:lang w:val="en-GB" w:eastAsia="en-GB"/>
              </w:rPr>
              <w:t>8%</w:t>
            </w:r>
          </w:p>
        </w:tc>
      </w:tr>
      <w:tr w14:paraId="057ECE41" w:rsidR="00080176" w:rsidRPr="004C0E6A" w:rsidTr="005A5754">
        <w:trPr>
          <w:trHeight w:val="240"/>
        </w:trPr>
        <w:tc>
          <w:tcPr>
            <w:tcW w:w="8600" w:type="dxa"/>
            <w:tcBorders>
              <w:top w:val="nil"/>
              <w:left w:val="single" w:sz="8" w:space="0" w:color="auto"/>
              <w:bottom w:val="nil"/>
              <w:right w:val="nil"/>
            </w:tcBorders>
            <w:shd w:val="clear" w:color="auto" w:fill="auto"/>
            <w:vAlign w:val="center"/>
            <w:hideMark/>
          </w:tcPr>
          <w:p w14:paraId="50C5BFA0" w:rsidR="00080176" w:rsidRPr="004C0E6A" w:rsidRDefault="00080176" w:rsidP="005A5754">
            <w:pPr>
              <w:rPr>
                <w:sz w:val="20"/>
                <w:szCs w:val="20"/>
                <w:lang w:val="en-GB" w:eastAsia="en-GB"/>
              </w:rPr>
            </w:pPr>
            <w:r w:rsidRPr="004C0E6A">
              <w:rPr>
                <w:sz w:val="20"/>
                <w:szCs w:val="20"/>
                <w:lang w:val="en-GB" w:eastAsia="en-GB"/>
              </w:rPr>
              <w:t>Element 7 - PA training programmes on revenue generation mechanisms</w:t>
            </w:r>
          </w:p>
        </w:tc>
        <w:tc>
          <w:tcPr>
            <w:tcW w:w="960" w:type="dxa"/>
            <w:tcBorders>
              <w:top w:val="nil"/>
              <w:left w:val="single" w:sz="8" w:space="0" w:color="auto"/>
              <w:bottom w:val="nil"/>
              <w:right w:val="single" w:sz="8" w:space="0" w:color="auto"/>
            </w:tcBorders>
            <w:shd w:val="clear" w:color="auto" w:fill="auto"/>
            <w:noWrap/>
            <w:vAlign w:val="bottom"/>
            <w:hideMark/>
          </w:tcPr>
          <w:p w14:paraId="65CD3597" w:rsidR="00080176" w:rsidRPr="004C0E6A" w:rsidRDefault="00080176" w:rsidP="005A5754">
            <w:pPr>
              <w:jc w:val="center"/>
              <w:rPr>
                <w:sz w:val="20"/>
                <w:szCs w:val="20"/>
                <w:lang w:val="en-GB" w:eastAsia="en-GB"/>
              </w:rPr>
            </w:pPr>
            <w:r w:rsidRPr="004C0E6A">
              <w:rPr>
                <w:sz w:val="20"/>
                <w:szCs w:val="20"/>
                <w:lang w:val="en-GB" w:eastAsia="en-GB"/>
              </w:rPr>
              <w:t>3</w:t>
            </w:r>
          </w:p>
        </w:tc>
        <w:tc>
          <w:tcPr>
            <w:tcW w:w="1105" w:type="dxa"/>
            <w:tcBorders>
              <w:top w:val="nil"/>
              <w:left w:val="nil"/>
              <w:bottom w:val="nil"/>
              <w:right w:val="single" w:sz="4" w:space="0" w:color="auto"/>
            </w:tcBorders>
            <w:shd w:val="clear" w:color="auto" w:fill="auto"/>
            <w:noWrap/>
            <w:vAlign w:val="bottom"/>
            <w:hideMark/>
          </w:tcPr>
          <w:p w14:paraId="17426EC2" w:rsidR="00080176" w:rsidRPr="004C0E6A" w:rsidRDefault="00080176" w:rsidP="005A5754">
            <w:pPr>
              <w:jc w:val="center"/>
              <w:rPr>
                <w:sz w:val="20"/>
                <w:szCs w:val="20"/>
                <w:lang w:val="en-GB" w:eastAsia="en-GB"/>
              </w:rPr>
            </w:pPr>
            <w:r w:rsidRPr="004C0E6A">
              <w:rPr>
                <w:sz w:val="20"/>
                <w:szCs w:val="20"/>
                <w:lang w:val="en-GB" w:eastAsia="en-GB"/>
              </w:rPr>
              <w:t>0</w:t>
            </w:r>
          </w:p>
        </w:tc>
        <w:tc>
          <w:tcPr>
            <w:tcW w:w="786" w:type="dxa"/>
            <w:tcBorders>
              <w:top w:val="nil"/>
              <w:left w:val="nil"/>
              <w:bottom w:val="nil"/>
              <w:right w:val="single" w:sz="18" w:space="0" w:color="auto"/>
            </w:tcBorders>
            <w:shd w:val="clear" w:color="auto" w:fill="auto"/>
            <w:noWrap/>
            <w:vAlign w:val="bottom"/>
            <w:hideMark/>
          </w:tcPr>
          <w:p w14:paraId="3E260E33" w:rsidR="00080176" w:rsidRPr="004C0E6A" w:rsidRDefault="00080176" w:rsidP="005A5754">
            <w:pPr>
              <w:jc w:val="center"/>
              <w:rPr>
                <w:sz w:val="20"/>
                <w:szCs w:val="20"/>
                <w:lang w:val="en-GB" w:eastAsia="en-GB"/>
              </w:rPr>
            </w:pPr>
            <w:r w:rsidRPr="004C0E6A">
              <w:rPr>
                <w:sz w:val="20"/>
                <w:szCs w:val="20"/>
                <w:lang w:val="en-GB" w:eastAsia="en-GB"/>
              </w:rPr>
              <w:t>0%</w:t>
            </w:r>
          </w:p>
        </w:tc>
        <w:tc>
          <w:tcPr>
            <w:tcW w:w="1260" w:type="dxa"/>
            <w:tcBorders>
              <w:top w:val="single" w:sz="6" w:space="0" w:color="auto"/>
              <w:left w:val="single" w:sz="18" w:space="0" w:color="auto"/>
              <w:bottom w:val="single" w:sz="6" w:space="0" w:color="auto"/>
              <w:right w:val="single" w:sz="18" w:space="0" w:color="auto"/>
            </w:tcBorders>
            <w:shd w:val="clear" w:color="auto" w:fill="auto"/>
            <w:noWrap/>
            <w:vAlign w:val="bottom"/>
            <w:hideMark/>
          </w:tcPr>
          <w:p w14:paraId="0F9B0966" w:rsidR="00080176" w:rsidRPr="004C0E6A" w:rsidRDefault="00080176" w:rsidP="005A5754">
            <w:pPr>
              <w:jc w:val="center"/>
              <w:rPr>
                <w:sz w:val="20"/>
                <w:szCs w:val="20"/>
                <w:lang w:val="en-GB" w:eastAsia="en-GB"/>
              </w:rPr>
            </w:pPr>
            <w:r w:rsidRPr="004C0E6A">
              <w:rPr>
                <w:sz w:val="20"/>
                <w:szCs w:val="20"/>
                <w:lang w:val="en-GB" w:eastAsia="en-GB"/>
              </w:rPr>
              <w:t>0</w:t>
            </w:r>
          </w:p>
        </w:tc>
        <w:tc>
          <w:tcPr>
            <w:tcW w:w="786" w:type="dxa"/>
            <w:tcBorders>
              <w:top w:val="nil"/>
              <w:left w:val="single" w:sz="18" w:space="0" w:color="auto"/>
              <w:bottom w:val="nil"/>
              <w:right w:val="single" w:sz="4" w:space="0" w:color="auto"/>
            </w:tcBorders>
            <w:shd w:val="clear" w:color="auto" w:fill="auto"/>
            <w:noWrap/>
            <w:vAlign w:val="bottom"/>
            <w:hideMark/>
          </w:tcPr>
          <w:p w14:paraId="6A9808DE" w:rsidR="00080176" w:rsidRPr="004C0E6A" w:rsidRDefault="00080176" w:rsidP="005A5754">
            <w:pPr>
              <w:jc w:val="center"/>
              <w:rPr>
                <w:sz w:val="20"/>
                <w:szCs w:val="20"/>
                <w:lang w:val="en-GB" w:eastAsia="en-GB"/>
              </w:rPr>
            </w:pPr>
            <w:r w:rsidRPr="004C0E6A">
              <w:rPr>
                <w:sz w:val="20"/>
                <w:szCs w:val="20"/>
                <w:lang w:val="en-GB" w:eastAsia="en-GB"/>
              </w:rPr>
              <w:t>0%</w:t>
            </w:r>
          </w:p>
        </w:tc>
        <w:tc>
          <w:tcPr>
            <w:tcW w:w="1096" w:type="dxa"/>
            <w:tcBorders>
              <w:top w:val="nil"/>
              <w:left w:val="nil"/>
              <w:bottom w:val="nil"/>
              <w:right w:val="single" w:sz="8" w:space="0" w:color="auto"/>
            </w:tcBorders>
            <w:shd w:val="clear" w:color="auto" w:fill="auto"/>
            <w:noWrap/>
            <w:vAlign w:val="bottom"/>
            <w:hideMark/>
          </w:tcPr>
          <w:p w14:paraId="1E0761C6" w:rsidR="00080176" w:rsidRPr="004C0E6A" w:rsidRDefault="00080176" w:rsidP="005A5754">
            <w:pPr>
              <w:jc w:val="center"/>
              <w:rPr>
                <w:sz w:val="20"/>
                <w:szCs w:val="20"/>
                <w:lang w:val="en-GB" w:eastAsia="en-GB"/>
              </w:rPr>
            </w:pPr>
            <w:r w:rsidRPr="004C0E6A">
              <w:rPr>
                <w:sz w:val="20"/>
                <w:szCs w:val="20"/>
                <w:lang w:val="en-GB" w:eastAsia="en-GB"/>
              </w:rPr>
              <w:t>0%</w:t>
            </w:r>
          </w:p>
        </w:tc>
      </w:tr>
      <w:tr w14:paraId="747C6306" w:rsidR="00080176" w:rsidRPr="004C0E6A" w:rsidTr="005A5754">
        <w:trPr>
          <w:trHeight w:val="240"/>
        </w:trPr>
        <w:tc>
          <w:tcPr>
            <w:tcW w:w="8600" w:type="dxa"/>
            <w:tcBorders>
              <w:top w:val="single" w:sz="8" w:space="0" w:color="auto"/>
              <w:left w:val="single" w:sz="8" w:space="0" w:color="auto"/>
              <w:bottom w:val="single" w:sz="8" w:space="0" w:color="auto"/>
              <w:right w:val="nil"/>
            </w:tcBorders>
            <w:shd w:val="clear" w:color="000000" w:fill="FCD5B4"/>
            <w:vAlign w:val="center"/>
            <w:hideMark/>
          </w:tcPr>
          <w:p w14:paraId="30D30156" w:rsidR="00080176" w:rsidRPr="004C0E6A" w:rsidRDefault="00080176" w:rsidP="005A5754">
            <w:pPr>
              <w:rPr>
                <w:b/>
                <w:bCs/>
                <w:sz w:val="20"/>
                <w:szCs w:val="20"/>
                <w:lang w:val="en-GB" w:eastAsia="en-GB"/>
              </w:rPr>
            </w:pPr>
            <w:r w:rsidRPr="004C0E6A">
              <w:rPr>
                <w:b/>
                <w:bCs/>
                <w:sz w:val="20"/>
                <w:szCs w:val="20"/>
                <w:lang w:val="en-GB" w:eastAsia="en-GB"/>
              </w:rPr>
              <w:t>Total Score</w:t>
            </w:r>
          </w:p>
        </w:tc>
        <w:tc>
          <w:tcPr>
            <w:tcW w:w="960" w:type="dxa"/>
            <w:tcBorders>
              <w:top w:val="single" w:sz="8" w:space="0" w:color="auto"/>
              <w:left w:val="single" w:sz="8" w:space="0" w:color="auto"/>
              <w:bottom w:val="single" w:sz="8" w:space="0" w:color="auto"/>
              <w:right w:val="single" w:sz="8" w:space="0" w:color="auto"/>
            </w:tcBorders>
            <w:shd w:val="clear" w:color="000000" w:fill="FAC090"/>
            <w:noWrap/>
            <w:vAlign w:val="center"/>
            <w:hideMark/>
          </w:tcPr>
          <w:p w14:paraId="1DCB506F" w:rsidR="00080176" w:rsidRPr="004C0E6A" w:rsidRDefault="00080176" w:rsidP="005A5754">
            <w:pPr>
              <w:jc w:val="center"/>
              <w:rPr>
                <w:b/>
                <w:bCs/>
                <w:color w:val="000000"/>
                <w:sz w:val="20"/>
                <w:szCs w:val="20"/>
                <w:lang w:val="en-GB" w:eastAsia="en-GB"/>
              </w:rPr>
            </w:pPr>
            <w:r w:rsidRPr="004C0E6A">
              <w:rPr>
                <w:b/>
                <w:bCs/>
                <w:color w:val="000000"/>
                <w:sz w:val="20"/>
                <w:szCs w:val="20"/>
                <w:lang w:val="en-GB" w:eastAsia="en-GB"/>
              </w:rPr>
              <w:t>225</w:t>
            </w:r>
          </w:p>
        </w:tc>
        <w:tc>
          <w:tcPr>
            <w:tcW w:w="1105" w:type="dxa"/>
            <w:tcBorders>
              <w:top w:val="single" w:sz="8" w:space="0" w:color="auto"/>
              <w:left w:val="single" w:sz="4" w:space="0" w:color="auto"/>
              <w:bottom w:val="single" w:sz="8" w:space="0" w:color="auto"/>
              <w:right w:val="single" w:sz="4" w:space="0" w:color="auto"/>
            </w:tcBorders>
            <w:shd w:val="clear" w:color="000000" w:fill="FDE9D9"/>
            <w:vAlign w:val="bottom"/>
            <w:hideMark/>
          </w:tcPr>
          <w:p w14:paraId="536E13FB" w:rsidR="00080176" w:rsidRPr="004C0E6A" w:rsidRDefault="00080176" w:rsidP="005A5754">
            <w:pPr>
              <w:jc w:val="center"/>
              <w:rPr>
                <w:b/>
                <w:bCs/>
                <w:sz w:val="20"/>
                <w:szCs w:val="20"/>
                <w:lang w:val="en-GB" w:eastAsia="en-GB"/>
              </w:rPr>
            </w:pPr>
            <w:r w:rsidRPr="004C0E6A">
              <w:rPr>
                <w:b/>
                <w:bCs/>
                <w:sz w:val="20"/>
                <w:szCs w:val="20"/>
                <w:lang w:val="en-GB" w:eastAsia="en-GB"/>
              </w:rPr>
              <w:t>6</w:t>
            </w:r>
          </w:p>
        </w:tc>
        <w:tc>
          <w:tcPr>
            <w:tcW w:w="786" w:type="dxa"/>
            <w:tcBorders>
              <w:top w:val="single" w:sz="8" w:space="0" w:color="auto"/>
              <w:left w:val="nil"/>
              <w:bottom w:val="single" w:sz="8" w:space="0" w:color="auto"/>
              <w:right w:val="single" w:sz="18" w:space="0" w:color="auto"/>
            </w:tcBorders>
            <w:shd w:val="clear" w:color="000000" w:fill="FDE9D9"/>
            <w:vAlign w:val="bottom"/>
            <w:hideMark/>
          </w:tcPr>
          <w:p w14:paraId="7A8C55F9" w:rsidR="00080176" w:rsidRPr="004C0E6A" w:rsidRDefault="00080176" w:rsidP="005A5754">
            <w:pPr>
              <w:jc w:val="center"/>
              <w:rPr>
                <w:b/>
                <w:bCs/>
                <w:sz w:val="20"/>
                <w:szCs w:val="20"/>
                <w:lang w:val="en-GB" w:eastAsia="en-GB"/>
              </w:rPr>
            </w:pPr>
            <w:r w:rsidRPr="004C0E6A">
              <w:rPr>
                <w:b/>
                <w:bCs/>
                <w:sz w:val="20"/>
                <w:szCs w:val="20"/>
                <w:lang w:val="en-GB" w:eastAsia="en-GB"/>
              </w:rPr>
              <w:t>3%</w:t>
            </w:r>
          </w:p>
        </w:tc>
        <w:tc>
          <w:tcPr>
            <w:tcW w:w="1260" w:type="dxa"/>
            <w:tcBorders>
              <w:top w:val="single" w:sz="6" w:space="0" w:color="auto"/>
              <w:left w:val="single" w:sz="18" w:space="0" w:color="auto"/>
              <w:bottom w:val="single" w:sz="18" w:space="0" w:color="auto"/>
              <w:right w:val="single" w:sz="18" w:space="0" w:color="auto"/>
            </w:tcBorders>
            <w:shd w:val="clear" w:color="000000" w:fill="FCD5B4"/>
            <w:vAlign w:val="bottom"/>
            <w:hideMark/>
          </w:tcPr>
          <w:p w14:paraId="3728F807" w:rsidR="00080176" w:rsidRPr="004C0E6A" w:rsidRDefault="00080176" w:rsidP="005A5754">
            <w:pPr>
              <w:jc w:val="center"/>
              <w:rPr>
                <w:b/>
                <w:bCs/>
                <w:sz w:val="20"/>
                <w:szCs w:val="20"/>
                <w:lang w:val="en-GB" w:eastAsia="en-GB"/>
              </w:rPr>
            </w:pPr>
            <w:r w:rsidRPr="004C0E6A">
              <w:rPr>
                <w:b/>
                <w:bCs/>
                <w:sz w:val="20"/>
                <w:szCs w:val="20"/>
                <w:lang w:val="en-GB" w:eastAsia="en-GB"/>
              </w:rPr>
              <w:t>7</w:t>
            </w:r>
          </w:p>
        </w:tc>
        <w:tc>
          <w:tcPr>
            <w:tcW w:w="786" w:type="dxa"/>
            <w:tcBorders>
              <w:top w:val="single" w:sz="8" w:space="0" w:color="auto"/>
              <w:left w:val="single" w:sz="18" w:space="0" w:color="auto"/>
              <w:bottom w:val="single" w:sz="8" w:space="0" w:color="auto"/>
              <w:right w:val="single" w:sz="4" w:space="0" w:color="auto"/>
            </w:tcBorders>
            <w:shd w:val="clear" w:color="000000" w:fill="FCD5B4"/>
            <w:vAlign w:val="bottom"/>
            <w:hideMark/>
          </w:tcPr>
          <w:p w14:paraId="350EB5B0" w:rsidR="00080176" w:rsidRPr="004C0E6A" w:rsidRDefault="00080176" w:rsidP="005A5754">
            <w:pPr>
              <w:jc w:val="center"/>
              <w:rPr>
                <w:b/>
                <w:bCs/>
                <w:sz w:val="20"/>
                <w:szCs w:val="20"/>
                <w:lang w:val="en-GB" w:eastAsia="en-GB"/>
              </w:rPr>
            </w:pPr>
            <w:r w:rsidRPr="004C0E6A">
              <w:rPr>
                <w:b/>
                <w:bCs/>
                <w:sz w:val="20"/>
                <w:szCs w:val="20"/>
                <w:lang w:val="en-GB" w:eastAsia="en-GB"/>
              </w:rPr>
              <w:t>3%</w:t>
            </w:r>
          </w:p>
        </w:tc>
        <w:tc>
          <w:tcPr>
            <w:tcW w:w="1096" w:type="dxa"/>
            <w:tcBorders>
              <w:top w:val="single" w:sz="8" w:space="0" w:color="auto"/>
              <w:left w:val="nil"/>
              <w:bottom w:val="single" w:sz="8" w:space="0" w:color="auto"/>
              <w:right w:val="single" w:sz="8" w:space="0" w:color="auto"/>
            </w:tcBorders>
            <w:shd w:val="clear" w:color="000000" w:fill="92D050"/>
            <w:vAlign w:val="bottom"/>
            <w:hideMark/>
          </w:tcPr>
          <w:p w14:paraId="0C81D0AC" w:rsidR="00080176" w:rsidRPr="004C0E6A" w:rsidRDefault="00080176" w:rsidP="005A5754">
            <w:pPr>
              <w:jc w:val="center"/>
              <w:rPr>
                <w:b/>
                <w:bCs/>
                <w:sz w:val="20"/>
                <w:szCs w:val="20"/>
                <w:lang w:val="en-GB" w:eastAsia="en-GB"/>
              </w:rPr>
            </w:pPr>
            <w:r w:rsidRPr="004C0E6A">
              <w:rPr>
                <w:b/>
                <w:bCs/>
                <w:sz w:val="20"/>
                <w:szCs w:val="20"/>
                <w:lang w:val="en-GB" w:eastAsia="en-GB"/>
              </w:rPr>
              <w:t>0.4%</w:t>
            </w:r>
          </w:p>
        </w:tc>
      </w:tr>
      <w:tr w14:paraId="40687A07" w:rsidR="00080176" w:rsidRPr="004C0E6A" w:rsidTr="005A5754">
        <w:trPr>
          <w:trHeight w:val="240"/>
        </w:trPr>
        <w:tc>
          <w:tcPr>
            <w:tcW w:w="8600" w:type="dxa"/>
            <w:tcBorders>
              <w:top w:val="nil"/>
              <w:bottom w:val="nil"/>
              <w:right w:val="nil"/>
            </w:tcBorders>
            <w:shd w:val="clear" w:color="auto" w:fill="auto"/>
            <w:vAlign w:val="center"/>
            <w:hideMark/>
          </w:tcPr>
          <w:p w14:paraId="221F056F" w:rsidR="00080176" w:rsidRPr="004C0E6A" w:rsidRDefault="00080176" w:rsidP="005A5754">
            <w:pPr>
              <w:rPr>
                <w:b/>
                <w:bCs/>
                <w:sz w:val="20"/>
                <w:szCs w:val="20"/>
                <w:lang w:val="en-GB" w:eastAsia="en-GB"/>
              </w:rPr>
            </w:pPr>
            <w:r w:rsidRPr="004C0E6A">
              <w:rPr>
                <w:b/>
                <w:bCs/>
                <w:sz w:val="20"/>
                <w:szCs w:val="20"/>
                <w:lang w:val="en-GB" w:eastAsia="en-GB"/>
              </w:rPr>
              <w:t xml:space="preserve">  </w:t>
            </w:r>
          </w:p>
        </w:tc>
        <w:tc>
          <w:tcPr>
            <w:tcW w:w="960" w:type="dxa"/>
            <w:tcBorders>
              <w:top w:val="nil"/>
              <w:left w:val="nil"/>
              <w:bottom w:val="nil"/>
            </w:tcBorders>
            <w:shd w:val="clear" w:color="auto" w:fill="auto"/>
            <w:noWrap/>
            <w:vAlign w:val="center"/>
            <w:hideMark/>
          </w:tcPr>
          <w:p w14:paraId="5724D58A" w:rsidR="00080176" w:rsidRPr="004C0E6A" w:rsidRDefault="00080176" w:rsidP="005A5754">
            <w:pPr>
              <w:jc w:val="center"/>
              <w:rPr>
                <w:b/>
                <w:bCs/>
                <w:color w:val="000000"/>
                <w:sz w:val="20"/>
                <w:szCs w:val="20"/>
                <w:lang w:val="en-GB" w:eastAsia="en-GB"/>
              </w:rPr>
            </w:pPr>
          </w:p>
        </w:tc>
        <w:tc>
          <w:tcPr>
            <w:tcW w:w="1105" w:type="dxa"/>
            <w:tcBorders>
              <w:top w:val="nil"/>
              <w:bottom w:val="nil"/>
            </w:tcBorders>
            <w:shd w:val="clear" w:color="auto" w:fill="auto"/>
            <w:vAlign w:val="bottom"/>
            <w:hideMark/>
          </w:tcPr>
          <w:p w14:paraId="5C309EE8" w:rsidR="00080176" w:rsidRPr="004C0E6A" w:rsidRDefault="00080176" w:rsidP="005A5754">
            <w:pPr>
              <w:jc w:val="center"/>
              <w:rPr>
                <w:b/>
                <w:bCs/>
                <w:color w:val="000000"/>
                <w:sz w:val="20"/>
                <w:szCs w:val="20"/>
                <w:lang w:val="en-GB" w:eastAsia="en-GB"/>
              </w:rPr>
            </w:pPr>
            <w:r w:rsidRPr="004C0E6A">
              <w:rPr>
                <w:b/>
                <w:bCs/>
                <w:color w:val="000000"/>
                <w:sz w:val="20"/>
                <w:szCs w:val="20"/>
                <w:lang w:val="en-GB" w:eastAsia="en-GB"/>
              </w:rPr>
              <w:t> </w:t>
            </w:r>
          </w:p>
        </w:tc>
        <w:tc>
          <w:tcPr>
            <w:tcW w:w="786" w:type="dxa"/>
            <w:tcBorders>
              <w:top w:val="nil"/>
              <w:bottom w:val="nil"/>
            </w:tcBorders>
            <w:shd w:val="clear" w:color="auto" w:fill="auto"/>
            <w:vAlign w:val="bottom"/>
            <w:hideMark/>
          </w:tcPr>
          <w:p w14:paraId="2CCA89D2" w:rsidR="00080176" w:rsidRPr="004C0E6A" w:rsidRDefault="00080176" w:rsidP="005A5754">
            <w:pPr>
              <w:jc w:val="center"/>
              <w:rPr>
                <w:b/>
                <w:bCs/>
                <w:color w:val="000000"/>
                <w:sz w:val="20"/>
                <w:szCs w:val="20"/>
                <w:lang w:val="en-GB" w:eastAsia="en-GB"/>
              </w:rPr>
            </w:pPr>
            <w:r w:rsidRPr="004C0E6A">
              <w:rPr>
                <w:b/>
                <w:bCs/>
                <w:color w:val="000000"/>
                <w:sz w:val="20"/>
                <w:szCs w:val="20"/>
                <w:lang w:val="en-GB" w:eastAsia="en-GB"/>
              </w:rPr>
              <w:t> </w:t>
            </w:r>
          </w:p>
        </w:tc>
        <w:tc>
          <w:tcPr>
            <w:tcW w:w="1260" w:type="dxa"/>
            <w:tcBorders>
              <w:top w:val="single" w:sz="18" w:space="0" w:color="auto"/>
              <w:bottom w:val="single" w:sz="18" w:space="0" w:color="auto"/>
            </w:tcBorders>
            <w:shd w:val="clear" w:color="auto" w:fill="auto"/>
            <w:vAlign w:val="bottom"/>
            <w:hideMark/>
          </w:tcPr>
          <w:p w14:paraId="75E63075" w:rsidR="00080176" w:rsidRPr="004C0E6A" w:rsidRDefault="00080176" w:rsidP="005A5754">
            <w:pPr>
              <w:jc w:val="center"/>
              <w:rPr>
                <w:b/>
                <w:bCs/>
                <w:color w:val="000000"/>
                <w:sz w:val="20"/>
                <w:szCs w:val="20"/>
                <w:lang w:val="en-GB" w:eastAsia="en-GB"/>
              </w:rPr>
            </w:pPr>
            <w:r w:rsidRPr="004C0E6A">
              <w:rPr>
                <w:b/>
                <w:bCs/>
                <w:color w:val="000000"/>
                <w:sz w:val="20"/>
                <w:szCs w:val="20"/>
                <w:lang w:val="en-GB" w:eastAsia="en-GB"/>
              </w:rPr>
              <w:t> </w:t>
            </w:r>
          </w:p>
        </w:tc>
        <w:tc>
          <w:tcPr>
            <w:tcW w:w="786" w:type="dxa"/>
            <w:tcBorders>
              <w:top w:val="nil"/>
              <w:bottom w:val="nil"/>
            </w:tcBorders>
            <w:shd w:val="clear" w:color="auto" w:fill="auto"/>
            <w:vAlign w:val="bottom"/>
            <w:hideMark/>
          </w:tcPr>
          <w:p w14:paraId="2B23C179" w:rsidR="00080176" w:rsidRPr="004C0E6A" w:rsidRDefault="00080176" w:rsidP="005A5754">
            <w:pPr>
              <w:jc w:val="center"/>
              <w:rPr>
                <w:b/>
                <w:bCs/>
                <w:color w:val="000000"/>
                <w:sz w:val="20"/>
                <w:szCs w:val="20"/>
                <w:lang w:val="en-GB" w:eastAsia="en-GB"/>
              </w:rPr>
            </w:pPr>
            <w:r w:rsidRPr="004C0E6A">
              <w:rPr>
                <w:b/>
                <w:bCs/>
                <w:color w:val="000000"/>
                <w:sz w:val="20"/>
                <w:szCs w:val="20"/>
                <w:lang w:val="en-GB" w:eastAsia="en-GB"/>
              </w:rPr>
              <w:t> </w:t>
            </w:r>
          </w:p>
        </w:tc>
        <w:tc>
          <w:tcPr>
            <w:tcW w:w="1096" w:type="dxa"/>
            <w:tcBorders>
              <w:top w:val="nil"/>
              <w:bottom w:val="single" w:sz="4" w:space="0" w:color="auto"/>
            </w:tcBorders>
            <w:shd w:val="clear" w:color="auto" w:fill="auto"/>
            <w:vAlign w:val="bottom"/>
            <w:hideMark/>
          </w:tcPr>
          <w:p w14:paraId="647A1B04" w:rsidR="00080176" w:rsidRPr="004C0E6A" w:rsidRDefault="00080176" w:rsidP="005A5754">
            <w:pPr>
              <w:jc w:val="center"/>
              <w:rPr>
                <w:b/>
                <w:bCs/>
                <w:color w:val="000000"/>
                <w:sz w:val="20"/>
                <w:szCs w:val="20"/>
                <w:lang w:val="en-GB" w:eastAsia="en-GB"/>
              </w:rPr>
            </w:pPr>
            <w:r w:rsidRPr="004C0E6A">
              <w:rPr>
                <w:b/>
                <w:bCs/>
                <w:color w:val="000000"/>
                <w:sz w:val="20"/>
                <w:szCs w:val="20"/>
                <w:lang w:val="en-GB" w:eastAsia="en-GB"/>
              </w:rPr>
              <w:t> </w:t>
            </w:r>
          </w:p>
        </w:tc>
      </w:tr>
      <w:tr w14:paraId="57EC6445" w:rsidR="00080176" w:rsidRPr="004C0E6A" w:rsidTr="005A5754">
        <w:trPr>
          <w:trHeight w:val="240"/>
        </w:trPr>
        <w:tc>
          <w:tcPr>
            <w:tcW w:w="8600" w:type="dxa"/>
            <w:tcBorders>
              <w:top w:val="nil"/>
              <w:bottom w:val="nil"/>
              <w:right w:val="nil"/>
            </w:tcBorders>
            <w:shd w:val="clear" w:color="auto" w:fill="auto"/>
            <w:vAlign w:val="bottom"/>
            <w:hideMark/>
          </w:tcPr>
          <w:p w14:paraId="43716489" w:rsidR="00080176" w:rsidRPr="004C0E6A" w:rsidRDefault="00080176" w:rsidP="005A5754">
            <w:pPr>
              <w:rPr>
                <w:color w:val="000000"/>
                <w:sz w:val="20"/>
                <w:szCs w:val="20"/>
                <w:lang w:val="en-GB" w:eastAsia="en-GB"/>
              </w:rPr>
            </w:pPr>
            <w:r w:rsidRPr="004C0E6A">
              <w:rPr>
                <w:color w:val="000000"/>
                <w:sz w:val="20"/>
                <w:szCs w:val="20"/>
                <w:lang w:val="en-GB" w:eastAsia="en-GB"/>
              </w:rPr>
              <w:t> </w:t>
            </w:r>
          </w:p>
        </w:tc>
        <w:tc>
          <w:tcPr>
            <w:tcW w:w="960" w:type="dxa"/>
            <w:tcBorders>
              <w:top w:val="nil"/>
              <w:left w:val="nil"/>
              <w:bottom w:val="nil"/>
              <w:right w:val="nil"/>
            </w:tcBorders>
            <w:shd w:val="clear" w:color="auto" w:fill="auto"/>
            <w:noWrap/>
            <w:vAlign w:val="bottom"/>
            <w:hideMark/>
          </w:tcPr>
          <w:p w14:paraId="457D077D" w:rsidR="00080176" w:rsidRPr="004C0E6A" w:rsidRDefault="00080176" w:rsidP="005A5754">
            <w:pPr>
              <w:jc w:val="center"/>
              <w:rPr>
                <w:color w:val="000000"/>
                <w:sz w:val="20"/>
                <w:szCs w:val="20"/>
                <w:lang w:val="en-GB" w:eastAsia="en-GB"/>
              </w:rPr>
            </w:pPr>
          </w:p>
        </w:tc>
        <w:tc>
          <w:tcPr>
            <w:tcW w:w="1105" w:type="dxa"/>
            <w:tcBorders>
              <w:top w:val="single" w:sz="8" w:space="0" w:color="auto"/>
              <w:left w:val="single" w:sz="8" w:space="0" w:color="auto"/>
              <w:bottom w:val="single" w:sz="8" w:space="0" w:color="auto"/>
              <w:right w:val="single" w:sz="8" w:space="0" w:color="auto"/>
            </w:tcBorders>
            <w:shd w:val="clear" w:color="000000" w:fill="FDE9D9"/>
            <w:noWrap/>
            <w:vAlign w:val="bottom"/>
            <w:hideMark/>
          </w:tcPr>
          <w:p w14:paraId="48AA0006" w:rsidR="00080176" w:rsidRPr="004C0E6A" w:rsidRDefault="00080176" w:rsidP="005A5754">
            <w:pPr>
              <w:jc w:val="center"/>
              <w:rPr>
                <w:color w:val="000000"/>
                <w:sz w:val="20"/>
                <w:szCs w:val="20"/>
                <w:lang w:val="en-GB" w:eastAsia="en-GB"/>
              </w:rPr>
            </w:pPr>
            <w:r w:rsidRPr="004C0E6A">
              <w:rPr>
                <w:color w:val="000000"/>
                <w:sz w:val="20"/>
                <w:szCs w:val="20"/>
                <w:lang w:val="en-GB" w:eastAsia="en-GB"/>
              </w:rPr>
              <w:t>2011/2012</w:t>
            </w:r>
          </w:p>
        </w:tc>
        <w:tc>
          <w:tcPr>
            <w:tcW w:w="786" w:type="dxa"/>
            <w:tcBorders>
              <w:top w:val="nil"/>
              <w:left w:val="nil"/>
              <w:bottom w:val="nil"/>
              <w:right w:val="single" w:sz="18" w:space="0" w:color="auto"/>
            </w:tcBorders>
            <w:shd w:val="clear" w:color="auto" w:fill="auto"/>
            <w:noWrap/>
            <w:vAlign w:val="bottom"/>
            <w:hideMark/>
          </w:tcPr>
          <w:p w14:paraId="1D836D4E" w:rsidR="00080176" w:rsidRPr="004C0E6A" w:rsidRDefault="00080176" w:rsidP="005A5754">
            <w:pPr>
              <w:jc w:val="center"/>
              <w:rPr>
                <w:color w:val="000000"/>
                <w:sz w:val="20"/>
                <w:szCs w:val="20"/>
                <w:lang w:val="en-GB" w:eastAsia="en-GB"/>
              </w:rPr>
            </w:pPr>
            <w:r w:rsidRPr="004C0E6A">
              <w:rPr>
                <w:color w:val="000000"/>
                <w:sz w:val="20"/>
                <w:szCs w:val="20"/>
                <w:lang w:val="en-GB" w:eastAsia="en-GB"/>
              </w:rPr>
              <w:t> </w:t>
            </w:r>
          </w:p>
        </w:tc>
        <w:tc>
          <w:tcPr>
            <w:tcW w:w="1260" w:type="dxa"/>
            <w:tcBorders>
              <w:top w:val="single" w:sz="18" w:space="0" w:color="auto"/>
              <w:left w:val="single" w:sz="18" w:space="0" w:color="auto"/>
              <w:bottom w:val="single" w:sz="6" w:space="0" w:color="auto"/>
              <w:right w:val="single" w:sz="18" w:space="0" w:color="auto"/>
            </w:tcBorders>
            <w:shd w:val="clear" w:color="000000" w:fill="FCD5B4"/>
            <w:noWrap/>
            <w:vAlign w:val="bottom"/>
            <w:hideMark/>
          </w:tcPr>
          <w:p w14:paraId="7AB08265" w:rsidR="00080176" w:rsidRPr="004C0E6A" w:rsidRDefault="00080176" w:rsidP="005A5754">
            <w:pPr>
              <w:jc w:val="center"/>
              <w:rPr>
                <w:color w:val="000000"/>
                <w:sz w:val="20"/>
                <w:szCs w:val="20"/>
                <w:lang w:val="en-GB" w:eastAsia="en-GB"/>
              </w:rPr>
            </w:pPr>
            <w:r w:rsidRPr="004C0E6A">
              <w:rPr>
                <w:color w:val="000000"/>
                <w:sz w:val="20"/>
                <w:szCs w:val="20"/>
                <w:lang w:val="en-GB" w:eastAsia="en-GB"/>
              </w:rPr>
              <w:t>2013</w:t>
            </w:r>
          </w:p>
        </w:tc>
        <w:tc>
          <w:tcPr>
            <w:tcW w:w="786" w:type="dxa"/>
            <w:tcBorders>
              <w:top w:val="nil"/>
              <w:left w:val="single" w:sz="18" w:space="0" w:color="auto"/>
              <w:bottom w:val="nil"/>
              <w:right w:val="single" w:sz="4" w:space="0" w:color="auto"/>
            </w:tcBorders>
            <w:shd w:val="clear" w:color="auto" w:fill="auto"/>
            <w:noWrap/>
            <w:vAlign w:val="bottom"/>
            <w:hideMark/>
          </w:tcPr>
          <w:p w14:paraId="11CE1EAF" w:rsidR="00080176" w:rsidRPr="004C0E6A" w:rsidRDefault="00080176" w:rsidP="005A5754">
            <w:pPr>
              <w:jc w:val="center"/>
              <w:rPr>
                <w:color w:val="000000"/>
                <w:sz w:val="20"/>
                <w:szCs w:val="20"/>
                <w:lang w:val="en-GB" w:eastAsia="en-GB"/>
              </w:rPr>
            </w:pPr>
            <w:r w:rsidRPr="004C0E6A">
              <w:rPr>
                <w:color w:val="000000"/>
                <w:sz w:val="20"/>
                <w:szCs w:val="20"/>
                <w:lang w:val="en-GB" w:eastAsia="en-GB"/>
              </w:rPr>
              <w:t> </w:t>
            </w:r>
          </w:p>
        </w:tc>
        <w:tc>
          <w:tcPr>
            <w:tcW w:w="1096" w:type="dxa"/>
            <w:tcBorders>
              <w:top w:val="single" w:sz="4" w:space="0" w:color="auto"/>
              <w:left w:val="single" w:sz="4" w:space="0" w:color="auto"/>
              <w:bottom w:val="single" w:sz="4" w:space="0" w:color="auto"/>
              <w:right w:val="single" w:sz="4" w:space="0" w:color="auto"/>
            </w:tcBorders>
            <w:shd w:val="clear" w:color="000000" w:fill="FCD5B4"/>
            <w:vAlign w:val="bottom"/>
            <w:hideMark/>
          </w:tcPr>
          <w:p w14:paraId="31EFF05B" w:rsidR="00080176" w:rsidRPr="004C0E6A" w:rsidRDefault="00080176" w:rsidP="005A5754">
            <w:pPr>
              <w:jc w:val="center"/>
              <w:rPr>
                <w:color w:val="000000"/>
                <w:sz w:val="20"/>
                <w:szCs w:val="20"/>
                <w:lang w:val="en-GB" w:eastAsia="en-GB"/>
              </w:rPr>
            </w:pPr>
            <w:r w:rsidRPr="004C0E6A">
              <w:rPr>
                <w:color w:val="000000"/>
                <w:sz w:val="20"/>
                <w:szCs w:val="20"/>
                <w:lang w:val="en-GB" w:eastAsia="en-GB"/>
              </w:rPr>
              <w:t>change</w:t>
            </w:r>
          </w:p>
        </w:tc>
      </w:tr>
      <w:tr w14:paraId="390A5633" w:rsidR="00080176" w:rsidRPr="004C0E6A" w:rsidTr="005A5754">
        <w:trPr>
          <w:trHeight w:val="240"/>
        </w:trPr>
        <w:tc>
          <w:tcPr>
            <w:tcW w:w="8600" w:type="dxa"/>
            <w:tcBorders>
              <w:top w:val="single" w:sz="8" w:space="0" w:color="auto"/>
              <w:left w:val="single" w:sz="8" w:space="0" w:color="auto"/>
              <w:bottom w:val="single" w:sz="4" w:space="0" w:color="auto"/>
              <w:right w:val="single" w:sz="4" w:space="0" w:color="auto"/>
            </w:tcBorders>
            <w:shd w:val="clear" w:color="000000" w:fill="FAC090"/>
            <w:hideMark/>
          </w:tcPr>
          <w:p w14:paraId="23C081EC" w:rsidR="00080176" w:rsidRPr="004C0E6A" w:rsidRDefault="00080176" w:rsidP="005A5754">
            <w:pPr>
              <w:rPr>
                <w:b/>
                <w:bCs/>
                <w:color w:val="000000"/>
                <w:sz w:val="20"/>
                <w:szCs w:val="20"/>
                <w:lang w:val="en-GB" w:eastAsia="en-GB"/>
              </w:rPr>
            </w:pPr>
            <w:r w:rsidRPr="004C0E6A">
              <w:rPr>
                <w:b/>
                <w:bCs/>
                <w:color w:val="000000"/>
                <w:sz w:val="20"/>
                <w:szCs w:val="20"/>
                <w:lang w:val="en-GB" w:eastAsia="en-GB"/>
              </w:rPr>
              <w:t>Total Score for PA System</w:t>
            </w:r>
          </w:p>
        </w:tc>
        <w:tc>
          <w:tcPr>
            <w:tcW w:w="960" w:type="dxa"/>
            <w:tcBorders>
              <w:top w:val="single" w:sz="8" w:space="0" w:color="auto"/>
              <w:left w:val="nil"/>
              <w:bottom w:val="single" w:sz="4" w:space="0" w:color="auto"/>
              <w:right w:val="nil"/>
            </w:tcBorders>
            <w:shd w:val="clear" w:color="000000" w:fill="FAC090"/>
            <w:noWrap/>
            <w:vAlign w:val="bottom"/>
            <w:hideMark/>
          </w:tcPr>
          <w:p w14:paraId="35F8698D" w:rsidR="00080176" w:rsidRPr="004C0E6A" w:rsidRDefault="00080176" w:rsidP="005A5754">
            <w:pPr>
              <w:jc w:val="center"/>
              <w:rPr>
                <w:color w:val="000000"/>
                <w:sz w:val="20"/>
                <w:szCs w:val="20"/>
                <w:lang w:val="en-GB" w:eastAsia="en-GB"/>
              </w:rPr>
            </w:pPr>
            <w:r w:rsidRPr="004C0E6A">
              <w:rPr>
                <w:color w:val="000000"/>
                <w:sz w:val="20"/>
                <w:szCs w:val="20"/>
                <w:lang w:val="en-GB" w:eastAsia="en-GB"/>
              </w:rPr>
              <w:t>-</w:t>
            </w:r>
          </w:p>
        </w:tc>
        <w:tc>
          <w:tcPr>
            <w:tcW w:w="1105" w:type="dxa"/>
            <w:tcBorders>
              <w:top w:val="nil"/>
              <w:left w:val="single" w:sz="4" w:space="0" w:color="auto"/>
              <w:bottom w:val="single" w:sz="4" w:space="0" w:color="auto"/>
              <w:right w:val="single" w:sz="4" w:space="0" w:color="auto"/>
            </w:tcBorders>
            <w:shd w:val="clear" w:color="000000" w:fill="FDE9D9"/>
            <w:vAlign w:val="bottom"/>
            <w:hideMark/>
          </w:tcPr>
          <w:p w14:paraId="59D1AB21" w:rsidR="00080176" w:rsidRPr="004C0E6A" w:rsidRDefault="00080176" w:rsidP="005A5754">
            <w:pPr>
              <w:jc w:val="center"/>
              <w:rPr>
                <w:color w:val="000000"/>
                <w:sz w:val="20"/>
                <w:szCs w:val="20"/>
                <w:lang w:val="en-GB" w:eastAsia="en-GB"/>
              </w:rPr>
            </w:pPr>
            <w:r w:rsidRPr="004C0E6A">
              <w:rPr>
                <w:color w:val="000000"/>
                <w:sz w:val="20"/>
                <w:szCs w:val="20"/>
                <w:lang w:val="en-GB" w:eastAsia="en-GB"/>
              </w:rPr>
              <w:t>6</w:t>
            </w:r>
          </w:p>
        </w:tc>
        <w:tc>
          <w:tcPr>
            <w:tcW w:w="786" w:type="dxa"/>
            <w:tcBorders>
              <w:top w:val="single" w:sz="8" w:space="0" w:color="auto"/>
              <w:left w:val="nil"/>
              <w:bottom w:val="single" w:sz="4" w:space="0" w:color="auto"/>
              <w:right w:val="single" w:sz="18" w:space="0" w:color="auto"/>
            </w:tcBorders>
            <w:shd w:val="clear" w:color="000000" w:fill="FDE9D9"/>
            <w:vAlign w:val="bottom"/>
            <w:hideMark/>
          </w:tcPr>
          <w:p w14:paraId="68F44892" w:rsidR="00080176" w:rsidRPr="004C0E6A" w:rsidRDefault="00080176" w:rsidP="005A5754">
            <w:pPr>
              <w:jc w:val="center"/>
              <w:rPr>
                <w:color w:val="000000"/>
                <w:sz w:val="20"/>
                <w:szCs w:val="20"/>
                <w:lang w:val="en-GB" w:eastAsia="en-GB"/>
              </w:rPr>
            </w:pPr>
            <w:r w:rsidRPr="004C0E6A">
              <w:rPr>
                <w:color w:val="000000"/>
                <w:sz w:val="20"/>
                <w:szCs w:val="20"/>
                <w:lang w:val="en-GB" w:eastAsia="en-GB"/>
              </w:rPr>
              <w:t>-</w:t>
            </w:r>
          </w:p>
        </w:tc>
        <w:tc>
          <w:tcPr>
            <w:tcW w:w="1260" w:type="dxa"/>
            <w:tcBorders>
              <w:top w:val="single" w:sz="6" w:space="0" w:color="auto"/>
              <w:left w:val="single" w:sz="18" w:space="0" w:color="auto"/>
              <w:bottom w:val="single" w:sz="6" w:space="0" w:color="auto"/>
              <w:right w:val="single" w:sz="18" w:space="0" w:color="auto"/>
            </w:tcBorders>
            <w:shd w:val="clear" w:color="000000" w:fill="FCD5B4"/>
            <w:vAlign w:val="bottom"/>
            <w:hideMark/>
          </w:tcPr>
          <w:p w14:paraId="73BC5D75" w:rsidR="00080176" w:rsidRPr="004C0E6A" w:rsidRDefault="00080176" w:rsidP="005A5754">
            <w:pPr>
              <w:jc w:val="center"/>
              <w:rPr>
                <w:color w:val="000000"/>
                <w:sz w:val="20"/>
                <w:szCs w:val="20"/>
                <w:lang w:val="en-GB" w:eastAsia="en-GB"/>
              </w:rPr>
            </w:pPr>
            <w:r w:rsidRPr="004C0E6A">
              <w:rPr>
                <w:color w:val="000000"/>
                <w:sz w:val="20"/>
                <w:szCs w:val="20"/>
                <w:lang w:val="en-GB" w:eastAsia="en-GB"/>
              </w:rPr>
              <w:t>7</w:t>
            </w:r>
          </w:p>
        </w:tc>
        <w:tc>
          <w:tcPr>
            <w:tcW w:w="786" w:type="dxa"/>
            <w:tcBorders>
              <w:top w:val="single" w:sz="8" w:space="0" w:color="auto"/>
              <w:left w:val="single" w:sz="18" w:space="0" w:color="auto"/>
              <w:bottom w:val="single" w:sz="4" w:space="0" w:color="auto"/>
              <w:right w:val="single" w:sz="4" w:space="0" w:color="auto"/>
            </w:tcBorders>
            <w:shd w:val="clear" w:color="000000" w:fill="FCD5B4"/>
            <w:vAlign w:val="bottom"/>
            <w:hideMark/>
          </w:tcPr>
          <w:p w14:paraId="224CC9F5" w:rsidR="00080176" w:rsidRPr="004C0E6A" w:rsidRDefault="00080176" w:rsidP="005A5754">
            <w:pPr>
              <w:jc w:val="center"/>
              <w:rPr>
                <w:color w:val="000000"/>
                <w:sz w:val="20"/>
                <w:szCs w:val="20"/>
                <w:lang w:val="en-GB" w:eastAsia="en-GB"/>
              </w:rPr>
            </w:pPr>
            <w:r w:rsidRPr="004C0E6A">
              <w:rPr>
                <w:color w:val="000000"/>
                <w:sz w:val="20"/>
                <w:szCs w:val="20"/>
                <w:lang w:val="en-GB" w:eastAsia="en-GB"/>
              </w:rPr>
              <w:t>-</w:t>
            </w:r>
          </w:p>
        </w:tc>
        <w:tc>
          <w:tcPr>
            <w:tcW w:w="1096" w:type="dxa"/>
            <w:tcBorders>
              <w:top w:val="single" w:sz="4" w:space="0" w:color="auto"/>
              <w:left w:val="nil"/>
              <w:bottom w:val="single" w:sz="4" w:space="0" w:color="auto"/>
              <w:right w:val="single" w:sz="8" w:space="0" w:color="auto"/>
            </w:tcBorders>
            <w:shd w:val="clear" w:color="000000" w:fill="FCD5B4"/>
            <w:vAlign w:val="bottom"/>
            <w:hideMark/>
          </w:tcPr>
          <w:p w14:paraId="41C26C1E" w:rsidR="00080176" w:rsidRPr="004C0E6A" w:rsidRDefault="00080176" w:rsidP="005A5754">
            <w:pPr>
              <w:jc w:val="center"/>
              <w:rPr>
                <w:color w:val="000000"/>
                <w:sz w:val="20"/>
                <w:szCs w:val="20"/>
                <w:lang w:val="en-GB" w:eastAsia="en-GB"/>
              </w:rPr>
            </w:pPr>
            <w:r w:rsidRPr="004C0E6A">
              <w:rPr>
                <w:color w:val="000000"/>
                <w:sz w:val="20"/>
                <w:szCs w:val="20"/>
                <w:lang w:val="en-GB" w:eastAsia="en-GB"/>
              </w:rPr>
              <w:t>-</w:t>
            </w:r>
          </w:p>
        </w:tc>
      </w:tr>
      <w:tr w14:paraId="1C4D2495" w:rsidR="00080176" w:rsidRPr="004C0E6A" w:rsidTr="005A5754">
        <w:trPr>
          <w:trHeight w:val="240"/>
        </w:trPr>
        <w:tc>
          <w:tcPr>
            <w:tcW w:w="8600" w:type="dxa"/>
            <w:tcBorders>
              <w:top w:val="nil"/>
              <w:left w:val="single" w:sz="8" w:space="0" w:color="auto"/>
              <w:bottom w:val="single" w:sz="4" w:space="0" w:color="auto"/>
              <w:right w:val="single" w:sz="4" w:space="0" w:color="auto"/>
            </w:tcBorders>
            <w:shd w:val="clear" w:color="000000" w:fill="FAC090"/>
            <w:hideMark/>
          </w:tcPr>
          <w:p w14:paraId="622FA341" w:rsidR="00080176" w:rsidRPr="004C0E6A" w:rsidRDefault="00080176" w:rsidP="005A5754">
            <w:pPr>
              <w:rPr>
                <w:b/>
                <w:bCs/>
                <w:color w:val="000000"/>
                <w:sz w:val="20"/>
                <w:szCs w:val="20"/>
                <w:lang w:val="en-GB" w:eastAsia="en-GB"/>
              </w:rPr>
            </w:pPr>
            <w:r w:rsidRPr="004C0E6A">
              <w:rPr>
                <w:b/>
                <w:bCs/>
                <w:color w:val="000000"/>
                <w:sz w:val="20"/>
                <w:szCs w:val="20"/>
                <w:lang w:val="en-GB" w:eastAsia="en-GB"/>
              </w:rPr>
              <w:t>Total Possible Score</w:t>
            </w:r>
          </w:p>
        </w:tc>
        <w:tc>
          <w:tcPr>
            <w:tcW w:w="960" w:type="dxa"/>
            <w:tcBorders>
              <w:top w:val="nil"/>
              <w:left w:val="nil"/>
              <w:bottom w:val="single" w:sz="4" w:space="0" w:color="auto"/>
              <w:right w:val="nil"/>
            </w:tcBorders>
            <w:shd w:val="clear" w:color="000000" w:fill="FAC090"/>
            <w:noWrap/>
            <w:vAlign w:val="bottom"/>
            <w:hideMark/>
          </w:tcPr>
          <w:p w14:paraId="0BAF58DF" w:rsidR="00080176" w:rsidRPr="004C0E6A" w:rsidRDefault="00080176" w:rsidP="005A5754">
            <w:pPr>
              <w:jc w:val="center"/>
              <w:rPr>
                <w:color w:val="000000"/>
                <w:sz w:val="20"/>
                <w:szCs w:val="20"/>
                <w:lang w:val="en-GB" w:eastAsia="en-GB"/>
              </w:rPr>
            </w:pPr>
            <w:r w:rsidRPr="004C0E6A">
              <w:rPr>
                <w:color w:val="000000"/>
                <w:sz w:val="20"/>
                <w:szCs w:val="20"/>
                <w:lang w:val="en-GB" w:eastAsia="en-GB"/>
              </w:rPr>
              <w:t>-</w:t>
            </w:r>
          </w:p>
        </w:tc>
        <w:tc>
          <w:tcPr>
            <w:tcW w:w="1105" w:type="dxa"/>
            <w:tcBorders>
              <w:top w:val="nil"/>
              <w:left w:val="single" w:sz="4" w:space="0" w:color="auto"/>
              <w:bottom w:val="single" w:sz="4" w:space="0" w:color="auto"/>
              <w:right w:val="single" w:sz="4" w:space="0" w:color="auto"/>
            </w:tcBorders>
            <w:shd w:val="clear" w:color="000000" w:fill="FDE9D9"/>
            <w:vAlign w:val="bottom"/>
            <w:hideMark/>
          </w:tcPr>
          <w:p w14:paraId="64126CED" w:rsidR="00080176" w:rsidRPr="004C0E6A" w:rsidRDefault="00080176" w:rsidP="005A5754">
            <w:pPr>
              <w:jc w:val="center"/>
              <w:rPr>
                <w:color w:val="000000"/>
                <w:sz w:val="20"/>
                <w:szCs w:val="20"/>
                <w:lang w:val="en-GB" w:eastAsia="en-GB"/>
              </w:rPr>
            </w:pPr>
            <w:r w:rsidRPr="004C0E6A">
              <w:rPr>
                <w:color w:val="000000"/>
                <w:sz w:val="20"/>
                <w:szCs w:val="20"/>
                <w:lang w:val="en-GB" w:eastAsia="en-GB"/>
              </w:rPr>
              <w:t>225</w:t>
            </w:r>
          </w:p>
        </w:tc>
        <w:tc>
          <w:tcPr>
            <w:tcW w:w="786" w:type="dxa"/>
            <w:tcBorders>
              <w:top w:val="nil"/>
              <w:left w:val="nil"/>
              <w:bottom w:val="single" w:sz="4" w:space="0" w:color="auto"/>
              <w:right w:val="single" w:sz="18" w:space="0" w:color="auto"/>
            </w:tcBorders>
            <w:shd w:val="clear" w:color="000000" w:fill="FDE9D9"/>
            <w:vAlign w:val="bottom"/>
            <w:hideMark/>
          </w:tcPr>
          <w:p w14:paraId="6B0A1FCA" w:rsidR="00080176" w:rsidRPr="004C0E6A" w:rsidRDefault="00080176" w:rsidP="005A5754">
            <w:pPr>
              <w:jc w:val="center"/>
              <w:rPr>
                <w:color w:val="000000"/>
                <w:sz w:val="20"/>
                <w:szCs w:val="20"/>
                <w:lang w:val="en-GB" w:eastAsia="en-GB"/>
              </w:rPr>
            </w:pPr>
            <w:r w:rsidRPr="004C0E6A">
              <w:rPr>
                <w:color w:val="000000"/>
                <w:sz w:val="20"/>
                <w:szCs w:val="20"/>
                <w:lang w:val="en-GB" w:eastAsia="en-GB"/>
              </w:rPr>
              <w:t>-</w:t>
            </w:r>
          </w:p>
        </w:tc>
        <w:tc>
          <w:tcPr>
            <w:tcW w:w="1260" w:type="dxa"/>
            <w:tcBorders>
              <w:top w:val="single" w:sz="6" w:space="0" w:color="auto"/>
              <w:left w:val="single" w:sz="18" w:space="0" w:color="auto"/>
              <w:bottom w:val="single" w:sz="6" w:space="0" w:color="auto"/>
              <w:right w:val="single" w:sz="18" w:space="0" w:color="auto"/>
            </w:tcBorders>
            <w:shd w:val="clear" w:color="000000" w:fill="FCD5B4"/>
            <w:vAlign w:val="bottom"/>
            <w:hideMark/>
          </w:tcPr>
          <w:p w14:paraId="19339986" w:rsidR="00080176" w:rsidRPr="004C0E6A" w:rsidRDefault="00080176" w:rsidP="005A5754">
            <w:pPr>
              <w:jc w:val="center"/>
              <w:rPr>
                <w:color w:val="000000"/>
                <w:sz w:val="20"/>
                <w:szCs w:val="20"/>
                <w:lang w:val="en-GB" w:eastAsia="en-GB"/>
              </w:rPr>
            </w:pPr>
            <w:r w:rsidRPr="004C0E6A">
              <w:rPr>
                <w:color w:val="000000"/>
                <w:sz w:val="20"/>
                <w:szCs w:val="20"/>
                <w:lang w:val="en-GB" w:eastAsia="en-GB"/>
              </w:rPr>
              <w:t>225</w:t>
            </w:r>
          </w:p>
        </w:tc>
        <w:tc>
          <w:tcPr>
            <w:tcW w:w="786" w:type="dxa"/>
            <w:tcBorders>
              <w:top w:val="nil"/>
              <w:left w:val="single" w:sz="18" w:space="0" w:color="auto"/>
              <w:bottom w:val="single" w:sz="4" w:space="0" w:color="auto"/>
              <w:right w:val="single" w:sz="4" w:space="0" w:color="auto"/>
            </w:tcBorders>
            <w:shd w:val="clear" w:color="000000" w:fill="FCD5B4"/>
            <w:vAlign w:val="bottom"/>
            <w:hideMark/>
          </w:tcPr>
          <w:p w14:paraId="4B045EDF" w:rsidR="00080176" w:rsidRPr="004C0E6A" w:rsidRDefault="00080176" w:rsidP="005A5754">
            <w:pPr>
              <w:jc w:val="center"/>
              <w:rPr>
                <w:color w:val="000000"/>
                <w:sz w:val="20"/>
                <w:szCs w:val="20"/>
                <w:lang w:val="en-GB" w:eastAsia="en-GB"/>
              </w:rPr>
            </w:pPr>
            <w:r w:rsidRPr="004C0E6A">
              <w:rPr>
                <w:color w:val="000000"/>
                <w:sz w:val="20"/>
                <w:szCs w:val="20"/>
                <w:lang w:val="en-GB" w:eastAsia="en-GB"/>
              </w:rPr>
              <w:t>-</w:t>
            </w:r>
          </w:p>
        </w:tc>
        <w:tc>
          <w:tcPr>
            <w:tcW w:w="1096" w:type="dxa"/>
            <w:tcBorders>
              <w:top w:val="nil"/>
              <w:left w:val="nil"/>
              <w:bottom w:val="single" w:sz="4" w:space="0" w:color="auto"/>
              <w:right w:val="single" w:sz="8" w:space="0" w:color="auto"/>
            </w:tcBorders>
            <w:shd w:val="clear" w:color="000000" w:fill="FCD5B4"/>
            <w:vAlign w:val="bottom"/>
            <w:hideMark/>
          </w:tcPr>
          <w:p w14:paraId="7137DFDD" w:rsidR="00080176" w:rsidRPr="004C0E6A" w:rsidRDefault="00080176" w:rsidP="005A5754">
            <w:pPr>
              <w:jc w:val="center"/>
              <w:rPr>
                <w:color w:val="000000"/>
                <w:sz w:val="20"/>
                <w:szCs w:val="20"/>
                <w:lang w:val="en-GB" w:eastAsia="en-GB"/>
              </w:rPr>
            </w:pPr>
            <w:r w:rsidRPr="004C0E6A">
              <w:rPr>
                <w:color w:val="000000"/>
                <w:sz w:val="20"/>
                <w:szCs w:val="20"/>
                <w:lang w:val="en-GB" w:eastAsia="en-GB"/>
              </w:rPr>
              <w:t>225</w:t>
            </w:r>
          </w:p>
        </w:tc>
      </w:tr>
      <w:tr w14:paraId="26886C7B" w:rsidR="00080176" w:rsidRPr="004C0E6A" w:rsidTr="005A5754">
        <w:trPr>
          <w:trHeight w:val="240"/>
        </w:trPr>
        <w:tc>
          <w:tcPr>
            <w:tcW w:w="8600" w:type="dxa"/>
            <w:tcBorders>
              <w:top w:val="nil"/>
              <w:left w:val="single" w:sz="8" w:space="0" w:color="auto"/>
              <w:bottom w:val="single" w:sz="4" w:space="0" w:color="auto"/>
              <w:right w:val="single" w:sz="4" w:space="0" w:color="auto"/>
            </w:tcBorders>
            <w:shd w:val="clear" w:color="000000" w:fill="FAC090"/>
            <w:hideMark/>
          </w:tcPr>
          <w:p w14:paraId="67E0B620" w:rsidR="00080176" w:rsidRPr="004C0E6A" w:rsidRDefault="00080176" w:rsidP="005A5754">
            <w:pPr>
              <w:rPr>
                <w:b/>
                <w:bCs/>
                <w:color w:val="000000"/>
                <w:sz w:val="20"/>
                <w:szCs w:val="20"/>
                <w:lang w:val="en-GB" w:eastAsia="en-GB"/>
              </w:rPr>
            </w:pPr>
            <w:r w:rsidRPr="004C0E6A">
              <w:rPr>
                <w:b/>
                <w:bCs/>
                <w:color w:val="000000"/>
                <w:sz w:val="20"/>
                <w:szCs w:val="20"/>
                <w:lang w:val="en-GB" w:eastAsia="en-GB"/>
              </w:rPr>
              <w:t>Actual score as a percentage of the total possible score</w:t>
            </w:r>
          </w:p>
        </w:tc>
        <w:tc>
          <w:tcPr>
            <w:tcW w:w="960" w:type="dxa"/>
            <w:tcBorders>
              <w:top w:val="nil"/>
              <w:left w:val="nil"/>
              <w:bottom w:val="single" w:sz="4" w:space="0" w:color="auto"/>
              <w:right w:val="nil"/>
            </w:tcBorders>
            <w:shd w:val="clear" w:color="000000" w:fill="FAC090"/>
            <w:noWrap/>
            <w:vAlign w:val="bottom"/>
            <w:hideMark/>
          </w:tcPr>
          <w:p w14:paraId="3D7442E8" w:rsidR="00080176" w:rsidRPr="004C0E6A" w:rsidRDefault="00080176" w:rsidP="005A5754">
            <w:pPr>
              <w:jc w:val="center"/>
              <w:rPr>
                <w:color w:val="000000"/>
                <w:sz w:val="20"/>
                <w:szCs w:val="20"/>
                <w:lang w:val="en-GB" w:eastAsia="en-GB"/>
              </w:rPr>
            </w:pPr>
            <w:r w:rsidRPr="004C0E6A">
              <w:rPr>
                <w:color w:val="000000"/>
                <w:sz w:val="20"/>
                <w:szCs w:val="20"/>
                <w:lang w:val="en-GB" w:eastAsia="en-GB"/>
              </w:rPr>
              <w:t>-</w:t>
            </w:r>
          </w:p>
        </w:tc>
        <w:tc>
          <w:tcPr>
            <w:tcW w:w="1105" w:type="dxa"/>
            <w:tcBorders>
              <w:top w:val="nil"/>
              <w:left w:val="single" w:sz="4" w:space="0" w:color="auto"/>
              <w:bottom w:val="single" w:sz="4" w:space="0" w:color="auto"/>
              <w:right w:val="single" w:sz="4" w:space="0" w:color="auto"/>
            </w:tcBorders>
            <w:shd w:val="clear" w:color="000000" w:fill="FDE9D9"/>
            <w:vAlign w:val="bottom"/>
            <w:hideMark/>
          </w:tcPr>
          <w:p w14:paraId="30E91B32" w:rsidR="00080176" w:rsidRPr="004C0E6A" w:rsidRDefault="00080176" w:rsidP="005A5754">
            <w:pPr>
              <w:jc w:val="center"/>
              <w:rPr>
                <w:color w:val="000000"/>
                <w:sz w:val="20"/>
                <w:szCs w:val="20"/>
                <w:lang w:val="en-GB" w:eastAsia="en-GB"/>
              </w:rPr>
            </w:pPr>
            <w:r w:rsidRPr="004C0E6A">
              <w:rPr>
                <w:color w:val="000000"/>
                <w:sz w:val="20"/>
                <w:szCs w:val="20"/>
                <w:lang w:val="en-GB" w:eastAsia="en-GB"/>
              </w:rPr>
              <w:t>2.7%</w:t>
            </w:r>
          </w:p>
        </w:tc>
        <w:tc>
          <w:tcPr>
            <w:tcW w:w="786" w:type="dxa"/>
            <w:tcBorders>
              <w:top w:val="nil"/>
              <w:left w:val="nil"/>
              <w:bottom w:val="single" w:sz="4" w:space="0" w:color="auto"/>
              <w:right w:val="single" w:sz="18" w:space="0" w:color="auto"/>
            </w:tcBorders>
            <w:shd w:val="clear" w:color="000000" w:fill="FDE9D9"/>
            <w:vAlign w:val="bottom"/>
            <w:hideMark/>
          </w:tcPr>
          <w:p w14:paraId="61E4B822" w:rsidR="00080176" w:rsidRPr="004C0E6A" w:rsidRDefault="00080176" w:rsidP="005A5754">
            <w:pPr>
              <w:jc w:val="center"/>
              <w:rPr>
                <w:color w:val="000000"/>
                <w:sz w:val="20"/>
                <w:szCs w:val="20"/>
                <w:lang w:val="en-GB" w:eastAsia="en-GB"/>
              </w:rPr>
            </w:pPr>
            <w:r w:rsidRPr="004C0E6A">
              <w:rPr>
                <w:color w:val="000000"/>
                <w:sz w:val="20"/>
                <w:szCs w:val="20"/>
                <w:lang w:val="en-GB" w:eastAsia="en-GB"/>
              </w:rPr>
              <w:t>-</w:t>
            </w:r>
          </w:p>
        </w:tc>
        <w:tc>
          <w:tcPr>
            <w:tcW w:w="1260" w:type="dxa"/>
            <w:tcBorders>
              <w:top w:val="single" w:sz="6" w:space="0" w:color="auto"/>
              <w:left w:val="single" w:sz="18" w:space="0" w:color="auto"/>
              <w:bottom w:val="single" w:sz="6" w:space="0" w:color="auto"/>
              <w:right w:val="single" w:sz="18" w:space="0" w:color="auto"/>
            </w:tcBorders>
            <w:shd w:val="clear" w:color="000000" w:fill="FCD5B4"/>
            <w:vAlign w:val="bottom"/>
            <w:hideMark/>
          </w:tcPr>
          <w:p w14:paraId="4DD877FA" w:rsidR="00080176" w:rsidRPr="004C0E6A" w:rsidRDefault="00080176" w:rsidP="005A5754">
            <w:pPr>
              <w:jc w:val="center"/>
              <w:rPr>
                <w:color w:val="000000"/>
                <w:sz w:val="20"/>
                <w:szCs w:val="20"/>
                <w:lang w:val="en-GB" w:eastAsia="en-GB"/>
              </w:rPr>
            </w:pPr>
            <w:r w:rsidRPr="004C0E6A">
              <w:rPr>
                <w:color w:val="000000"/>
                <w:sz w:val="20"/>
                <w:szCs w:val="20"/>
                <w:lang w:val="en-GB" w:eastAsia="en-GB"/>
              </w:rPr>
              <w:t>3.1%</w:t>
            </w:r>
          </w:p>
        </w:tc>
        <w:tc>
          <w:tcPr>
            <w:tcW w:w="786" w:type="dxa"/>
            <w:tcBorders>
              <w:top w:val="nil"/>
              <w:left w:val="single" w:sz="18" w:space="0" w:color="auto"/>
              <w:bottom w:val="single" w:sz="4" w:space="0" w:color="auto"/>
              <w:right w:val="single" w:sz="4" w:space="0" w:color="auto"/>
            </w:tcBorders>
            <w:shd w:val="clear" w:color="000000" w:fill="FCD5B4"/>
            <w:vAlign w:val="bottom"/>
            <w:hideMark/>
          </w:tcPr>
          <w:p w14:paraId="7EED48D2" w:rsidR="00080176" w:rsidRPr="004C0E6A" w:rsidRDefault="00080176" w:rsidP="005A5754">
            <w:pPr>
              <w:jc w:val="center"/>
              <w:rPr>
                <w:color w:val="000000"/>
                <w:sz w:val="20"/>
                <w:szCs w:val="20"/>
                <w:lang w:val="en-GB" w:eastAsia="en-GB"/>
              </w:rPr>
            </w:pPr>
            <w:r w:rsidRPr="004C0E6A">
              <w:rPr>
                <w:color w:val="000000"/>
                <w:sz w:val="20"/>
                <w:szCs w:val="20"/>
                <w:lang w:val="en-GB" w:eastAsia="en-GB"/>
              </w:rPr>
              <w:t>-</w:t>
            </w:r>
          </w:p>
        </w:tc>
        <w:tc>
          <w:tcPr>
            <w:tcW w:w="1096" w:type="dxa"/>
            <w:tcBorders>
              <w:top w:val="nil"/>
              <w:left w:val="nil"/>
              <w:bottom w:val="single" w:sz="4" w:space="0" w:color="auto"/>
              <w:right w:val="single" w:sz="8" w:space="0" w:color="auto"/>
            </w:tcBorders>
            <w:shd w:val="clear" w:color="000000" w:fill="92D050"/>
            <w:vAlign w:val="bottom"/>
            <w:hideMark/>
          </w:tcPr>
          <w:p w14:paraId="0F989DCB" w:rsidR="00080176" w:rsidRPr="004C0E6A" w:rsidRDefault="00080176" w:rsidP="005A5754">
            <w:pPr>
              <w:jc w:val="center"/>
              <w:rPr>
                <w:color w:val="000000"/>
                <w:sz w:val="20"/>
                <w:szCs w:val="20"/>
                <w:lang w:val="en-GB" w:eastAsia="en-GB"/>
              </w:rPr>
            </w:pPr>
            <w:r w:rsidRPr="004C0E6A">
              <w:rPr>
                <w:color w:val="000000"/>
                <w:sz w:val="20"/>
                <w:szCs w:val="20"/>
                <w:lang w:val="en-GB" w:eastAsia="en-GB"/>
              </w:rPr>
              <w:t>16.7%</w:t>
            </w:r>
          </w:p>
        </w:tc>
      </w:tr>
      <w:tr w14:paraId="25A1FE27" w:rsidR="00080176" w:rsidRPr="004C0E6A" w:rsidTr="005A5754">
        <w:trPr>
          <w:trHeight w:val="240"/>
        </w:trPr>
        <w:tc>
          <w:tcPr>
            <w:tcW w:w="8600" w:type="dxa"/>
            <w:tcBorders>
              <w:top w:val="nil"/>
              <w:left w:val="single" w:sz="8" w:space="0" w:color="auto"/>
              <w:bottom w:val="single" w:sz="8" w:space="0" w:color="auto"/>
              <w:right w:val="single" w:sz="4" w:space="0" w:color="auto"/>
            </w:tcBorders>
            <w:shd w:val="clear" w:color="000000" w:fill="FAC090"/>
            <w:hideMark/>
          </w:tcPr>
          <w:p w14:paraId="01531A93" w:rsidR="00080176" w:rsidRPr="004C0E6A" w:rsidRDefault="00080176" w:rsidP="005A5754">
            <w:pPr>
              <w:rPr>
                <w:b/>
                <w:bCs/>
                <w:color w:val="000000"/>
                <w:sz w:val="20"/>
                <w:szCs w:val="20"/>
                <w:lang w:val="en-GB" w:eastAsia="en-GB"/>
              </w:rPr>
            </w:pPr>
            <w:r w:rsidRPr="004C0E6A">
              <w:rPr>
                <w:b/>
                <w:bCs/>
                <w:color w:val="000000"/>
                <w:sz w:val="20"/>
                <w:szCs w:val="20"/>
                <w:lang w:val="en-GB" w:eastAsia="en-GB"/>
              </w:rPr>
              <w:t>Percentage scored in previous year</w:t>
            </w:r>
          </w:p>
        </w:tc>
        <w:tc>
          <w:tcPr>
            <w:tcW w:w="960" w:type="dxa"/>
            <w:tcBorders>
              <w:top w:val="nil"/>
              <w:left w:val="nil"/>
              <w:bottom w:val="single" w:sz="8" w:space="0" w:color="auto"/>
              <w:right w:val="nil"/>
            </w:tcBorders>
            <w:shd w:val="clear" w:color="000000" w:fill="FAC090"/>
            <w:noWrap/>
            <w:vAlign w:val="bottom"/>
            <w:hideMark/>
          </w:tcPr>
          <w:p w14:paraId="3F560A7C" w:rsidR="00080176" w:rsidRPr="004C0E6A" w:rsidRDefault="00080176" w:rsidP="005A5754">
            <w:pPr>
              <w:jc w:val="center"/>
              <w:rPr>
                <w:color w:val="000000"/>
                <w:sz w:val="20"/>
                <w:szCs w:val="20"/>
                <w:lang w:val="en-GB" w:eastAsia="en-GB"/>
              </w:rPr>
            </w:pPr>
            <w:r w:rsidRPr="004C0E6A">
              <w:rPr>
                <w:color w:val="000000"/>
                <w:sz w:val="20"/>
                <w:szCs w:val="20"/>
                <w:lang w:val="en-GB" w:eastAsia="en-GB"/>
              </w:rPr>
              <w:t>-</w:t>
            </w:r>
          </w:p>
        </w:tc>
        <w:tc>
          <w:tcPr>
            <w:tcW w:w="1105" w:type="dxa"/>
            <w:tcBorders>
              <w:top w:val="nil"/>
              <w:left w:val="single" w:sz="4" w:space="0" w:color="auto"/>
              <w:bottom w:val="single" w:sz="8" w:space="0" w:color="auto"/>
              <w:right w:val="single" w:sz="4" w:space="0" w:color="auto"/>
            </w:tcBorders>
            <w:shd w:val="clear" w:color="000000" w:fill="FDE9D9"/>
            <w:vAlign w:val="bottom"/>
            <w:hideMark/>
          </w:tcPr>
          <w:p w14:paraId="7AB4A9A9" w:rsidR="00080176" w:rsidRPr="004C0E6A" w:rsidRDefault="00080176" w:rsidP="005A5754">
            <w:pPr>
              <w:jc w:val="center"/>
              <w:rPr>
                <w:color w:val="000000"/>
                <w:sz w:val="20"/>
                <w:szCs w:val="20"/>
                <w:lang w:val="en-GB" w:eastAsia="en-GB"/>
              </w:rPr>
            </w:pPr>
            <w:r w:rsidRPr="004C0E6A">
              <w:rPr>
                <w:color w:val="000000"/>
                <w:sz w:val="20"/>
                <w:szCs w:val="20"/>
                <w:lang w:val="en-GB" w:eastAsia="en-GB"/>
              </w:rPr>
              <w:t>-</w:t>
            </w:r>
          </w:p>
        </w:tc>
        <w:tc>
          <w:tcPr>
            <w:tcW w:w="786" w:type="dxa"/>
            <w:tcBorders>
              <w:top w:val="nil"/>
              <w:left w:val="nil"/>
              <w:bottom w:val="single" w:sz="8" w:space="0" w:color="auto"/>
              <w:right w:val="single" w:sz="18" w:space="0" w:color="auto"/>
            </w:tcBorders>
            <w:shd w:val="clear" w:color="000000" w:fill="FDE9D9"/>
            <w:vAlign w:val="bottom"/>
            <w:hideMark/>
          </w:tcPr>
          <w:p w14:paraId="4A1E01E8" w:rsidR="00080176" w:rsidRPr="004C0E6A" w:rsidRDefault="00080176" w:rsidP="005A5754">
            <w:pPr>
              <w:jc w:val="center"/>
              <w:rPr>
                <w:color w:val="000000"/>
                <w:sz w:val="20"/>
                <w:szCs w:val="20"/>
                <w:lang w:val="en-GB" w:eastAsia="en-GB"/>
              </w:rPr>
            </w:pPr>
            <w:r w:rsidRPr="004C0E6A">
              <w:rPr>
                <w:color w:val="000000"/>
                <w:sz w:val="20"/>
                <w:szCs w:val="20"/>
                <w:lang w:val="en-GB" w:eastAsia="en-GB"/>
              </w:rPr>
              <w:t>-</w:t>
            </w:r>
          </w:p>
        </w:tc>
        <w:tc>
          <w:tcPr>
            <w:tcW w:w="1260" w:type="dxa"/>
            <w:tcBorders>
              <w:top w:val="single" w:sz="6" w:space="0" w:color="auto"/>
              <w:left w:val="single" w:sz="18" w:space="0" w:color="auto"/>
              <w:bottom w:val="single" w:sz="18" w:space="0" w:color="auto"/>
              <w:right w:val="single" w:sz="18" w:space="0" w:color="auto"/>
            </w:tcBorders>
            <w:shd w:val="clear" w:color="000000" w:fill="FCD5B4"/>
            <w:vAlign w:val="bottom"/>
            <w:hideMark/>
          </w:tcPr>
          <w:p w14:paraId="21EE08D8" w:rsidR="00080176" w:rsidRPr="004C0E6A" w:rsidRDefault="00080176" w:rsidP="005A5754">
            <w:pPr>
              <w:jc w:val="center"/>
              <w:rPr>
                <w:color w:val="000000"/>
                <w:sz w:val="20"/>
                <w:szCs w:val="20"/>
                <w:lang w:val="en-GB" w:eastAsia="en-GB"/>
              </w:rPr>
            </w:pPr>
            <w:r w:rsidRPr="004C0E6A">
              <w:rPr>
                <w:color w:val="000000"/>
                <w:sz w:val="20"/>
                <w:szCs w:val="20"/>
                <w:lang w:val="en-GB" w:eastAsia="en-GB"/>
              </w:rPr>
              <w:t>6</w:t>
            </w:r>
          </w:p>
        </w:tc>
        <w:tc>
          <w:tcPr>
            <w:tcW w:w="786" w:type="dxa"/>
            <w:tcBorders>
              <w:top w:val="nil"/>
              <w:left w:val="single" w:sz="18" w:space="0" w:color="auto"/>
              <w:bottom w:val="single" w:sz="8" w:space="0" w:color="auto"/>
              <w:right w:val="single" w:sz="4" w:space="0" w:color="auto"/>
            </w:tcBorders>
            <w:shd w:val="clear" w:color="000000" w:fill="FCD5B4"/>
            <w:vAlign w:val="bottom"/>
            <w:hideMark/>
          </w:tcPr>
          <w:p w14:paraId="0083F478" w:rsidR="00080176" w:rsidRPr="004C0E6A" w:rsidRDefault="00080176" w:rsidP="005A5754">
            <w:pPr>
              <w:jc w:val="center"/>
              <w:rPr>
                <w:color w:val="000000"/>
                <w:sz w:val="20"/>
                <w:szCs w:val="20"/>
                <w:lang w:val="en-GB" w:eastAsia="en-GB"/>
              </w:rPr>
            </w:pPr>
            <w:r w:rsidRPr="004C0E6A">
              <w:rPr>
                <w:color w:val="000000"/>
                <w:sz w:val="20"/>
                <w:szCs w:val="20"/>
                <w:lang w:val="en-GB" w:eastAsia="en-GB"/>
              </w:rPr>
              <w:t>-</w:t>
            </w:r>
          </w:p>
        </w:tc>
        <w:tc>
          <w:tcPr>
            <w:tcW w:w="1096" w:type="dxa"/>
            <w:tcBorders>
              <w:top w:val="nil"/>
              <w:left w:val="nil"/>
              <w:bottom w:val="single" w:sz="8" w:space="0" w:color="auto"/>
              <w:right w:val="single" w:sz="8" w:space="0" w:color="auto"/>
            </w:tcBorders>
            <w:shd w:val="clear" w:color="000000" w:fill="92D050"/>
            <w:vAlign w:val="bottom"/>
            <w:hideMark/>
          </w:tcPr>
          <w:p w14:paraId="79CBE0A0" w:rsidR="00080176" w:rsidRPr="004C0E6A" w:rsidRDefault="00080176" w:rsidP="005A5754">
            <w:pPr>
              <w:jc w:val="center"/>
              <w:rPr>
                <w:color w:val="000000"/>
                <w:sz w:val="20"/>
                <w:szCs w:val="20"/>
                <w:lang w:val="en-GB" w:eastAsia="en-GB"/>
              </w:rPr>
            </w:pPr>
            <w:r w:rsidRPr="004C0E6A">
              <w:rPr>
                <w:color w:val="000000"/>
                <w:sz w:val="20"/>
                <w:szCs w:val="20"/>
                <w:lang w:val="en-GB" w:eastAsia="en-GB"/>
              </w:rPr>
              <w:t>1 point</w:t>
            </w:r>
          </w:p>
        </w:tc>
      </w:tr>
    </w:tbl>
    <w:p w14:paraId="1F04E2A7" w:rsidR="00080176" w:rsidRPr="004C0E6A" w:rsidRDefault="00080176" w:rsidP="00080176">
      <w:pPr>
        <w:pBdr>
          <w:left w:val="single" w:sz="6" w:space="4" w:color="auto"/>
        </w:pBdr>
        <w:ind w:left="720"/>
        <w:rPr>
          <w:sz w:val="16"/>
          <w:lang w:val="en-GB"/>
        </w:rPr>
      </w:pPr>
      <w:r w:rsidRPr="004C0E6A">
        <w:rPr>
          <w:sz w:val="16"/>
          <w:lang w:val="en-GB"/>
        </w:rPr>
        <w:t xml:space="preserve">* Aimed at to reducing cost burden to government ** E.g. ecosystem services, tourism based employment etc. </w:t>
      </w:r>
    </w:p>
    <w:p w14:paraId="6BDB6013" w:rsidR="00080176" w:rsidRPr="004C0E6A" w:rsidRDefault="00080176" w:rsidP="00080176">
      <w:pPr>
        <w:rPr>
          <w:rFonts w:ascii="Times New Roman Bold" w:hAnsi="Times New Roman Bold"/>
          <w:b/>
          <w:iCs/>
          <w:smallCaps/>
          <w:sz w:val="26"/>
          <w:lang w:val="en-GB"/>
        </w:rPr>
      </w:pPr>
      <w:r w:rsidRPr="004C0E6A">
        <w:rPr>
          <w:lang w:val="en-GB"/>
        </w:rPr>
        <w:t xml:space="preserve"> </w:t>
      </w:r>
      <w:r w:rsidRPr="004C0E6A">
        <w:rPr>
          <w:lang w:val="en-GB"/>
        </w:rPr>
        <w:br w:type="page"/>
      </w:r>
      <w:r w:rsidRPr="004C0E6A">
        <w:rPr>
          <w:rFonts w:ascii="Times New Roman Bold" w:hAnsi="Times New Roman Bold"/>
          <w:b/>
          <w:iCs/>
          <w:smallCaps/>
          <w:sz w:val="26"/>
          <w:lang w:val="en-GB"/>
        </w:rPr>
        <w:lastRenderedPageBreak/>
        <w:t>Summary of Capacity Development Assessment Scorecard</w:t>
      </w:r>
    </w:p>
    <w:p w14:paraId="1A63BDC8" w:rsidR="00080176" w:rsidRPr="004C0E6A" w:rsidRDefault="00080176" w:rsidP="00080176">
      <w:pPr>
        <w:rPr>
          <w:sz w:val="20"/>
          <w:szCs w:val="22"/>
          <w:lang w:val="en-GB"/>
        </w:rPr>
      </w:pPr>
    </w:p>
    <w:p w14:paraId="56CBD40D" w:rsidR="00080176" w:rsidRPr="004C0E6A" w:rsidRDefault="00080176" w:rsidP="00080176">
      <w:pPr>
        <w:rPr>
          <w:sz w:val="20"/>
          <w:szCs w:val="22"/>
          <w:lang w:val="en-GB"/>
        </w:rPr>
      </w:pPr>
    </w:p>
    <w:tbl>
      <w:tblPr>
        <w:tblW w:w="13045" w:type="dxa"/>
        <w:jc w:val="center"/>
        <w:tblBorders>
          <w:top w:val="single" w:sz="4" w:space="0" w:color="339966"/>
          <w:left w:val="single" w:sz="4" w:space="0" w:color="339966"/>
          <w:bottom w:val="single" w:sz="4" w:space="0" w:color="339966"/>
          <w:right w:val="single" w:sz="4" w:space="0" w:color="339966"/>
          <w:insideH w:val="single" w:sz="4" w:space="0" w:color="339966"/>
          <w:insideV w:val="single" w:sz="4" w:space="0" w:color="339966"/>
        </w:tblBorders>
        <w:tblLook w:val="04A0" w:firstRow="1" w:lastRow="0" w:firstColumn="1" w:lastColumn="0" w:noHBand="0" w:noVBand="1"/>
      </w:tblPr>
      <w:tblGrid>
        <w:gridCol w:w="3466"/>
        <w:gridCol w:w="948"/>
        <w:gridCol w:w="948"/>
        <w:gridCol w:w="948"/>
        <w:gridCol w:w="948"/>
        <w:gridCol w:w="948"/>
        <w:gridCol w:w="948"/>
        <w:gridCol w:w="948"/>
        <w:gridCol w:w="948"/>
        <w:gridCol w:w="948"/>
        <w:gridCol w:w="1047"/>
      </w:tblGrid>
      <w:tr w14:paraId="01308E7A" w:rsidR="00080176" w:rsidRPr="004C0E6A" w:rsidTr="005A5754">
        <w:trPr>
          <w:trHeight w:val="429"/>
          <w:jc w:val="center"/>
        </w:trPr>
        <w:tc>
          <w:tcPr>
            <w:tcW w:w="13043" w:type="dxa"/>
            <w:gridSpan w:val="11"/>
            <w:shd w:val="clear" w:color="auto" w:fill="D6E3BC"/>
            <w:noWrap/>
            <w:vAlign w:val="center"/>
            <w:hideMark/>
          </w:tcPr>
          <w:p w14:paraId="5B3D0A8E" w:rsidR="00080176" w:rsidRPr="004C0E6A" w:rsidRDefault="00080176" w:rsidP="005A5754">
            <w:pPr>
              <w:rPr>
                <w:b/>
                <w:sz w:val="20"/>
                <w:szCs w:val="22"/>
                <w:lang w:val="en-GB"/>
              </w:rPr>
            </w:pPr>
            <w:r w:rsidRPr="004C0E6A">
              <w:rPr>
                <w:b/>
                <w:sz w:val="20"/>
                <w:szCs w:val="22"/>
                <w:lang w:val="en-GB"/>
              </w:rPr>
              <w:t>Matrix of the Capacity Development Assessment Scorecard for Protected Area Systems (Summary)</w:t>
            </w:r>
          </w:p>
        </w:tc>
      </w:tr>
      <w:tr w14:paraId="238D8819" w:rsidR="00080176" w:rsidRPr="004C0E6A" w:rsidTr="005A5754">
        <w:trPr>
          <w:trHeight w:val="429"/>
          <w:jc w:val="center"/>
        </w:trPr>
        <w:tc>
          <w:tcPr>
            <w:tcW w:w="3466" w:type="dxa"/>
            <w:vMerge w:val="restart"/>
            <w:shd w:val="clear" w:color="auto" w:fill="E5DFEC"/>
            <w:vAlign w:val="center"/>
            <w:hideMark/>
          </w:tcPr>
          <w:p w14:paraId="4CAC1C91" w:rsidR="00080176" w:rsidRPr="004C0E6A" w:rsidRDefault="00080176" w:rsidP="005A5754">
            <w:pPr>
              <w:jc w:val="center"/>
              <w:rPr>
                <w:b/>
                <w:bCs/>
                <w:color w:val="000000"/>
                <w:lang w:val="en-GB"/>
              </w:rPr>
            </w:pPr>
            <w:r w:rsidRPr="004C0E6A">
              <w:rPr>
                <w:b/>
                <w:bCs/>
                <w:color w:val="000000"/>
                <w:lang w:val="en-GB"/>
              </w:rPr>
              <w:t>Strategic Areas of Support</w:t>
            </w:r>
          </w:p>
        </w:tc>
        <w:tc>
          <w:tcPr>
            <w:tcW w:w="2844" w:type="dxa"/>
            <w:gridSpan w:val="3"/>
            <w:shd w:val="clear" w:color="auto" w:fill="E5DFEC"/>
            <w:vAlign w:val="center"/>
            <w:hideMark/>
          </w:tcPr>
          <w:p w14:paraId="7FD23B79" w:rsidR="00080176" w:rsidRPr="004C0E6A" w:rsidRDefault="00080176" w:rsidP="005A5754">
            <w:pPr>
              <w:jc w:val="center"/>
              <w:rPr>
                <w:b/>
                <w:bCs/>
                <w:color w:val="000000"/>
                <w:szCs w:val="22"/>
                <w:lang w:val="en-GB"/>
              </w:rPr>
            </w:pPr>
            <w:r w:rsidRPr="004C0E6A">
              <w:rPr>
                <w:b/>
                <w:bCs/>
                <w:color w:val="000000"/>
                <w:szCs w:val="22"/>
                <w:lang w:val="en-GB"/>
              </w:rPr>
              <w:t xml:space="preserve">Systemic </w:t>
            </w:r>
          </w:p>
        </w:tc>
        <w:tc>
          <w:tcPr>
            <w:tcW w:w="2844" w:type="dxa"/>
            <w:gridSpan w:val="3"/>
            <w:shd w:val="clear" w:color="auto" w:fill="E5DFEC"/>
            <w:vAlign w:val="center"/>
            <w:hideMark/>
          </w:tcPr>
          <w:p w14:paraId="1562696C" w:rsidR="00080176" w:rsidRPr="004C0E6A" w:rsidRDefault="00080176" w:rsidP="005A5754">
            <w:pPr>
              <w:jc w:val="center"/>
              <w:rPr>
                <w:b/>
                <w:bCs/>
                <w:color w:val="000000"/>
                <w:szCs w:val="22"/>
                <w:lang w:val="en-GB"/>
              </w:rPr>
            </w:pPr>
            <w:r w:rsidRPr="004C0E6A">
              <w:rPr>
                <w:b/>
                <w:bCs/>
                <w:color w:val="000000"/>
                <w:szCs w:val="22"/>
                <w:lang w:val="en-GB"/>
              </w:rPr>
              <w:t>Institutional</w:t>
            </w:r>
          </w:p>
        </w:tc>
        <w:tc>
          <w:tcPr>
            <w:tcW w:w="2844" w:type="dxa"/>
            <w:gridSpan w:val="3"/>
            <w:shd w:val="clear" w:color="auto" w:fill="E5DFEC"/>
            <w:vAlign w:val="center"/>
            <w:hideMark/>
          </w:tcPr>
          <w:p w14:paraId="3FE37A53" w:rsidR="00080176" w:rsidRPr="004C0E6A" w:rsidRDefault="00080176" w:rsidP="005A5754">
            <w:pPr>
              <w:jc w:val="center"/>
              <w:rPr>
                <w:b/>
                <w:bCs/>
                <w:color w:val="000000"/>
                <w:szCs w:val="22"/>
                <w:lang w:val="en-GB"/>
              </w:rPr>
            </w:pPr>
            <w:r w:rsidRPr="004C0E6A">
              <w:rPr>
                <w:b/>
                <w:bCs/>
                <w:color w:val="000000"/>
                <w:szCs w:val="22"/>
                <w:lang w:val="en-GB"/>
              </w:rPr>
              <w:t xml:space="preserve">Individual </w:t>
            </w:r>
          </w:p>
        </w:tc>
        <w:tc>
          <w:tcPr>
            <w:tcW w:w="1047" w:type="dxa"/>
            <w:vMerge w:val="restart"/>
            <w:shd w:val="clear" w:color="auto" w:fill="E5DFEC"/>
            <w:vAlign w:val="center"/>
            <w:hideMark/>
          </w:tcPr>
          <w:p w14:paraId="4A9AE690" w:rsidR="00080176" w:rsidRPr="004C0E6A" w:rsidRDefault="00080176" w:rsidP="005A5754">
            <w:pPr>
              <w:jc w:val="center"/>
              <w:rPr>
                <w:b/>
                <w:bCs/>
                <w:color w:val="000000"/>
                <w:szCs w:val="22"/>
                <w:lang w:val="en-GB"/>
              </w:rPr>
            </w:pPr>
            <w:r w:rsidRPr="004C0E6A">
              <w:rPr>
                <w:b/>
                <w:bCs/>
                <w:color w:val="000000"/>
                <w:szCs w:val="22"/>
                <w:lang w:val="en-GB"/>
              </w:rPr>
              <w:t>Average %</w:t>
            </w:r>
          </w:p>
        </w:tc>
      </w:tr>
      <w:tr w14:paraId="6A36D796" w:rsidR="00080176" w:rsidRPr="004C0E6A" w:rsidTr="005A5754">
        <w:trPr>
          <w:trHeight w:val="1028"/>
          <w:jc w:val="center"/>
        </w:trPr>
        <w:tc>
          <w:tcPr>
            <w:tcW w:w="3466" w:type="dxa"/>
            <w:vMerge/>
            <w:shd w:val="clear" w:color="auto" w:fill="E5DFEC"/>
            <w:vAlign w:val="center"/>
            <w:hideMark/>
          </w:tcPr>
          <w:p w14:paraId="4711548B" w:rsidR="00080176" w:rsidRPr="004C0E6A" w:rsidRDefault="00080176" w:rsidP="005A5754">
            <w:pPr>
              <w:rPr>
                <w:b/>
                <w:bCs/>
                <w:color w:val="000000"/>
                <w:lang w:val="en-GB"/>
              </w:rPr>
            </w:pPr>
          </w:p>
        </w:tc>
        <w:tc>
          <w:tcPr>
            <w:tcW w:w="948" w:type="dxa"/>
            <w:shd w:val="clear" w:color="auto" w:fill="EAF1DD"/>
            <w:vAlign w:val="center"/>
            <w:hideMark/>
          </w:tcPr>
          <w:p w14:paraId="796FFB39" w:rsidR="00080176" w:rsidRPr="004C0E6A" w:rsidRDefault="00080176" w:rsidP="005A5754">
            <w:pPr>
              <w:jc w:val="center"/>
              <w:rPr>
                <w:color w:val="000000"/>
                <w:sz w:val="18"/>
                <w:szCs w:val="18"/>
                <w:lang w:val="en-GB"/>
              </w:rPr>
            </w:pPr>
            <w:r w:rsidRPr="004C0E6A">
              <w:rPr>
                <w:color w:val="000000"/>
                <w:sz w:val="18"/>
                <w:szCs w:val="18"/>
                <w:lang w:val="en-GB"/>
              </w:rPr>
              <w:t>Project Scores</w:t>
            </w:r>
          </w:p>
        </w:tc>
        <w:tc>
          <w:tcPr>
            <w:tcW w:w="948" w:type="dxa"/>
            <w:shd w:val="clear" w:color="auto" w:fill="EAF1DD"/>
            <w:vAlign w:val="center"/>
            <w:hideMark/>
          </w:tcPr>
          <w:p w14:paraId="3EB8CABF" w:rsidR="00080176" w:rsidRPr="004C0E6A" w:rsidRDefault="00080176" w:rsidP="005A5754">
            <w:pPr>
              <w:jc w:val="center"/>
              <w:rPr>
                <w:color w:val="000000"/>
                <w:sz w:val="18"/>
                <w:szCs w:val="18"/>
                <w:lang w:val="en-GB"/>
              </w:rPr>
            </w:pPr>
            <w:r w:rsidRPr="004C0E6A">
              <w:rPr>
                <w:color w:val="000000"/>
                <w:sz w:val="18"/>
                <w:szCs w:val="18"/>
                <w:lang w:val="en-GB"/>
              </w:rPr>
              <w:t>Total possible score</w:t>
            </w:r>
          </w:p>
        </w:tc>
        <w:tc>
          <w:tcPr>
            <w:tcW w:w="948" w:type="dxa"/>
            <w:shd w:val="clear" w:color="auto" w:fill="EAF1DD"/>
            <w:vAlign w:val="center"/>
            <w:hideMark/>
          </w:tcPr>
          <w:p w14:paraId="786D05A9" w:rsidR="00080176" w:rsidRPr="004C0E6A" w:rsidRDefault="00080176" w:rsidP="005A5754">
            <w:pPr>
              <w:jc w:val="center"/>
              <w:rPr>
                <w:color w:val="000000"/>
                <w:sz w:val="18"/>
                <w:szCs w:val="18"/>
                <w:lang w:val="en-GB"/>
              </w:rPr>
            </w:pPr>
            <w:r w:rsidRPr="004C0E6A">
              <w:rPr>
                <w:color w:val="000000"/>
                <w:sz w:val="18"/>
                <w:szCs w:val="18"/>
                <w:lang w:val="en-GB"/>
              </w:rPr>
              <w:t>%</w:t>
            </w:r>
          </w:p>
        </w:tc>
        <w:tc>
          <w:tcPr>
            <w:tcW w:w="948" w:type="dxa"/>
            <w:shd w:val="clear" w:color="auto" w:fill="EAF1DD"/>
            <w:vAlign w:val="center"/>
            <w:hideMark/>
          </w:tcPr>
          <w:p w14:paraId="5445279F" w:rsidR="00080176" w:rsidRPr="004C0E6A" w:rsidRDefault="00080176" w:rsidP="005A5754">
            <w:pPr>
              <w:jc w:val="center"/>
              <w:rPr>
                <w:color w:val="000000"/>
                <w:sz w:val="18"/>
                <w:szCs w:val="18"/>
                <w:lang w:val="en-GB"/>
              </w:rPr>
            </w:pPr>
            <w:r w:rsidRPr="004C0E6A">
              <w:rPr>
                <w:color w:val="000000"/>
                <w:sz w:val="18"/>
                <w:szCs w:val="18"/>
                <w:lang w:val="en-GB"/>
              </w:rPr>
              <w:t>Project Scores</w:t>
            </w:r>
          </w:p>
        </w:tc>
        <w:tc>
          <w:tcPr>
            <w:tcW w:w="948" w:type="dxa"/>
            <w:shd w:val="clear" w:color="auto" w:fill="EAF1DD"/>
            <w:vAlign w:val="center"/>
            <w:hideMark/>
          </w:tcPr>
          <w:p w14:paraId="2221938B" w:rsidR="00080176" w:rsidRPr="004C0E6A" w:rsidRDefault="00080176" w:rsidP="005A5754">
            <w:pPr>
              <w:jc w:val="center"/>
              <w:rPr>
                <w:color w:val="000000"/>
                <w:sz w:val="18"/>
                <w:szCs w:val="18"/>
                <w:lang w:val="en-GB"/>
              </w:rPr>
            </w:pPr>
            <w:r w:rsidRPr="004C0E6A">
              <w:rPr>
                <w:color w:val="000000"/>
                <w:sz w:val="18"/>
                <w:szCs w:val="18"/>
                <w:lang w:val="en-GB"/>
              </w:rPr>
              <w:t>Total possible score</w:t>
            </w:r>
          </w:p>
        </w:tc>
        <w:tc>
          <w:tcPr>
            <w:tcW w:w="948" w:type="dxa"/>
            <w:shd w:val="clear" w:color="auto" w:fill="EAF1DD"/>
            <w:vAlign w:val="center"/>
            <w:hideMark/>
          </w:tcPr>
          <w:p w14:paraId="35A2B72D" w:rsidR="00080176" w:rsidRPr="004C0E6A" w:rsidRDefault="00080176" w:rsidP="005A5754">
            <w:pPr>
              <w:jc w:val="center"/>
              <w:rPr>
                <w:color w:val="000000"/>
                <w:sz w:val="18"/>
                <w:szCs w:val="18"/>
                <w:lang w:val="en-GB"/>
              </w:rPr>
            </w:pPr>
            <w:r w:rsidRPr="004C0E6A">
              <w:rPr>
                <w:color w:val="000000"/>
                <w:sz w:val="18"/>
                <w:szCs w:val="18"/>
                <w:lang w:val="en-GB"/>
              </w:rPr>
              <w:t>%</w:t>
            </w:r>
          </w:p>
        </w:tc>
        <w:tc>
          <w:tcPr>
            <w:tcW w:w="948" w:type="dxa"/>
            <w:shd w:val="clear" w:color="auto" w:fill="EAF1DD"/>
            <w:vAlign w:val="center"/>
            <w:hideMark/>
          </w:tcPr>
          <w:p w14:paraId="3D3C3F7D" w:rsidR="00080176" w:rsidRPr="004C0E6A" w:rsidRDefault="00080176" w:rsidP="005A5754">
            <w:pPr>
              <w:jc w:val="center"/>
              <w:rPr>
                <w:color w:val="000000"/>
                <w:sz w:val="18"/>
                <w:szCs w:val="18"/>
                <w:lang w:val="en-GB"/>
              </w:rPr>
            </w:pPr>
            <w:r w:rsidRPr="004C0E6A">
              <w:rPr>
                <w:color w:val="000000"/>
                <w:sz w:val="18"/>
                <w:szCs w:val="18"/>
                <w:lang w:val="en-GB"/>
              </w:rPr>
              <w:t>Project Scores</w:t>
            </w:r>
          </w:p>
        </w:tc>
        <w:tc>
          <w:tcPr>
            <w:tcW w:w="948" w:type="dxa"/>
            <w:shd w:val="clear" w:color="auto" w:fill="EAF1DD"/>
            <w:vAlign w:val="center"/>
            <w:hideMark/>
          </w:tcPr>
          <w:p w14:paraId="60E5037C" w:rsidR="00080176" w:rsidRPr="004C0E6A" w:rsidRDefault="00080176" w:rsidP="005A5754">
            <w:pPr>
              <w:jc w:val="center"/>
              <w:rPr>
                <w:color w:val="000000"/>
                <w:sz w:val="18"/>
                <w:szCs w:val="18"/>
                <w:lang w:val="en-GB"/>
              </w:rPr>
            </w:pPr>
            <w:r w:rsidRPr="004C0E6A">
              <w:rPr>
                <w:color w:val="000000"/>
                <w:sz w:val="18"/>
                <w:szCs w:val="18"/>
                <w:lang w:val="en-GB"/>
              </w:rPr>
              <w:t>Total possible score</w:t>
            </w:r>
          </w:p>
        </w:tc>
        <w:tc>
          <w:tcPr>
            <w:tcW w:w="948" w:type="dxa"/>
            <w:shd w:val="clear" w:color="auto" w:fill="EAF1DD"/>
            <w:vAlign w:val="center"/>
            <w:hideMark/>
          </w:tcPr>
          <w:p w14:paraId="500B3838" w:rsidR="00080176" w:rsidRPr="004C0E6A" w:rsidRDefault="00080176" w:rsidP="005A5754">
            <w:pPr>
              <w:jc w:val="center"/>
              <w:rPr>
                <w:color w:val="000000"/>
                <w:sz w:val="18"/>
                <w:szCs w:val="18"/>
                <w:lang w:val="en-GB"/>
              </w:rPr>
            </w:pPr>
            <w:r w:rsidRPr="004C0E6A">
              <w:rPr>
                <w:color w:val="000000"/>
                <w:sz w:val="18"/>
                <w:szCs w:val="18"/>
                <w:lang w:val="en-GB"/>
              </w:rPr>
              <w:t>%</w:t>
            </w:r>
          </w:p>
        </w:tc>
        <w:tc>
          <w:tcPr>
            <w:tcW w:w="1047" w:type="dxa"/>
            <w:vMerge/>
            <w:vAlign w:val="center"/>
            <w:hideMark/>
          </w:tcPr>
          <w:p w14:paraId="6B31DE38" w:rsidR="00080176" w:rsidRPr="004C0E6A" w:rsidRDefault="00080176" w:rsidP="005A5754">
            <w:pPr>
              <w:rPr>
                <w:b/>
                <w:bCs/>
                <w:color w:val="000000"/>
                <w:szCs w:val="22"/>
                <w:lang w:val="en-GB"/>
              </w:rPr>
            </w:pPr>
          </w:p>
        </w:tc>
      </w:tr>
      <w:tr w14:paraId="24D33919" w:rsidR="00080176" w:rsidRPr="004C0E6A" w:rsidTr="005A5754">
        <w:trPr>
          <w:trHeight w:val="729"/>
          <w:jc w:val="center"/>
        </w:trPr>
        <w:tc>
          <w:tcPr>
            <w:tcW w:w="3466" w:type="dxa"/>
            <w:shd w:val="clear" w:color="auto" w:fill="EAF1DD"/>
            <w:vAlign w:val="center"/>
            <w:hideMark/>
          </w:tcPr>
          <w:p w14:paraId="265FCBC2" w:rsidR="00080176" w:rsidRPr="004C0E6A" w:rsidRDefault="00080176" w:rsidP="005A5754">
            <w:pPr>
              <w:spacing w:before="60" w:after="60"/>
              <w:rPr>
                <w:color w:val="000000"/>
                <w:sz w:val="20"/>
                <w:szCs w:val="20"/>
                <w:lang w:val="en-GB"/>
              </w:rPr>
            </w:pPr>
            <w:r w:rsidRPr="004C0E6A">
              <w:rPr>
                <w:color w:val="000000"/>
                <w:sz w:val="20"/>
                <w:szCs w:val="20"/>
                <w:lang w:val="en-GB"/>
              </w:rPr>
              <w:t>(1) Capacity to conceptualize and develop sectoral and cross-sectoral policy and regulatory frameworks</w:t>
            </w:r>
          </w:p>
        </w:tc>
        <w:tc>
          <w:tcPr>
            <w:tcW w:w="948" w:type="dxa"/>
            <w:shd w:val="clear" w:color="auto" w:fill="auto"/>
            <w:vAlign w:val="center"/>
            <w:hideMark/>
          </w:tcPr>
          <w:p w14:paraId="342FACFA" w:rsidR="00080176" w:rsidRPr="004C0E6A" w:rsidRDefault="00080176" w:rsidP="005A5754">
            <w:pPr>
              <w:spacing w:before="60" w:after="60"/>
              <w:jc w:val="center"/>
              <w:rPr>
                <w:color w:val="000000"/>
                <w:szCs w:val="22"/>
                <w:lang w:val="en-GB"/>
              </w:rPr>
            </w:pPr>
            <w:r w:rsidRPr="004C0E6A">
              <w:rPr>
                <w:color w:val="000000"/>
                <w:szCs w:val="22"/>
                <w:lang w:val="en-GB"/>
              </w:rPr>
              <w:t>3</w:t>
            </w:r>
          </w:p>
        </w:tc>
        <w:tc>
          <w:tcPr>
            <w:tcW w:w="948" w:type="dxa"/>
            <w:shd w:val="clear" w:color="auto" w:fill="auto"/>
            <w:vAlign w:val="center"/>
            <w:hideMark/>
          </w:tcPr>
          <w:p w14:paraId="67A12DFF" w:rsidR="00080176" w:rsidRPr="004C0E6A" w:rsidRDefault="00080176" w:rsidP="005A5754">
            <w:pPr>
              <w:spacing w:before="60" w:after="60"/>
              <w:jc w:val="center"/>
              <w:rPr>
                <w:color w:val="000000"/>
                <w:szCs w:val="22"/>
                <w:lang w:val="en-GB"/>
              </w:rPr>
            </w:pPr>
            <w:r w:rsidRPr="004C0E6A">
              <w:rPr>
                <w:color w:val="000000"/>
                <w:szCs w:val="22"/>
                <w:lang w:val="en-GB"/>
              </w:rPr>
              <w:t>6</w:t>
            </w:r>
          </w:p>
        </w:tc>
        <w:tc>
          <w:tcPr>
            <w:tcW w:w="948" w:type="dxa"/>
            <w:shd w:val="clear" w:color="auto" w:fill="auto"/>
            <w:noWrap/>
            <w:vAlign w:val="center"/>
            <w:hideMark/>
          </w:tcPr>
          <w:p w14:paraId="346652F9" w:rsidR="00080176" w:rsidRPr="004C0E6A" w:rsidRDefault="00080176" w:rsidP="005A5754">
            <w:pPr>
              <w:spacing w:before="60" w:after="60"/>
              <w:jc w:val="center"/>
              <w:rPr>
                <w:color w:val="000000"/>
                <w:szCs w:val="22"/>
                <w:lang w:val="en-GB"/>
              </w:rPr>
            </w:pPr>
            <w:r w:rsidRPr="004C0E6A">
              <w:rPr>
                <w:color w:val="000000"/>
                <w:szCs w:val="22"/>
                <w:lang w:val="en-GB"/>
              </w:rPr>
              <w:t>50%</w:t>
            </w:r>
          </w:p>
        </w:tc>
        <w:tc>
          <w:tcPr>
            <w:tcW w:w="948" w:type="dxa"/>
            <w:shd w:val="clear" w:color="auto" w:fill="auto"/>
            <w:vAlign w:val="center"/>
            <w:hideMark/>
          </w:tcPr>
          <w:p w14:paraId="2798204B" w:rsidR="00080176" w:rsidRPr="004C0E6A" w:rsidRDefault="00080176" w:rsidP="005A5754">
            <w:pPr>
              <w:spacing w:before="60" w:after="60"/>
              <w:jc w:val="center"/>
              <w:rPr>
                <w:color w:val="000000"/>
                <w:szCs w:val="22"/>
                <w:lang w:val="en-GB"/>
              </w:rPr>
            </w:pPr>
            <w:r w:rsidRPr="004C0E6A">
              <w:rPr>
                <w:color w:val="000000"/>
                <w:szCs w:val="22"/>
                <w:lang w:val="en-GB"/>
              </w:rPr>
              <w:t>1</w:t>
            </w:r>
          </w:p>
        </w:tc>
        <w:tc>
          <w:tcPr>
            <w:tcW w:w="948" w:type="dxa"/>
            <w:shd w:val="clear" w:color="auto" w:fill="auto"/>
            <w:vAlign w:val="center"/>
            <w:hideMark/>
          </w:tcPr>
          <w:p w14:paraId="77A46A35" w:rsidR="00080176" w:rsidRPr="004C0E6A" w:rsidRDefault="00080176" w:rsidP="005A5754">
            <w:pPr>
              <w:spacing w:before="60" w:after="60"/>
              <w:jc w:val="center"/>
              <w:rPr>
                <w:color w:val="000000"/>
                <w:szCs w:val="22"/>
                <w:lang w:val="en-GB"/>
              </w:rPr>
            </w:pPr>
            <w:r w:rsidRPr="004C0E6A">
              <w:rPr>
                <w:color w:val="000000"/>
                <w:szCs w:val="22"/>
                <w:lang w:val="en-GB"/>
              </w:rPr>
              <w:t>3</w:t>
            </w:r>
          </w:p>
        </w:tc>
        <w:tc>
          <w:tcPr>
            <w:tcW w:w="948" w:type="dxa"/>
            <w:shd w:val="clear" w:color="auto" w:fill="auto"/>
            <w:noWrap/>
            <w:vAlign w:val="center"/>
            <w:hideMark/>
          </w:tcPr>
          <w:p w14:paraId="7A5F1BBC" w:rsidR="00080176" w:rsidRPr="004C0E6A" w:rsidRDefault="00080176" w:rsidP="005A5754">
            <w:pPr>
              <w:spacing w:before="60" w:after="60"/>
              <w:jc w:val="center"/>
              <w:rPr>
                <w:color w:val="000000"/>
                <w:szCs w:val="22"/>
                <w:lang w:val="en-GB"/>
              </w:rPr>
            </w:pPr>
            <w:r w:rsidRPr="004C0E6A">
              <w:rPr>
                <w:color w:val="000000"/>
                <w:szCs w:val="22"/>
                <w:lang w:val="en-GB"/>
              </w:rPr>
              <w:t>33%</w:t>
            </w:r>
          </w:p>
        </w:tc>
        <w:tc>
          <w:tcPr>
            <w:tcW w:w="948" w:type="dxa"/>
            <w:shd w:val="clear" w:color="auto" w:fill="auto"/>
            <w:vAlign w:val="center"/>
            <w:hideMark/>
          </w:tcPr>
          <w:p w14:paraId="61ABAEC9" w:rsidR="00080176" w:rsidRPr="004C0E6A" w:rsidRDefault="00080176" w:rsidP="005A5754">
            <w:pPr>
              <w:spacing w:before="60" w:after="60"/>
              <w:jc w:val="center"/>
              <w:rPr>
                <w:color w:val="000000"/>
                <w:szCs w:val="22"/>
                <w:lang w:val="en-GB"/>
              </w:rPr>
            </w:pPr>
            <w:r w:rsidRPr="004C0E6A">
              <w:rPr>
                <w:color w:val="000000"/>
                <w:szCs w:val="22"/>
                <w:lang w:val="en-GB"/>
              </w:rPr>
              <w:t>N/A</w:t>
            </w:r>
          </w:p>
        </w:tc>
        <w:tc>
          <w:tcPr>
            <w:tcW w:w="948" w:type="dxa"/>
            <w:shd w:val="clear" w:color="auto" w:fill="auto"/>
            <w:vAlign w:val="center"/>
            <w:hideMark/>
          </w:tcPr>
          <w:p w14:paraId="11E3783E" w:rsidR="00080176" w:rsidRPr="004C0E6A" w:rsidRDefault="00080176" w:rsidP="005A5754">
            <w:pPr>
              <w:spacing w:before="60" w:after="60"/>
              <w:jc w:val="center"/>
              <w:rPr>
                <w:color w:val="000000"/>
                <w:szCs w:val="22"/>
                <w:lang w:val="en-GB"/>
              </w:rPr>
            </w:pPr>
            <w:r w:rsidRPr="004C0E6A">
              <w:rPr>
                <w:color w:val="000000"/>
                <w:szCs w:val="22"/>
                <w:lang w:val="en-GB"/>
              </w:rPr>
              <w:t>NA</w:t>
            </w:r>
          </w:p>
        </w:tc>
        <w:tc>
          <w:tcPr>
            <w:tcW w:w="948" w:type="dxa"/>
            <w:shd w:val="clear" w:color="auto" w:fill="auto"/>
            <w:vAlign w:val="center"/>
            <w:hideMark/>
          </w:tcPr>
          <w:p w14:paraId="450D8A46" w:rsidR="00080176" w:rsidRPr="004C0E6A" w:rsidRDefault="00080176" w:rsidP="005A5754">
            <w:pPr>
              <w:spacing w:before="60" w:after="60"/>
              <w:jc w:val="center"/>
              <w:rPr>
                <w:color w:val="000000"/>
                <w:szCs w:val="22"/>
                <w:lang w:val="en-GB"/>
              </w:rPr>
            </w:pPr>
            <w:r w:rsidRPr="004C0E6A">
              <w:rPr>
                <w:color w:val="000000"/>
                <w:szCs w:val="22"/>
                <w:lang w:val="en-GB"/>
              </w:rPr>
              <w:t>NA</w:t>
            </w:r>
          </w:p>
        </w:tc>
        <w:tc>
          <w:tcPr>
            <w:tcW w:w="1047" w:type="dxa"/>
            <w:shd w:val="clear" w:color="auto" w:fill="auto"/>
            <w:vAlign w:val="center"/>
            <w:hideMark/>
          </w:tcPr>
          <w:p w14:paraId="7F2EBFB6" w:rsidR="00080176" w:rsidRPr="004C0E6A" w:rsidRDefault="00080176" w:rsidP="005A5754">
            <w:pPr>
              <w:spacing w:before="60" w:after="60"/>
              <w:jc w:val="center"/>
              <w:rPr>
                <w:color w:val="000000"/>
                <w:szCs w:val="22"/>
                <w:lang w:val="en-GB"/>
              </w:rPr>
            </w:pPr>
            <w:r w:rsidRPr="004C0E6A">
              <w:rPr>
                <w:color w:val="000000"/>
                <w:szCs w:val="22"/>
                <w:lang w:val="en-GB"/>
              </w:rPr>
              <w:t>42%</w:t>
            </w:r>
          </w:p>
        </w:tc>
      </w:tr>
      <w:tr w14:paraId="7ECFDBBD" w:rsidR="00080176" w:rsidRPr="004C0E6A" w:rsidTr="005A5754">
        <w:trPr>
          <w:trHeight w:val="729"/>
          <w:jc w:val="center"/>
        </w:trPr>
        <w:tc>
          <w:tcPr>
            <w:tcW w:w="3466" w:type="dxa"/>
            <w:shd w:val="clear" w:color="auto" w:fill="EAF1DD"/>
            <w:vAlign w:val="center"/>
            <w:hideMark/>
          </w:tcPr>
          <w:p w14:paraId="74388AD1" w:rsidR="00080176" w:rsidRPr="004C0E6A" w:rsidRDefault="00080176" w:rsidP="005A5754">
            <w:pPr>
              <w:spacing w:before="60" w:after="60"/>
              <w:rPr>
                <w:color w:val="000000"/>
                <w:sz w:val="20"/>
                <w:szCs w:val="20"/>
                <w:lang w:val="en-GB"/>
              </w:rPr>
            </w:pPr>
            <w:r w:rsidRPr="004C0E6A">
              <w:rPr>
                <w:color w:val="000000"/>
                <w:sz w:val="20"/>
                <w:szCs w:val="20"/>
                <w:lang w:val="en-GB"/>
              </w:rPr>
              <w:t>(2) Capacity to formulate, operationalise and implement sectoral and cross-sectoral programmes and projects</w:t>
            </w:r>
          </w:p>
        </w:tc>
        <w:tc>
          <w:tcPr>
            <w:tcW w:w="948" w:type="dxa"/>
            <w:shd w:val="clear" w:color="auto" w:fill="auto"/>
            <w:vAlign w:val="center"/>
            <w:hideMark/>
          </w:tcPr>
          <w:p w14:paraId="70075163" w:rsidR="00080176" w:rsidRPr="004C0E6A" w:rsidRDefault="00080176" w:rsidP="005A5754">
            <w:pPr>
              <w:spacing w:before="60" w:after="60"/>
              <w:jc w:val="center"/>
              <w:rPr>
                <w:color w:val="000000"/>
                <w:szCs w:val="22"/>
                <w:lang w:val="en-GB"/>
              </w:rPr>
            </w:pPr>
            <w:r w:rsidRPr="004C0E6A">
              <w:rPr>
                <w:color w:val="000000"/>
                <w:szCs w:val="22"/>
                <w:lang w:val="en-GB"/>
              </w:rPr>
              <w:t>4</w:t>
            </w:r>
          </w:p>
        </w:tc>
        <w:tc>
          <w:tcPr>
            <w:tcW w:w="948" w:type="dxa"/>
            <w:shd w:val="clear" w:color="auto" w:fill="auto"/>
            <w:vAlign w:val="center"/>
            <w:hideMark/>
          </w:tcPr>
          <w:p w14:paraId="4B4B61EC" w:rsidR="00080176" w:rsidRPr="004C0E6A" w:rsidRDefault="00080176" w:rsidP="005A5754">
            <w:pPr>
              <w:spacing w:before="60" w:after="60"/>
              <w:jc w:val="center"/>
              <w:rPr>
                <w:color w:val="000000"/>
                <w:szCs w:val="22"/>
                <w:lang w:val="en-GB"/>
              </w:rPr>
            </w:pPr>
            <w:r w:rsidRPr="004C0E6A">
              <w:rPr>
                <w:color w:val="000000"/>
                <w:szCs w:val="22"/>
                <w:lang w:val="en-GB"/>
              </w:rPr>
              <w:t>9</w:t>
            </w:r>
          </w:p>
        </w:tc>
        <w:tc>
          <w:tcPr>
            <w:tcW w:w="948" w:type="dxa"/>
            <w:shd w:val="clear" w:color="auto" w:fill="auto"/>
            <w:noWrap/>
            <w:vAlign w:val="center"/>
            <w:hideMark/>
          </w:tcPr>
          <w:p w14:paraId="44532E07" w:rsidR="00080176" w:rsidRPr="004C0E6A" w:rsidRDefault="00080176" w:rsidP="005A5754">
            <w:pPr>
              <w:spacing w:before="60" w:after="60"/>
              <w:jc w:val="center"/>
              <w:rPr>
                <w:color w:val="000000"/>
                <w:szCs w:val="22"/>
                <w:lang w:val="en-GB"/>
              </w:rPr>
            </w:pPr>
            <w:r w:rsidRPr="004C0E6A">
              <w:rPr>
                <w:color w:val="000000"/>
                <w:szCs w:val="22"/>
                <w:lang w:val="en-GB"/>
              </w:rPr>
              <w:t>44%</w:t>
            </w:r>
          </w:p>
        </w:tc>
        <w:tc>
          <w:tcPr>
            <w:tcW w:w="948" w:type="dxa"/>
            <w:shd w:val="clear" w:color="auto" w:fill="auto"/>
            <w:vAlign w:val="center"/>
            <w:hideMark/>
          </w:tcPr>
          <w:p w14:paraId="70C82656" w:rsidR="00080176" w:rsidRPr="004C0E6A" w:rsidRDefault="00080176" w:rsidP="005A5754">
            <w:pPr>
              <w:spacing w:before="60" w:after="60"/>
              <w:jc w:val="center"/>
              <w:rPr>
                <w:color w:val="000000"/>
                <w:szCs w:val="22"/>
                <w:lang w:val="en-GB"/>
              </w:rPr>
            </w:pPr>
            <w:r w:rsidRPr="004C0E6A">
              <w:rPr>
                <w:color w:val="000000"/>
                <w:szCs w:val="22"/>
                <w:lang w:val="en-GB"/>
              </w:rPr>
              <w:t>8</w:t>
            </w:r>
          </w:p>
        </w:tc>
        <w:tc>
          <w:tcPr>
            <w:tcW w:w="948" w:type="dxa"/>
            <w:shd w:val="clear" w:color="auto" w:fill="auto"/>
            <w:vAlign w:val="center"/>
            <w:hideMark/>
          </w:tcPr>
          <w:p w14:paraId="3116DFB8" w:rsidR="00080176" w:rsidRPr="004C0E6A" w:rsidRDefault="00080176" w:rsidP="005A5754">
            <w:pPr>
              <w:spacing w:before="60" w:after="60"/>
              <w:jc w:val="center"/>
              <w:rPr>
                <w:color w:val="000000"/>
                <w:szCs w:val="22"/>
                <w:lang w:val="en-GB"/>
              </w:rPr>
            </w:pPr>
            <w:r w:rsidRPr="004C0E6A">
              <w:rPr>
                <w:color w:val="000000"/>
                <w:szCs w:val="22"/>
                <w:lang w:val="en-GB"/>
              </w:rPr>
              <w:t>27</w:t>
            </w:r>
          </w:p>
        </w:tc>
        <w:tc>
          <w:tcPr>
            <w:tcW w:w="948" w:type="dxa"/>
            <w:shd w:val="clear" w:color="auto" w:fill="auto"/>
            <w:noWrap/>
            <w:vAlign w:val="center"/>
            <w:hideMark/>
          </w:tcPr>
          <w:p w14:paraId="4C824EB6" w:rsidR="00080176" w:rsidRPr="004C0E6A" w:rsidRDefault="00080176" w:rsidP="005A5754">
            <w:pPr>
              <w:spacing w:before="60" w:after="60"/>
              <w:jc w:val="center"/>
              <w:rPr>
                <w:color w:val="000000"/>
                <w:szCs w:val="22"/>
                <w:lang w:val="en-GB"/>
              </w:rPr>
            </w:pPr>
            <w:r w:rsidRPr="004C0E6A">
              <w:rPr>
                <w:color w:val="000000"/>
                <w:szCs w:val="22"/>
                <w:lang w:val="en-GB"/>
              </w:rPr>
              <w:t>30%</w:t>
            </w:r>
          </w:p>
        </w:tc>
        <w:tc>
          <w:tcPr>
            <w:tcW w:w="948" w:type="dxa"/>
            <w:shd w:val="clear" w:color="auto" w:fill="auto"/>
            <w:vAlign w:val="center"/>
            <w:hideMark/>
          </w:tcPr>
          <w:p w14:paraId="0DF4FDA7" w:rsidR="00080176" w:rsidRPr="004C0E6A" w:rsidRDefault="00080176" w:rsidP="005A5754">
            <w:pPr>
              <w:spacing w:before="60" w:after="60"/>
              <w:jc w:val="center"/>
              <w:rPr>
                <w:color w:val="000000"/>
                <w:szCs w:val="22"/>
                <w:lang w:val="en-GB"/>
              </w:rPr>
            </w:pPr>
            <w:r w:rsidRPr="004C0E6A">
              <w:rPr>
                <w:color w:val="000000"/>
                <w:szCs w:val="22"/>
                <w:lang w:val="en-GB"/>
              </w:rPr>
              <w:t>1</w:t>
            </w:r>
          </w:p>
        </w:tc>
        <w:tc>
          <w:tcPr>
            <w:tcW w:w="948" w:type="dxa"/>
            <w:shd w:val="clear" w:color="auto" w:fill="auto"/>
            <w:vAlign w:val="center"/>
            <w:hideMark/>
          </w:tcPr>
          <w:p w14:paraId="34526242" w:rsidR="00080176" w:rsidRPr="004C0E6A" w:rsidRDefault="00080176" w:rsidP="005A5754">
            <w:pPr>
              <w:spacing w:before="60" w:after="60"/>
              <w:jc w:val="center"/>
              <w:rPr>
                <w:color w:val="000000"/>
                <w:szCs w:val="22"/>
                <w:lang w:val="en-GB"/>
              </w:rPr>
            </w:pPr>
            <w:r w:rsidRPr="004C0E6A">
              <w:rPr>
                <w:color w:val="000000"/>
                <w:szCs w:val="22"/>
                <w:lang w:val="en-GB"/>
              </w:rPr>
              <w:t>12</w:t>
            </w:r>
          </w:p>
        </w:tc>
        <w:tc>
          <w:tcPr>
            <w:tcW w:w="948" w:type="dxa"/>
            <w:shd w:val="clear" w:color="auto" w:fill="auto"/>
            <w:noWrap/>
            <w:vAlign w:val="center"/>
            <w:hideMark/>
          </w:tcPr>
          <w:p w14:paraId="2561C634" w:rsidR="00080176" w:rsidRPr="004C0E6A" w:rsidRDefault="00080176" w:rsidP="005A5754">
            <w:pPr>
              <w:spacing w:before="60" w:after="60"/>
              <w:jc w:val="center"/>
              <w:rPr>
                <w:color w:val="000000"/>
                <w:szCs w:val="22"/>
                <w:lang w:val="en-GB"/>
              </w:rPr>
            </w:pPr>
            <w:r w:rsidRPr="004C0E6A">
              <w:rPr>
                <w:color w:val="000000"/>
                <w:szCs w:val="22"/>
                <w:lang w:val="en-GB"/>
              </w:rPr>
              <w:t>8%</w:t>
            </w:r>
          </w:p>
        </w:tc>
        <w:tc>
          <w:tcPr>
            <w:tcW w:w="1047" w:type="dxa"/>
            <w:shd w:val="clear" w:color="auto" w:fill="auto"/>
            <w:vAlign w:val="center"/>
            <w:hideMark/>
          </w:tcPr>
          <w:p w14:paraId="5E90A99B" w:rsidR="00080176" w:rsidRPr="004C0E6A" w:rsidRDefault="00080176" w:rsidP="005A5754">
            <w:pPr>
              <w:spacing w:before="60" w:after="60"/>
              <w:jc w:val="center"/>
              <w:rPr>
                <w:color w:val="000000"/>
                <w:szCs w:val="22"/>
                <w:lang w:val="en-GB"/>
              </w:rPr>
            </w:pPr>
            <w:r w:rsidRPr="004C0E6A">
              <w:rPr>
                <w:color w:val="000000"/>
                <w:szCs w:val="22"/>
                <w:lang w:val="en-GB"/>
              </w:rPr>
              <w:t>27%</w:t>
            </w:r>
          </w:p>
        </w:tc>
      </w:tr>
      <w:tr w14:paraId="07E31F59" w:rsidR="00080176" w:rsidRPr="004C0E6A" w:rsidTr="005A5754">
        <w:trPr>
          <w:trHeight w:val="729"/>
          <w:jc w:val="center"/>
        </w:trPr>
        <w:tc>
          <w:tcPr>
            <w:tcW w:w="3466" w:type="dxa"/>
            <w:shd w:val="clear" w:color="auto" w:fill="EAF1DD"/>
            <w:vAlign w:val="center"/>
            <w:hideMark/>
          </w:tcPr>
          <w:p w14:paraId="009D3FBD" w:rsidR="00080176" w:rsidRPr="004C0E6A" w:rsidRDefault="00080176" w:rsidP="005A5754">
            <w:pPr>
              <w:spacing w:before="60" w:after="60"/>
              <w:rPr>
                <w:color w:val="000000"/>
                <w:sz w:val="20"/>
                <w:szCs w:val="20"/>
                <w:lang w:val="en-GB"/>
              </w:rPr>
            </w:pPr>
            <w:r w:rsidRPr="004C0E6A">
              <w:rPr>
                <w:color w:val="000000"/>
                <w:sz w:val="20"/>
                <w:szCs w:val="20"/>
                <w:lang w:val="en-GB"/>
              </w:rPr>
              <w:t>(3) Capacity to mobilize and manage partnerships, including with the civil society and the private sector</w:t>
            </w:r>
          </w:p>
        </w:tc>
        <w:tc>
          <w:tcPr>
            <w:tcW w:w="948" w:type="dxa"/>
            <w:shd w:val="clear" w:color="auto" w:fill="auto"/>
            <w:vAlign w:val="center"/>
            <w:hideMark/>
          </w:tcPr>
          <w:p w14:paraId="0247A400" w:rsidR="00080176" w:rsidRPr="004C0E6A" w:rsidRDefault="00080176" w:rsidP="005A5754">
            <w:pPr>
              <w:spacing w:before="60" w:after="60"/>
              <w:jc w:val="center"/>
              <w:rPr>
                <w:color w:val="000000"/>
                <w:szCs w:val="22"/>
                <w:lang w:val="en-GB"/>
              </w:rPr>
            </w:pPr>
            <w:r w:rsidRPr="004C0E6A">
              <w:rPr>
                <w:color w:val="000000"/>
                <w:szCs w:val="22"/>
                <w:lang w:val="en-GB"/>
              </w:rPr>
              <w:t>2</w:t>
            </w:r>
          </w:p>
        </w:tc>
        <w:tc>
          <w:tcPr>
            <w:tcW w:w="948" w:type="dxa"/>
            <w:shd w:val="clear" w:color="auto" w:fill="auto"/>
            <w:vAlign w:val="center"/>
            <w:hideMark/>
          </w:tcPr>
          <w:p w14:paraId="75D8DA48" w:rsidR="00080176" w:rsidRPr="004C0E6A" w:rsidRDefault="00080176" w:rsidP="005A5754">
            <w:pPr>
              <w:spacing w:before="60" w:after="60"/>
              <w:jc w:val="center"/>
              <w:rPr>
                <w:color w:val="000000"/>
                <w:szCs w:val="22"/>
                <w:lang w:val="en-GB"/>
              </w:rPr>
            </w:pPr>
            <w:r w:rsidRPr="004C0E6A">
              <w:rPr>
                <w:color w:val="000000"/>
                <w:szCs w:val="22"/>
                <w:lang w:val="en-GB"/>
              </w:rPr>
              <w:t>6</w:t>
            </w:r>
          </w:p>
        </w:tc>
        <w:tc>
          <w:tcPr>
            <w:tcW w:w="948" w:type="dxa"/>
            <w:shd w:val="clear" w:color="auto" w:fill="auto"/>
            <w:noWrap/>
            <w:vAlign w:val="center"/>
            <w:hideMark/>
          </w:tcPr>
          <w:p w14:paraId="7FCC754C" w:rsidR="00080176" w:rsidRPr="004C0E6A" w:rsidRDefault="00080176" w:rsidP="005A5754">
            <w:pPr>
              <w:spacing w:before="60" w:after="60"/>
              <w:jc w:val="center"/>
              <w:rPr>
                <w:color w:val="000000"/>
                <w:szCs w:val="22"/>
                <w:lang w:val="en-GB"/>
              </w:rPr>
            </w:pPr>
            <w:r w:rsidRPr="004C0E6A">
              <w:rPr>
                <w:color w:val="000000"/>
                <w:szCs w:val="22"/>
                <w:lang w:val="en-GB"/>
              </w:rPr>
              <w:t>33%</w:t>
            </w:r>
          </w:p>
        </w:tc>
        <w:tc>
          <w:tcPr>
            <w:tcW w:w="948" w:type="dxa"/>
            <w:shd w:val="clear" w:color="auto" w:fill="auto"/>
            <w:vAlign w:val="center"/>
            <w:hideMark/>
          </w:tcPr>
          <w:p w14:paraId="4AE13D4A" w:rsidR="00080176" w:rsidRPr="004C0E6A" w:rsidRDefault="00080176" w:rsidP="005A5754">
            <w:pPr>
              <w:spacing w:before="60" w:after="60"/>
              <w:jc w:val="center"/>
              <w:rPr>
                <w:color w:val="000000"/>
                <w:szCs w:val="22"/>
                <w:lang w:val="en-GB"/>
              </w:rPr>
            </w:pPr>
            <w:r w:rsidRPr="004C0E6A">
              <w:rPr>
                <w:color w:val="000000"/>
                <w:szCs w:val="22"/>
                <w:lang w:val="en-GB"/>
              </w:rPr>
              <w:t>3</w:t>
            </w:r>
          </w:p>
        </w:tc>
        <w:tc>
          <w:tcPr>
            <w:tcW w:w="948" w:type="dxa"/>
            <w:shd w:val="clear" w:color="auto" w:fill="auto"/>
            <w:vAlign w:val="center"/>
            <w:hideMark/>
          </w:tcPr>
          <w:p w14:paraId="3C8FA123" w:rsidR="00080176" w:rsidRPr="004C0E6A" w:rsidRDefault="00080176" w:rsidP="005A5754">
            <w:pPr>
              <w:spacing w:before="60" w:after="60"/>
              <w:jc w:val="center"/>
              <w:rPr>
                <w:color w:val="000000"/>
                <w:szCs w:val="22"/>
                <w:lang w:val="en-GB"/>
              </w:rPr>
            </w:pPr>
            <w:r w:rsidRPr="004C0E6A">
              <w:rPr>
                <w:color w:val="000000"/>
                <w:szCs w:val="22"/>
                <w:lang w:val="en-GB"/>
              </w:rPr>
              <w:t>6</w:t>
            </w:r>
          </w:p>
        </w:tc>
        <w:tc>
          <w:tcPr>
            <w:tcW w:w="948" w:type="dxa"/>
            <w:shd w:val="clear" w:color="auto" w:fill="auto"/>
            <w:noWrap/>
            <w:vAlign w:val="center"/>
            <w:hideMark/>
          </w:tcPr>
          <w:p w14:paraId="3E1FDF2A" w:rsidR="00080176" w:rsidRPr="004C0E6A" w:rsidRDefault="00080176" w:rsidP="005A5754">
            <w:pPr>
              <w:spacing w:before="60" w:after="60"/>
              <w:jc w:val="center"/>
              <w:rPr>
                <w:color w:val="000000"/>
                <w:szCs w:val="22"/>
                <w:lang w:val="en-GB"/>
              </w:rPr>
            </w:pPr>
            <w:r w:rsidRPr="004C0E6A">
              <w:rPr>
                <w:color w:val="000000"/>
                <w:szCs w:val="22"/>
                <w:lang w:val="en-GB"/>
              </w:rPr>
              <w:t>50%</w:t>
            </w:r>
          </w:p>
        </w:tc>
        <w:tc>
          <w:tcPr>
            <w:tcW w:w="948" w:type="dxa"/>
            <w:shd w:val="clear" w:color="auto" w:fill="auto"/>
            <w:vAlign w:val="center"/>
            <w:hideMark/>
          </w:tcPr>
          <w:p w14:paraId="1BD027DB" w:rsidR="00080176" w:rsidRPr="004C0E6A" w:rsidRDefault="00080176" w:rsidP="005A5754">
            <w:pPr>
              <w:spacing w:before="60" w:after="60"/>
              <w:jc w:val="center"/>
              <w:rPr>
                <w:color w:val="000000"/>
                <w:szCs w:val="22"/>
                <w:lang w:val="en-GB"/>
              </w:rPr>
            </w:pPr>
            <w:r w:rsidRPr="004C0E6A">
              <w:rPr>
                <w:color w:val="000000"/>
                <w:szCs w:val="22"/>
                <w:lang w:val="en-GB"/>
              </w:rPr>
              <w:t>1</w:t>
            </w:r>
          </w:p>
        </w:tc>
        <w:tc>
          <w:tcPr>
            <w:tcW w:w="948" w:type="dxa"/>
            <w:shd w:val="clear" w:color="auto" w:fill="auto"/>
            <w:vAlign w:val="center"/>
            <w:hideMark/>
          </w:tcPr>
          <w:p w14:paraId="2F31DF8F" w:rsidR="00080176" w:rsidRPr="004C0E6A" w:rsidRDefault="00080176" w:rsidP="005A5754">
            <w:pPr>
              <w:spacing w:before="60" w:after="60"/>
              <w:jc w:val="center"/>
              <w:rPr>
                <w:color w:val="000000"/>
                <w:szCs w:val="22"/>
                <w:lang w:val="en-GB"/>
              </w:rPr>
            </w:pPr>
            <w:r w:rsidRPr="004C0E6A">
              <w:rPr>
                <w:color w:val="000000"/>
                <w:szCs w:val="22"/>
                <w:lang w:val="en-GB"/>
              </w:rPr>
              <w:t>3</w:t>
            </w:r>
          </w:p>
        </w:tc>
        <w:tc>
          <w:tcPr>
            <w:tcW w:w="948" w:type="dxa"/>
            <w:shd w:val="clear" w:color="auto" w:fill="auto"/>
            <w:noWrap/>
            <w:vAlign w:val="center"/>
            <w:hideMark/>
          </w:tcPr>
          <w:p w14:paraId="31F89AF4" w:rsidR="00080176" w:rsidRPr="004C0E6A" w:rsidRDefault="00080176" w:rsidP="005A5754">
            <w:pPr>
              <w:spacing w:before="60" w:after="60"/>
              <w:jc w:val="center"/>
              <w:rPr>
                <w:color w:val="000000"/>
                <w:szCs w:val="22"/>
                <w:lang w:val="en-GB"/>
              </w:rPr>
            </w:pPr>
            <w:r w:rsidRPr="004C0E6A">
              <w:rPr>
                <w:color w:val="000000"/>
                <w:szCs w:val="22"/>
                <w:lang w:val="en-GB"/>
              </w:rPr>
              <w:t>33%</w:t>
            </w:r>
          </w:p>
        </w:tc>
        <w:tc>
          <w:tcPr>
            <w:tcW w:w="1047" w:type="dxa"/>
            <w:shd w:val="clear" w:color="auto" w:fill="auto"/>
            <w:vAlign w:val="center"/>
            <w:hideMark/>
          </w:tcPr>
          <w:p w14:paraId="5AD0C2B7" w:rsidR="00080176" w:rsidRPr="004C0E6A" w:rsidRDefault="00080176" w:rsidP="005A5754">
            <w:pPr>
              <w:spacing w:before="60" w:after="60"/>
              <w:jc w:val="center"/>
              <w:rPr>
                <w:color w:val="000000"/>
                <w:szCs w:val="22"/>
                <w:lang w:val="en-GB"/>
              </w:rPr>
            </w:pPr>
            <w:r w:rsidRPr="004C0E6A">
              <w:rPr>
                <w:color w:val="000000"/>
                <w:szCs w:val="22"/>
                <w:lang w:val="en-GB"/>
              </w:rPr>
              <w:t>39%</w:t>
            </w:r>
          </w:p>
        </w:tc>
      </w:tr>
      <w:tr w14:paraId="270D5D94" w:rsidR="00080176" w:rsidRPr="004C0E6A" w:rsidTr="005A5754">
        <w:trPr>
          <w:trHeight w:val="729"/>
          <w:jc w:val="center"/>
        </w:trPr>
        <w:tc>
          <w:tcPr>
            <w:tcW w:w="3466" w:type="dxa"/>
            <w:shd w:val="clear" w:color="auto" w:fill="EAF1DD"/>
            <w:vAlign w:val="center"/>
            <w:hideMark/>
          </w:tcPr>
          <w:p w14:paraId="3BEC5A19" w:rsidR="00080176" w:rsidRPr="004C0E6A" w:rsidRDefault="00080176" w:rsidP="005A5754">
            <w:pPr>
              <w:spacing w:before="60" w:after="60"/>
              <w:rPr>
                <w:color w:val="000000"/>
                <w:sz w:val="20"/>
                <w:szCs w:val="20"/>
                <w:lang w:val="en-GB"/>
              </w:rPr>
            </w:pPr>
            <w:r w:rsidRPr="004C0E6A">
              <w:rPr>
                <w:color w:val="000000"/>
                <w:sz w:val="20"/>
                <w:szCs w:val="20"/>
                <w:lang w:val="en-GB"/>
              </w:rPr>
              <w:t>(4) Technical skills related specifically to the requirements of the SPs and associated Conventions</w:t>
            </w:r>
          </w:p>
        </w:tc>
        <w:tc>
          <w:tcPr>
            <w:tcW w:w="948" w:type="dxa"/>
            <w:shd w:val="clear" w:color="auto" w:fill="auto"/>
            <w:vAlign w:val="center"/>
            <w:hideMark/>
          </w:tcPr>
          <w:p w14:paraId="1845C998" w:rsidR="00080176" w:rsidRPr="004C0E6A" w:rsidRDefault="00080176" w:rsidP="005A5754">
            <w:pPr>
              <w:spacing w:before="60" w:after="60"/>
              <w:jc w:val="center"/>
              <w:rPr>
                <w:color w:val="000000"/>
                <w:szCs w:val="22"/>
                <w:lang w:val="en-GB"/>
              </w:rPr>
            </w:pPr>
            <w:r w:rsidRPr="004C0E6A">
              <w:rPr>
                <w:color w:val="000000"/>
                <w:szCs w:val="22"/>
                <w:lang w:val="en-GB"/>
              </w:rPr>
              <w:t>1</w:t>
            </w:r>
          </w:p>
        </w:tc>
        <w:tc>
          <w:tcPr>
            <w:tcW w:w="948" w:type="dxa"/>
            <w:shd w:val="clear" w:color="auto" w:fill="auto"/>
            <w:vAlign w:val="center"/>
            <w:hideMark/>
          </w:tcPr>
          <w:p w14:paraId="583A1B2E" w:rsidR="00080176" w:rsidRPr="004C0E6A" w:rsidRDefault="00080176" w:rsidP="005A5754">
            <w:pPr>
              <w:spacing w:before="60" w:after="60"/>
              <w:jc w:val="center"/>
              <w:rPr>
                <w:color w:val="000000"/>
                <w:szCs w:val="22"/>
                <w:lang w:val="en-GB"/>
              </w:rPr>
            </w:pPr>
            <w:r w:rsidRPr="004C0E6A">
              <w:rPr>
                <w:color w:val="000000"/>
                <w:szCs w:val="22"/>
                <w:lang w:val="en-GB"/>
              </w:rPr>
              <w:t>3</w:t>
            </w:r>
          </w:p>
        </w:tc>
        <w:tc>
          <w:tcPr>
            <w:tcW w:w="948" w:type="dxa"/>
            <w:shd w:val="clear" w:color="auto" w:fill="auto"/>
            <w:noWrap/>
            <w:vAlign w:val="center"/>
            <w:hideMark/>
          </w:tcPr>
          <w:p w14:paraId="1DBDFF36" w:rsidR="00080176" w:rsidRPr="004C0E6A" w:rsidRDefault="00080176" w:rsidP="005A5754">
            <w:pPr>
              <w:spacing w:before="60" w:after="60"/>
              <w:jc w:val="center"/>
              <w:rPr>
                <w:color w:val="000000"/>
                <w:szCs w:val="22"/>
                <w:lang w:val="en-GB"/>
              </w:rPr>
            </w:pPr>
            <w:r w:rsidRPr="004C0E6A">
              <w:rPr>
                <w:color w:val="000000"/>
                <w:szCs w:val="22"/>
                <w:lang w:val="en-GB"/>
              </w:rPr>
              <w:t>33%</w:t>
            </w:r>
          </w:p>
        </w:tc>
        <w:tc>
          <w:tcPr>
            <w:tcW w:w="948" w:type="dxa"/>
            <w:shd w:val="clear" w:color="auto" w:fill="auto"/>
            <w:vAlign w:val="center"/>
            <w:hideMark/>
          </w:tcPr>
          <w:p w14:paraId="45845E96" w:rsidR="00080176" w:rsidRPr="004C0E6A" w:rsidRDefault="00080176" w:rsidP="005A5754">
            <w:pPr>
              <w:spacing w:before="60" w:after="60"/>
              <w:jc w:val="center"/>
              <w:rPr>
                <w:color w:val="000000"/>
                <w:szCs w:val="22"/>
                <w:lang w:val="en-GB"/>
              </w:rPr>
            </w:pPr>
            <w:r w:rsidRPr="004C0E6A">
              <w:rPr>
                <w:color w:val="000000"/>
                <w:szCs w:val="22"/>
                <w:lang w:val="en-GB"/>
              </w:rPr>
              <w:t>1</w:t>
            </w:r>
          </w:p>
        </w:tc>
        <w:tc>
          <w:tcPr>
            <w:tcW w:w="948" w:type="dxa"/>
            <w:shd w:val="clear" w:color="auto" w:fill="auto"/>
            <w:vAlign w:val="center"/>
            <w:hideMark/>
          </w:tcPr>
          <w:p w14:paraId="68EF37C6" w:rsidR="00080176" w:rsidRPr="004C0E6A" w:rsidRDefault="00080176" w:rsidP="005A5754">
            <w:pPr>
              <w:spacing w:before="60" w:after="60"/>
              <w:jc w:val="center"/>
              <w:rPr>
                <w:color w:val="000000"/>
                <w:szCs w:val="22"/>
                <w:lang w:val="en-GB"/>
              </w:rPr>
            </w:pPr>
            <w:r w:rsidRPr="004C0E6A">
              <w:rPr>
                <w:color w:val="000000"/>
                <w:szCs w:val="22"/>
                <w:lang w:val="en-GB"/>
              </w:rPr>
              <w:t>3</w:t>
            </w:r>
          </w:p>
        </w:tc>
        <w:tc>
          <w:tcPr>
            <w:tcW w:w="948" w:type="dxa"/>
            <w:shd w:val="clear" w:color="auto" w:fill="auto"/>
            <w:noWrap/>
            <w:vAlign w:val="center"/>
            <w:hideMark/>
          </w:tcPr>
          <w:p w14:paraId="58535F58" w:rsidR="00080176" w:rsidRPr="004C0E6A" w:rsidRDefault="00080176" w:rsidP="005A5754">
            <w:pPr>
              <w:spacing w:before="60" w:after="60"/>
              <w:jc w:val="center"/>
              <w:rPr>
                <w:color w:val="000000"/>
                <w:szCs w:val="22"/>
                <w:lang w:val="en-GB"/>
              </w:rPr>
            </w:pPr>
            <w:r w:rsidRPr="004C0E6A">
              <w:rPr>
                <w:color w:val="000000"/>
                <w:szCs w:val="22"/>
                <w:lang w:val="en-GB"/>
              </w:rPr>
              <w:t>33%</w:t>
            </w:r>
          </w:p>
        </w:tc>
        <w:tc>
          <w:tcPr>
            <w:tcW w:w="948" w:type="dxa"/>
            <w:shd w:val="clear" w:color="auto" w:fill="auto"/>
            <w:vAlign w:val="center"/>
            <w:hideMark/>
          </w:tcPr>
          <w:p w14:paraId="0203CA45" w:rsidR="00080176" w:rsidRPr="004C0E6A" w:rsidRDefault="00080176" w:rsidP="005A5754">
            <w:pPr>
              <w:spacing w:before="60" w:after="60"/>
              <w:jc w:val="center"/>
              <w:rPr>
                <w:szCs w:val="22"/>
                <w:lang w:val="en-GB"/>
              </w:rPr>
            </w:pPr>
            <w:r w:rsidRPr="004C0E6A">
              <w:rPr>
                <w:szCs w:val="22"/>
                <w:lang w:val="en-GB"/>
              </w:rPr>
              <w:t>1</w:t>
            </w:r>
          </w:p>
        </w:tc>
        <w:tc>
          <w:tcPr>
            <w:tcW w:w="948" w:type="dxa"/>
            <w:shd w:val="clear" w:color="auto" w:fill="auto"/>
            <w:vAlign w:val="center"/>
            <w:hideMark/>
          </w:tcPr>
          <w:p w14:paraId="7A413B82" w:rsidR="00080176" w:rsidRPr="004C0E6A" w:rsidRDefault="00080176" w:rsidP="005A5754">
            <w:pPr>
              <w:spacing w:before="60" w:after="60"/>
              <w:jc w:val="center"/>
              <w:rPr>
                <w:color w:val="000000"/>
                <w:szCs w:val="22"/>
                <w:lang w:val="en-GB"/>
              </w:rPr>
            </w:pPr>
            <w:r w:rsidRPr="004C0E6A">
              <w:rPr>
                <w:color w:val="000000"/>
                <w:szCs w:val="22"/>
                <w:lang w:val="en-GB"/>
              </w:rPr>
              <w:t>3</w:t>
            </w:r>
          </w:p>
        </w:tc>
        <w:tc>
          <w:tcPr>
            <w:tcW w:w="948" w:type="dxa"/>
            <w:shd w:val="clear" w:color="auto" w:fill="auto"/>
            <w:noWrap/>
            <w:vAlign w:val="center"/>
            <w:hideMark/>
          </w:tcPr>
          <w:p w14:paraId="3FE8EF01" w:rsidR="00080176" w:rsidRPr="004C0E6A" w:rsidRDefault="00080176" w:rsidP="005A5754">
            <w:pPr>
              <w:spacing w:before="60" w:after="60"/>
              <w:jc w:val="center"/>
              <w:rPr>
                <w:color w:val="000000"/>
                <w:szCs w:val="22"/>
                <w:lang w:val="en-GB"/>
              </w:rPr>
            </w:pPr>
            <w:r w:rsidRPr="004C0E6A">
              <w:rPr>
                <w:color w:val="000000"/>
                <w:szCs w:val="22"/>
                <w:lang w:val="en-GB"/>
              </w:rPr>
              <w:t>33%</w:t>
            </w:r>
          </w:p>
        </w:tc>
        <w:tc>
          <w:tcPr>
            <w:tcW w:w="1047" w:type="dxa"/>
            <w:shd w:val="clear" w:color="auto" w:fill="auto"/>
            <w:vAlign w:val="center"/>
            <w:hideMark/>
          </w:tcPr>
          <w:p w14:paraId="04347AD8" w:rsidR="00080176" w:rsidRPr="004C0E6A" w:rsidRDefault="00080176" w:rsidP="005A5754">
            <w:pPr>
              <w:spacing w:before="60" w:after="60"/>
              <w:jc w:val="center"/>
              <w:rPr>
                <w:color w:val="000000"/>
                <w:szCs w:val="22"/>
                <w:lang w:val="en-GB"/>
              </w:rPr>
            </w:pPr>
            <w:r w:rsidRPr="004C0E6A">
              <w:rPr>
                <w:color w:val="000000"/>
                <w:szCs w:val="22"/>
                <w:lang w:val="en-GB"/>
              </w:rPr>
              <w:t>33%</w:t>
            </w:r>
          </w:p>
        </w:tc>
      </w:tr>
      <w:tr w14:paraId="643DD63B" w:rsidR="00080176" w:rsidRPr="004C0E6A" w:rsidTr="005A5754">
        <w:trPr>
          <w:trHeight w:val="729"/>
          <w:jc w:val="center"/>
        </w:trPr>
        <w:tc>
          <w:tcPr>
            <w:tcW w:w="3466" w:type="dxa"/>
            <w:shd w:val="clear" w:color="auto" w:fill="EAF1DD"/>
            <w:vAlign w:val="center"/>
            <w:hideMark/>
          </w:tcPr>
          <w:p w14:paraId="56D6319E" w:rsidR="00080176" w:rsidRPr="004C0E6A" w:rsidRDefault="00080176" w:rsidP="005A5754">
            <w:pPr>
              <w:spacing w:before="60" w:after="60"/>
              <w:rPr>
                <w:color w:val="000000"/>
                <w:sz w:val="20"/>
                <w:szCs w:val="20"/>
                <w:lang w:val="en-GB"/>
              </w:rPr>
            </w:pPr>
            <w:r w:rsidRPr="004C0E6A">
              <w:rPr>
                <w:color w:val="000000"/>
                <w:sz w:val="20"/>
                <w:szCs w:val="20"/>
                <w:lang w:val="en-GB"/>
              </w:rPr>
              <w:t>(5) Capacity to monitor, evaluate and report at the sector and project levels</w:t>
            </w:r>
          </w:p>
        </w:tc>
        <w:tc>
          <w:tcPr>
            <w:tcW w:w="948" w:type="dxa"/>
            <w:shd w:val="clear" w:color="auto" w:fill="auto"/>
            <w:vAlign w:val="center"/>
            <w:hideMark/>
          </w:tcPr>
          <w:p w14:paraId="714F8925" w:rsidR="00080176" w:rsidRPr="004C0E6A" w:rsidRDefault="00080176" w:rsidP="005A5754">
            <w:pPr>
              <w:spacing w:before="60" w:after="60"/>
              <w:jc w:val="center"/>
              <w:rPr>
                <w:color w:val="000000"/>
                <w:szCs w:val="22"/>
                <w:lang w:val="en-GB"/>
              </w:rPr>
            </w:pPr>
            <w:r w:rsidRPr="004C0E6A">
              <w:rPr>
                <w:color w:val="000000"/>
                <w:szCs w:val="22"/>
                <w:lang w:val="en-GB"/>
              </w:rPr>
              <w:t>3</w:t>
            </w:r>
          </w:p>
        </w:tc>
        <w:tc>
          <w:tcPr>
            <w:tcW w:w="948" w:type="dxa"/>
            <w:shd w:val="clear" w:color="auto" w:fill="auto"/>
            <w:vAlign w:val="center"/>
            <w:hideMark/>
          </w:tcPr>
          <w:p w14:paraId="4C741926" w:rsidR="00080176" w:rsidRPr="004C0E6A" w:rsidRDefault="00080176" w:rsidP="005A5754">
            <w:pPr>
              <w:spacing w:before="60" w:after="60"/>
              <w:jc w:val="center"/>
              <w:rPr>
                <w:color w:val="000000"/>
                <w:szCs w:val="22"/>
                <w:lang w:val="en-GB"/>
              </w:rPr>
            </w:pPr>
            <w:r w:rsidRPr="004C0E6A">
              <w:rPr>
                <w:color w:val="000000"/>
                <w:szCs w:val="22"/>
                <w:lang w:val="en-GB"/>
              </w:rPr>
              <w:t>6</w:t>
            </w:r>
          </w:p>
        </w:tc>
        <w:tc>
          <w:tcPr>
            <w:tcW w:w="948" w:type="dxa"/>
            <w:shd w:val="clear" w:color="auto" w:fill="auto"/>
            <w:noWrap/>
            <w:vAlign w:val="center"/>
            <w:hideMark/>
          </w:tcPr>
          <w:p w14:paraId="2FCE23C4" w:rsidR="00080176" w:rsidRPr="004C0E6A" w:rsidRDefault="00080176" w:rsidP="005A5754">
            <w:pPr>
              <w:spacing w:before="60" w:after="60"/>
              <w:jc w:val="center"/>
              <w:rPr>
                <w:color w:val="000000"/>
                <w:szCs w:val="22"/>
                <w:lang w:val="en-GB"/>
              </w:rPr>
            </w:pPr>
            <w:r w:rsidRPr="004C0E6A">
              <w:rPr>
                <w:color w:val="000000"/>
                <w:szCs w:val="22"/>
                <w:lang w:val="en-GB"/>
              </w:rPr>
              <w:t>50%</w:t>
            </w:r>
          </w:p>
        </w:tc>
        <w:tc>
          <w:tcPr>
            <w:tcW w:w="948" w:type="dxa"/>
            <w:shd w:val="clear" w:color="auto" w:fill="auto"/>
            <w:vAlign w:val="center"/>
            <w:hideMark/>
          </w:tcPr>
          <w:p w14:paraId="0388E982" w:rsidR="00080176" w:rsidRPr="004C0E6A" w:rsidRDefault="00080176" w:rsidP="005A5754">
            <w:pPr>
              <w:spacing w:before="60" w:after="60"/>
              <w:jc w:val="center"/>
              <w:rPr>
                <w:color w:val="000000"/>
                <w:szCs w:val="22"/>
                <w:lang w:val="en-GB"/>
              </w:rPr>
            </w:pPr>
            <w:r w:rsidRPr="004C0E6A">
              <w:rPr>
                <w:color w:val="000000"/>
                <w:szCs w:val="22"/>
                <w:lang w:val="en-GB"/>
              </w:rPr>
              <w:t>3</w:t>
            </w:r>
          </w:p>
        </w:tc>
        <w:tc>
          <w:tcPr>
            <w:tcW w:w="948" w:type="dxa"/>
            <w:shd w:val="clear" w:color="auto" w:fill="auto"/>
            <w:vAlign w:val="center"/>
            <w:hideMark/>
          </w:tcPr>
          <w:p w14:paraId="5D3CE091" w:rsidR="00080176" w:rsidRPr="004C0E6A" w:rsidRDefault="00080176" w:rsidP="005A5754">
            <w:pPr>
              <w:spacing w:before="60" w:after="60"/>
              <w:jc w:val="center"/>
              <w:rPr>
                <w:color w:val="000000"/>
                <w:szCs w:val="22"/>
                <w:lang w:val="en-GB"/>
              </w:rPr>
            </w:pPr>
            <w:r w:rsidRPr="004C0E6A">
              <w:rPr>
                <w:color w:val="000000"/>
                <w:szCs w:val="22"/>
                <w:lang w:val="en-GB"/>
              </w:rPr>
              <w:t>6</w:t>
            </w:r>
          </w:p>
        </w:tc>
        <w:tc>
          <w:tcPr>
            <w:tcW w:w="948" w:type="dxa"/>
            <w:shd w:val="clear" w:color="auto" w:fill="auto"/>
            <w:noWrap/>
            <w:vAlign w:val="center"/>
            <w:hideMark/>
          </w:tcPr>
          <w:p w14:paraId="7080D6D6" w:rsidR="00080176" w:rsidRPr="004C0E6A" w:rsidRDefault="00080176" w:rsidP="005A5754">
            <w:pPr>
              <w:spacing w:before="60" w:after="60"/>
              <w:jc w:val="center"/>
              <w:rPr>
                <w:color w:val="000000"/>
                <w:szCs w:val="22"/>
                <w:lang w:val="en-GB"/>
              </w:rPr>
            </w:pPr>
            <w:r w:rsidRPr="004C0E6A">
              <w:rPr>
                <w:color w:val="000000"/>
                <w:szCs w:val="22"/>
                <w:lang w:val="en-GB"/>
              </w:rPr>
              <w:t>50%</w:t>
            </w:r>
          </w:p>
        </w:tc>
        <w:tc>
          <w:tcPr>
            <w:tcW w:w="948" w:type="dxa"/>
            <w:shd w:val="clear" w:color="auto" w:fill="auto"/>
            <w:vAlign w:val="center"/>
            <w:hideMark/>
          </w:tcPr>
          <w:p w14:paraId="00FE058E" w:rsidR="00080176" w:rsidRPr="004C0E6A" w:rsidRDefault="00080176" w:rsidP="005A5754">
            <w:pPr>
              <w:spacing w:before="60" w:after="60"/>
              <w:jc w:val="center"/>
              <w:rPr>
                <w:color w:val="000000"/>
                <w:szCs w:val="22"/>
                <w:lang w:val="en-GB"/>
              </w:rPr>
            </w:pPr>
            <w:r w:rsidRPr="004C0E6A">
              <w:rPr>
                <w:color w:val="000000"/>
                <w:szCs w:val="22"/>
                <w:lang w:val="en-GB"/>
              </w:rPr>
              <w:t>0</w:t>
            </w:r>
          </w:p>
        </w:tc>
        <w:tc>
          <w:tcPr>
            <w:tcW w:w="948" w:type="dxa"/>
            <w:shd w:val="clear" w:color="auto" w:fill="auto"/>
            <w:vAlign w:val="center"/>
            <w:hideMark/>
          </w:tcPr>
          <w:p w14:paraId="559F035E" w:rsidR="00080176" w:rsidRPr="004C0E6A" w:rsidRDefault="00080176" w:rsidP="005A5754">
            <w:pPr>
              <w:spacing w:before="60" w:after="60"/>
              <w:jc w:val="center"/>
              <w:rPr>
                <w:color w:val="000000"/>
                <w:szCs w:val="22"/>
                <w:lang w:val="en-GB"/>
              </w:rPr>
            </w:pPr>
            <w:r w:rsidRPr="004C0E6A">
              <w:rPr>
                <w:color w:val="000000"/>
                <w:szCs w:val="22"/>
                <w:lang w:val="en-GB"/>
              </w:rPr>
              <w:t>3</w:t>
            </w:r>
          </w:p>
        </w:tc>
        <w:tc>
          <w:tcPr>
            <w:tcW w:w="948" w:type="dxa"/>
            <w:shd w:val="clear" w:color="auto" w:fill="auto"/>
            <w:noWrap/>
            <w:vAlign w:val="center"/>
            <w:hideMark/>
          </w:tcPr>
          <w:p w14:paraId="5FBE0EA6" w:rsidR="00080176" w:rsidRPr="004C0E6A" w:rsidRDefault="00080176" w:rsidP="005A5754">
            <w:pPr>
              <w:spacing w:before="60" w:after="60"/>
              <w:jc w:val="center"/>
              <w:rPr>
                <w:color w:val="000000"/>
                <w:szCs w:val="22"/>
                <w:lang w:val="en-GB"/>
              </w:rPr>
            </w:pPr>
            <w:r w:rsidRPr="004C0E6A">
              <w:rPr>
                <w:color w:val="000000"/>
                <w:szCs w:val="22"/>
                <w:lang w:val="en-GB"/>
              </w:rPr>
              <w:t>0%</w:t>
            </w:r>
          </w:p>
        </w:tc>
        <w:tc>
          <w:tcPr>
            <w:tcW w:w="1047" w:type="dxa"/>
            <w:shd w:val="clear" w:color="auto" w:fill="auto"/>
            <w:vAlign w:val="center"/>
            <w:hideMark/>
          </w:tcPr>
          <w:p w14:paraId="33C9133C" w:rsidR="00080176" w:rsidRPr="004C0E6A" w:rsidRDefault="00080176" w:rsidP="005A5754">
            <w:pPr>
              <w:spacing w:before="60" w:after="60"/>
              <w:jc w:val="center"/>
              <w:rPr>
                <w:color w:val="000000"/>
                <w:szCs w:val="22"/>
                <w:lang w:val="en-GB"/>
              </w:rPr>
            </w:pPr>
            <w:r w:rsidRPr="004C0E6A">
              <w:rPr>
                <w:color w:val="000000"/>
                <w:szCs w:val="22"/>
                <w:lang w:val="en-GB"/>
              </w:rPr>
              <w:t>33%</w:t>
            </w:r>
          </w:p>
        </w:tc>
      </w:tr>
      <w:tr w14:paraId="25507C4B" w:rsidR="00080176" w:rsidRPr="004C0E6A" w:rsidTr="005A5754">
        <w:trPr>
          <w:trHeight w:val="429"/>
          <w:jc w:val="center"/>
        </w:trPr>
        <w:tc>
          <w:tcPr>
            <w:tcW w:w="3466" w:type="dxa"/>
            <w:shd w:val="clear" w:color="auto" w:fill="E5DFEC"/>
            <w:noWrap/>
            <w:vAlign w:val="center"/>
            <w:hideMark/>
          </w:tcPr>
          <w:p w14:paraId="01CB8FED" w:rsidR="00080176" w:rsidRPr="004C0E6A" w:rsidRDefault="00080176" w:rsidP="005A5754">
            <w:pPr>
              <w:rPr>
                <w:b/>
                <w:bCs/>
                <w:color w:val="000000"/>
                <w:sz w:val="20"/>
                <w:szCs w:val="20"/>
                <w:lang w:val="en-GB"/>
              </w:rPr>
            </w:pPr>
            <w:r w:rsidRPr="004C0E6A">
              <w:rPr>
                <w:b/>
                <w:bCs/>
                <w:color w:val="000000"/>
                <w:sz w:val="20"/>
                <w:szCs w:val="20"/>
                <w:lang w:val="en-GB"/>
              </w:rPr>
              <w:t>TOTAL Score and average for %'s</w:t>
            </w:r>
          </w:p>
        </w:tc>
        <w:tc>
          <w:tcPr>
            <w:tcW w:w="948" w:type="dxa"/>
            <w:shd w:val="clear" w:color="auto" w:fill="E5DFEC"/>
            <w:noWrap/>
            <w:vAlign w:val="center"/>
            <w:hideMark/>
          </w:tcPr>
          <w:p w14:paraId="7A92A66F" w:rsidR="00080176" w:rsidRPr="004C0E6A" w:rsidRDefault="00080176" w:rsidP="005A5754">
            <w:pPr>
              <w:jc w:val="center"/>
              <w:rPr>
                <w:b/>
                <w:bCs/>
                <w:color w:val="000000"/>
                <w:szCs w:val="22"/>
                <w:lang w:val="en-GB"/>
              </w:rPr>
            </w:pPr>
            <w:r w:rsidRPr="004C0E6A">
              <w:rPr>
                <w:b/>
                <w:bCs/>
                <w:color w:val="000000"/>
                <w:szCs w:val="22"/>
                <w:lang w:val="en-GB"/>
              </w:rPr>
              <w:t>13</w:t>
            </w:r>
          </w:p>
        </w:tc>
        <w:tc>
          <w:tcPr>
            <w:tcW w:w="948" w:type="dxa"/>
            <w:shd w:val="clear" w:color="auto" w:fill="E5DFEC"/>
            <w:noWrap/>
            <w:vAlign w:val="center"/>
            <w:hideMark/>
          </w:tcPr>
          <w:p w14:paraId="16CA717F" w:rsidR="00080176" w:rsidRPr="004C0E6A" w:rsidRDefault="00080176" w:rsidP="005A5754">
            <w:pPr>
              <w:jc w:val="center"/>
              <w:rPr>
                <w:b/>
                <w:bCs/>
                <w:color w:val="000000"/>
                <w:szCs w:val="22"/>
                <w:lang w:val="en-GB"/>
              </w:rPr>
            </w:pPr>
            <w:r w:rsidRPr="004C0E6A">
              <w:rPr>
                <w:b/>
                <w:bCs/>
                <w:color w:val="000000"/>
                <w:szCs w:val="22"/>
                <w:lang w:val="en-GB"/>
              </w:rPr>
              <w:t>30</w:t>
            </w:r>
          </w:p>
        </w:tc>
        <w:tc>
          <w:tcPr>
            <w:tcW w:w="948" w:type="dxa"/>
            <w:shd w:val="clear" w:color="auto" w:fill="E5DFEC"/>
            <w:noWrap/>
            <w:vAlign w:val="center"/>
            <w:hideMark/>
          </w:tcPr>
          <w:p w14:paraId="5553D71A" w:rsidR="00080176" w:rsidRPr="004C0E6A" w:rsidRDefault="00080176" w:rsidP="005A5754">
            <w:pPr>
              <w:jc w:val="center"/>
              <w:rPr>
                <w:b/>
                <w:bCs/>
                <w:color w:val="000000"/>
                <w:szCs w:val="22"/>
                <w:lang w:val="en-GB"/>
              </w:rPr>
            </w:pPr>
            <w:r w:rsidRPr="004C0E6A">
              <w:rPr>
                <w:b/>
                <w:bCs/>
                <w:color w:val="000000"/>
                <w:szCs w:val="22"/>
                <w:lang w:val="en-GB"/>
              </w:rPr>
              <w:t>42%</w:t>
            </w:r>
          </w:p>
        </w:tc>
        <w:tc>
          <w:tcPr>
            <w:tcW w:w="948" w:type="dxa"/>
            <w:shd w:val="clear" w:color="auto" w:fill="E5DFEC"/>
            <w:noWrap/>
            <w:vAlign w:val="center"/>
            <w:hideMark/>
          </w:tcPr>
          <w:p w14:paraId="06EDAB1C" w:rsidR="00080176" w:rsidRPr="004C0E6A" w:rsidRDefault="00080176" w:rsidP="005A5754">
            <w:pPr>
              <w:jc w:val="center"/>
              <w:rPr>
                <w:b/>
                <w:bCs/>
                <w:color w:val="000000"/>
                <w:szCs w:val="22"/>
                <w:lang w:val="en-GB"/>
              </w:rPr>
            </w:pPr>
            <w:r w:rsidRPr="004C0E6A">
              <w:rPr>
                <w:b/>
                <w:bCs/>
                <w:color w:val="000000"/>
                <w:szCs w:val="22"/>
                <w:lang w:val="en-GB"/>
              </w:rPr>
              <w:t>16</w:t>
            </w:r>
          </w:p>
        </w:tc>
        <w:tc>
          <w:tcPr>
            <w:tcW w:w="948" w:type="dxa"/>
            <w:shd w:val="clear" w:color="auto" w:fill="E5DFEC"/>
            <w:noWrap/>
            <w:vAlign w:val="center"/>
            <w:hideMark/>
          </w:tcPr>
          <w:p w14:paraId="635E97DB" w:rsidR="00080176" w:rsidRPr="004C0E6A" w:rsidRDefault="00080176" w:rsidP="005A5754">
            <w:pPr>
              <w:jc w:val="center"/>
              <w:rPr>
                <w:b/>
                <w:bCs/>
                <w:color w:val="000000"/>
                <w:szCs w:val="22"/>
                <w:lang w:val="en-GB"/>
              </w:rPr>
            </w:pPr>
            <w:r w:rsidRPr="004C0E6A">
              <w:rPr>
                <w:b/>
                <w:bCs/>
                <w:color w:val="000000"/>
                <w:szCs w:val="22"/>
                <w:lang w:val="en-GB"/>
              </w:rPr>
              <w:t>45</w:t>
            </w:r>
          </w:p>
        </w:tc>
        <w:tc>
          <w:tcPr>
            <w:tcW w:w="948" w:type="dxa"/>
            <w:shd w:val="clear" w:color="auto" w:fill="E5DFEC"/>
            <w:noWrap/>
            <w:vAlign w:val="center"/>
            <w:hideMark/>
          </w:tcPr>
          <w:p w14:paraId="4F9DFC2E" w:rsidR="00080176" w:rsidRPr="004C0E6A" w:rsidRDefault="00080176" w:rsidP="005A5754">
            <w:pPr>
              <w:jc w:val="center"/>
              <w:rPr>
                <w:b/>
                <w:bCs/>
                <w:color w:val="000000"/>
                <w:szCs w:val="22"/>
                <w:lang w:val="en-GB"/>
              </w:rPr>
            </w:pPr>
            <w:r w:rsidRPr="004C0E6A">
              <w:rPr>
                <w:b/>
                <w:bCs/>
                <w:color w:val="000000"/>
                <w:szCs w:val="22"/>
                <w:lang w:val="en-GB"/>
              </w:rPr>
              <w:t>39%</w:t>
            </w:r>
          </w:p>
        </w:tc>
        <w:tc>
          <w:tcPr>
            <w:tcW w:w="948" w:type="dxa"/>
            <w:shd w:val="clear" w:color="auto" w:fill="E5DFEC"/>
            <w:noWrap/>
            <w:vAlign w:val="center"/>
            <w:hideMark/>
          </w:tcPr>
          <w:p w14:paraId="423FEFDD" w:rsidR="00080176" w:rsidRPr="004C0E6A" w:rsidRDefault="00080176" w:rsidP="005A5754">
            <w:pPr>
              <w:jc w:val="center"/>
              <w:rPr>
                <w:b/>
                <w:bCs/>
                <w:color w:val="000000"/>
                <w:szCs w:val="22"/>
                <w:lang w:val="en-GB"/>
              </w:rPr>
            </w:pPr>
            <w:r w:rsidRPr="004C0E6A">
              <w:rPr>
                <w:b/>
                <w:bCs/>
                <w:color w:val="000000"/>
                <w:szCs w:val="22"/>
                <w:lang w:val="en-GB"/>
              </w:rPr>
              <w:t>3</w:t>
            </w:r>
          </w:p>
        </w:tc>
        <w:tc>
          <w:tcPr>
            <w:tcW w:w="948" w:type="dxa"/>
            <w:shd w:val="clear" w:color="auto" w:fill="E5DFEC"/>
            <w:noWrap/>
            <w:vAlign w:val="center"/>
            <w:hideMark/>
          </w:tcPr>
          <w:p w14:paraId="15368EAC" w:rsidR="00080176" w:rsidRPr="004C0E6A" w:rsidRDefault="00080176" w:rsidP="005A5754">
            <w:pPr>
              <w:jc w:val="center"/>
              <w:rPr>
                <w:b/>
                <w:bCs/>
                <w:color w:val="000000"/>
                <w:szCs w:val="22"/>
                <w:lang w:val="en-GB"/>
              </w:rPr>
            </w:pPr>
            <w:r w:rsidRPr="004C0E6A">
              <w:rPr>
                <w:b/>
                <w:bCs/>
                <w:color w:val="000000"/>
                <w:szCs w:val="22"/>
                <w:lang w:val="en-GB"/>
              </w:rPr>
              <w:t>21</w:t>
            </w:r>
          </w:p>
        </w:tc>
        <w:tc>
          <w:tcPr>
            <w:tcW w:w="948" w:type="dxa"/>
            <w:shd w:val="clear" w:color="auto" w:fill="E5DFEC"/>
            <w:noWrap/>
            <w:vAlign w:val="center"/>
            <w:hideMark/>
          </w:tcPr>
          <w:p w14:paraId="243E0458" w:rsidR="00080176" w:rsidRPr="004C0E6A" w:rsidRDefault="00080176" w:rsidP="005A5754">
            <w:pPr>
              <w:jc w:val="center"/>
              <w:rPr>
                <w:b/>
                <w:bCs/>
                <w:color w:val="000000"/>
                <w:szCs w:val="22"/>
                <w:lang w:val="en-GB"/>
              </w:rPr>
            </w:pPr>
            <w:r w:rsidRPr="004C0E6A">
              <w:rPr>
                <w:b/>
                <w:bCs/>
                <w:color w:val="000000"/>
                <w:szCs w:val="22"/>
                <w:lang w:val="en-GB"/>
              </w:rPr>
              <w:t>19%</w:t>
            </w:r>
          </w:p>
        </w:tc>
        <w:tc>
          <w:tcPr>
            <w:tcW w:w="1047" w:type="dxa"/>
            <w:shd w:val="clear" w:color="auto" w:fill="E5DFEC"/>
            <w:noWrap/>
            <w:vAlign w:val="center"/>
            <w:hideMark/>
          </w:tcPr>
          <w:p w14:paraId="0866D3EE" w:rsidR="00080176" w:rsidRPr="004C0E6A" w:rsidRDefault="00080176" w:rsidP="005A5754">
            <w:pPr>
              <w:jc w:val="center"/>
              <w:rPr>
                <w:b/>
                <w:bCs/>
                <w:color w:val="000000"/>
                <w:szCs w:val="22"/>
                <w:lang w:val="en-GB"/>
              </w:rPr>
            </w:pPr>
            <w:r w:rsidRPr="004C0E6A">
              <w:rPr>
                <w:b/>
                <w:bCs/>
                <w:color w:val="000000"/>
                <w:szCs w:val="22"/>
                <w:lang w:val="en-GB"/>
              </w:rPr>
              <w:t>35%</w:t>
            </w:r>
          </w:p>
        </w:tc>
      </w:tr>
    </w:tbl>
    <w:p w14:paraId="58825CBE" w:rsidR="00080176" w:rsidRPr="004C0E6A" w:rsidRDefault="00080176" w:rsidP="00080176">
      <w:pPr>
        <w:rPr>
          <w:sz w:val="20"/>
          <w:szCs w:val="22"/>
          <w:lang w:val="en-GB"/>
        </w:rPr>
      </w:pPr>
    </w:p>
    <w:p w14:paraId="58DCC489" w:rsidR="00080176" w:rsidRPr="004C0E6A" w:rsidRDefault="00080176" w:rsidP="00080176">
      <w:pPr>
        <w:rPr>
          <w:b/>
          <w:bCs/>
          <w:sz w:val="32"/>
          <w:lang w:val="en-GB"/>
        </w:rPr>
      </w:pPr>
    </w:p>
    <w:p w14:paraId="2EC44F80" w:rsidR="00080176" w:rsidRPr="004C0E6A" w:rsidRDefault="00080176" w:rsidP="00080176">
      <w:pPr>
        <w:rPr>
          <w:b/>
          <w:bCs/>
          <w:sz w:val="32"/>
          <w:lang w:val="en-GB"/>
        </w:rPr>
      </w:pPr>
    </w:p>
    <w:p w14:paraId="48709F10" w:rsidR="00080176" w:rsidRPr="004C0E6A" w:rsidRDefault="00080176" w:rsidP="00080176">
      <w:pPr>
        <w:rPr>
          <w:lang w:val="en-GB"/>
        </w:rPr>
      </w:pPr>
    </w:p>
    <w:p w14:paraId="4B632A7B" w:rsidR="00080176" w:rsidRPr="004C0E6A" w:rsidRDefault="00080176" w:rsidP="00080176">
      <w:pPr>
        <w:pStyle w:val="Heading2"/>
        <w:rPr>
          <w:lang w:val="en-GB"/>
        </w:rPr>
      </w:pPr>
      <w:r w:rsidRPr="004C0E6A">
        <w:rPr>
          <w:lang w:val="en-GB"/>
        </w:rPr>
        <w:br w:type="page"/>
      </w:r>
      <w:bookmarkStart w:id="218" w:name="_Ref355790849"/>
      <w:bookmarkStart w:id="219" w:name="_Toc374053052"/>
      <w:bookmarkStart w:id="220" w:name="_Toc440349004"/>
      <w:r w:rsidRPr="004C0E6A">
        <w:rPr>
          <w:lang w:val="en-GB"/>
        </w:rPr>
        <w:lastRenderedPageBreak/>
        <w:t xml:space="preserve">Annex </w:t>
      </w:r>
      <w:r w:rsidRPr="004C0E6A">
        <w:rPr>
          <w:lang w:val="en-GB"/>
        </w:rPr>
        <w:fldChar w:fldCharType="begin"/>
      </w:r>
      <w:r w:rsidRPr="004C0E6A">
        <w:rPr>
          <w:lang w:val="en-GB"/>
        </w:rPr>
        <w:instrText xml:space="preserve"> SEQ Annex \* ARABIC </w:instrText>
      </w:r>
      <w:r w:rsidRPr="004C0E6A">
        <w:rPr>
          <w:lang w:val="en-GB"/>
        </w:rPr>
        <w:fldChar w:fldCharType="separate"/>
      </w:r>
      <w:r w:rsidR="0089210B">
        <w:rPr>
          <w:noProof/>
          <w:lang w:val="en-GB"/>
        </w:rPr>
        <w:t>2</w:t>
      </w:r>
      <w:r w:rsidRPr="004C0E6A">
        <w:rPr>
          <w:lang w:val="en-GB"/>
        </w:rPr>
        <w:fldChar w:fldCharType="end"/>
      </w:r>
      <w:bookmarkEnd w:id="218"/>
      <w:r w:rsidRPr="004C0E6A">
        <w:rPr>
          <w:lang w:val="en-GB"/>
        </w:rPr>
        <w:t>. Reference to vegetation types used as a basis for preliminary PA gap analysis</w:t>
      </w:r>
      <w:bookmarkEnd w:id="219"/>
      <w:bookmarkEnd w:id="220"/>
    </w:p>
    <w:p w14:paraId="4D0E66DB" w:rsidR="00080176" w:rsidRPr="004C0E6A" w:rsidRDefault="00080176" w:rsidP="00080176">
      <w:pPr>
        <w:pStyle w:val="Caption"/>
        <w:rPr>
          <w:rFonts w:cs="Arial"/>
          <w:lang w:val="en-GB"/>
        </w:rPr>
      </w:pPr>
      <w:bookmarkStart w:id="221" w:name="_Toc371511691"/>
      <w:bookmarkStart w:id="222" w:name="_Toc440349021"/>
      <w:r w:rsidRPr="004C0E6A">
        <w:rPr>
          <w:lang w:val="en-GB"/>
        </w:rPr>
        <w:t xml:space="preserve">Table </w:t>
      </w:r>
      <w:r w:rsidRPr="004C0E6A">
        <w:rPr>
          <w:lang w:val="en-GB"/>
        </w:rPr>
        <w:fldChar w:fldCharType="begin"/>
      </w:r>
      <w:r w:rsidRPr="004C0E6A">
        <w:rPr>
          <w:lang w:val="en-GB"/>
        </w:rPr>
        <w:instrText xml:space="preserve"> SEQ Table \* ARABIC </w:instrText>
      </w:r>
      <w:r w:rsidRPr="004C0E6A">
        <w:rPr>
          <w:lang w:val="en-GB"/>
        </w:rPr>
        <w:fldChar w:fldCharType="separate"/>
      </w:r>
      <w:r w:rsidR="0089210B">
        <w:rPr>
          <w:noProof/>
          <w:lang w:val="en-GB"/>
        </w:rPr>
        <w:t>12</w:t>
      </w:r>
      <w:r w:rsidRPr="004C0E6A">
        <w:rPr>
          <w:lang w:val="en-GB"/>
        </w:rPr>
        <w:fldChar w:fldCharType="end"/>
      </w:r>
      <w:r w:rsidRPr="004C0E6A">
        <w:rPr>
          <w:lang w:val="en-GB"/>
        </w:rPr>
        <w:t xml:space="preserve">. </w:t>
      </w:r>
      <w:r w:rsidRPr="004C0E6A">
        <w:rPr>
          <w:rFonts w:cs="Arial"/>
          <w:lang w:val="en-GB"/>
        </w:rPr>
        <w:t>Major biomes/vegetation groupings and mapped vegetation units (Barbosa 1970) in Angola</w:t>
      </w:r>
      <w:bookmarkEnd w:id="221"/>
      <w:bookmarkEnd w:id="222"/>
    </w:p>
    <w:tbl>
      <w:tblPr>
        <w:tblW w:w="11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218"/>
        <w:gridCol w:w="3341"/>
        <w:gridCol w:w="1825"/>
        <w:gridCol w:w="1825"/>
      </w:tblGrid>
      <w:tr w14:paraId="5C8CDF56" w:rsidR="00080176" w:rsidRPr="004C0E6A" w:rsidTr="005A5754">
        <w:tc>
          <w:tcPr>
            <w:tcW w:w="4218" w:type="dxa"/>
            <w:shd w:val="clear" w:color="auto" w:fill="EAF1DD"/>
          </w:tcPr>
          <w:p w14:paraId="0DA1E3D6" w:rsidR="00080176" w:rsidRPr="004C0E6A" w:rsidRDefault="00080176" w:rsidP="005A5754">
            <w:pPr>
              <w:rPr>
                <w:rFonts w:cs="Arial"/>
                <w:b/>
                <w:lang w:val="en-GB"/>
              </w:rPr>
            </w:pPr>
            <w:r w:rsidRPr="004C0E6A">
              <w:rPr>
                <w:rFonts w:cs="Arial"/>
                <w:b/>
                <w:lang w:val="en-GB"/>
              </w:rPr>
              <w:t xml:space="preserve"> Biome/vegetation grouping</w:t>
            </w:r>
          </w:p>
        </w:tc>
        <w:tc>
          <w:tcPr>
            <w:tcW w:w="3341" w:type="dxa"/>
            <w:shd w:val="clear" w:color="auto" w:fill="EAF1DD"/>
          </w:tcPr>
          <w:p w14:paraId="40B450BB" w:rsidR="00080176" w:rsidRPr="004C0E6A" w:rsidRDefault="00080176" w:rsidP="005A5754">
            <w:pPr>
              <w:rPr>
                <w:rFonts w:cs="Arial"/>
                <w:b/>
                <w:lang w:val="en-GB"/>
              </w:rPr>
            </w:pPr>
            <w:r w:rsidRPr="004C0E6A">
              <w:rPr>
                <w:rFonts w:cs="Arial"/>
                <w:b/>
                <w:lang w:val="en-GB"/>
              </w:rPr>
              <w:t>Barbosa units</w:t>
            </w:r>
          </w:p>
        </w:tc>
        <w:tc>
          <w:tcPr>
            <w:tcW w:w="1825" w:type="dxa"/>
            <w:shd w:val="clear" w:color="auto" w:fill="EAF1DD"/>
          </w:tcPr>
          <w:p w14:paraId="7E132927" w:rsidR="00080176" w:rsidRPr="004C0E6A" w:rsidRDefault="00080176" w:rsidP="005A5754">
            <w:pPr>
              <w:rPr>
                <w:rFonts w:cs="Arial"/>
                <w:b/>
                <w:lang w:val="en-GB"/>
              </w:rPr>
            </w:pPr>
            <w:r w:rsidRPr="004C0E6A">
              <w:rPr>
                <w:rFonts w:cs="Arial"/>
                <w:b/>
                <w:lang w:val="en-GB"/>
              </w:rPr>
              <w:t>Area, km2</w:t>
            </w:r>
          </w:p>
        </w:tc>
        <w:tc>
          <w:tcPr>
            <w:tcW w:w="1825" w:type="dxa"/>
            <w:shd w:val="clear" w:color="auto" w:fill="EAF1DD"/>
          </w:tcPr>
          <w:p w14:paraId="119B040D" w:rsidR="00080176" w:rsidRPr="004C0E6A" w:rsidRDefault="00080176" w:rsidP="005A5754">
            <w:pPr>
              <w:rPr>
                <w:rFonts w:cs="Arial"/>
                <w:b/>
                <w:lang w:val="en-GB"/>
              </w:rPr>
            </w:pPr>
            <w:r w:rsidRPr="004C0E6A">
              <w:rPr>
                <w:rFonts w:cs="Arial"/>
                <w:b/>
                <w:lang w:val="en-GB"/>
              </w:rPr>
              <w:t>Percentage</w:t>
            </w:r>
          </w:p>
        </w:tc>
      </w:tr>
      <w:tr w14:paraId="28F643AE" w:rsidR="00080176" w:rsidRPr="004C0E6A" w:rsidTr="005A5754">
        <w:tc>
          <w:tcPr>
            <w:tcW w:w="4218" w:type="dxa"/>
          </w:tcPr>
          <w:p w14:paraId="5991B424" w:rsidR="00080176" w:rsidRPr="004C0E6A" w:rsidRDefault="00080176" w:rsidP="005A5754">
            <w:pPr>
              <w:rPr>
                <w:rFonts w:cs="Arial"/>
                <w:lang w:val="en-GB"/>
              </w:rPr>
            </w:pPr>
            <w:r w:rsidRPr="004C0E6A">
              <w:rPr>
                <w:rFonts w:cs="Arial"/>
                <w:lang w:val="en-GB"/>
              </w:rPr>
              <w:t>Moist forests</w:t>
            </w:r>
          </w:p>
        </w:tc>
        <w:tc>
          <w:tcPr>
            <w:tcW w:w="3341" w:type="dxa"/>
          </w:tcPr>
          <w:p w14:paraId="701B87FC" w:rsidR="00080176" w:rsidRPr="004C0E6A" w:rsidRDefault="00080176" w:rsidP="005A5754">
            <w:pPr>
              <w:rPr>
                <w:rFonts w:cs="Arial"/>
                <w:lang w:val="en-GB"/>
              </w:rPr>
            </w:pPr>
            <w:r w:rsidRPr="004C0E6A">
              <w:rPr>
                <w:rFonts w:cs="Arial"/>
                <w:lang w:val="en-GB"/>
              </w:rPr>
              <w:t>1,2,3,4</w:t>
            </w:r>
          </w:p>
        </w:tc>
        <w:tc>
          <w:tcPr>
            <w:tcW w:w="1825" w:type="dxa"/>
          </w:tcPr>
          <w:p w14:paraId="0E51BB66" w:rsidR="00080176" w:rsidRPr="004C0E6A" w:rsidRDefault="00080176" w:rsidP="005A5754">
            <w:pPr>
              <w:jc w:val="right"/>
              <w:rPr>
                <w:rFonts w:cs="Arial"/>
                <w:lang w:val="en-GB"/>
              </w:rPr>
            </w:pPr>
            <w:r w:rsidRPr="004C0E6A">
              <w:rPr>
                <w:rFonts w:cs="Arial"/>
                <w:lang w:val="en-GB"/>
              </w:rPr>
              <w:t>27,879</w:t>
            </w:r>
          </w:p>
        </w:tc>
        <w:tc>
          <w:tcPr>
            <w:tcW w:w="1825" w:type="dxa"/>
          </w:tcPr>
          <w:p w14:paraId="18473E59" w:rsidR="00080176" w:rsidRPr="004C0E6A" w:rsidRDefault="00080176" w:rsidP="005A5754">
            <w:pPr>
              <w:jc w:val="center"/>
              <w:rPr>
                <w:rFonts w:cs="Arial"/>
                <w:lang w:val="en-GB"/>
              </w:rPr>
            </w:pPr>
            <w:r w:rsidRPr="004C0E6A">
              <w:rPr>
                <w:rFonts w:cs="Arial"/>
                <w:lang w:val="en-GB"/>
              </w:rPr>
              <w:t>2.2</w:t>
            </w:r>
          </w:p>
        </w:tc>
      </w:tr>
      <w:tr w14:paraId="51F4FEFD" w:rsidR="00080176" w:rsidRPr="004C0E6A" w:rsidTr="005A5754">
        <w:tc>
          <w:tcPr>
            <w:tcW w:w="4218" w:type="dxa"/>
          </w:tcPr>
          <w:p w14:paraId="4177C41D" w:rsidR="00080176" w:rsidRPr="004C0E6A" w:rsidRDefault="00080176" w:rsidP="005A5754">
            <w:pPr>
              <w:rPr>
                <w:rFonts w:cs="Arial"/>
                <w:lang w:val="en-GB"/>
              </w:rPr>
            </w:pPr>
            <w:r w:rsidRPr="004C0E6A">
              <w:rPr>
                <w:rFonts w:cs="Arial"/>
                <w:lang w:val="en-GB"/>
              </w:rPr>
              <w:t>Forest/savanna mosaic</w:t>
            </w:r>
          </w:p>
        </w:tc>
        <w:tc>
          <w:tcPr>
            <w:tcW w:w="3341" w:type="dxa"/>
          </w:tcPr>
          <w:p w14:paraId="59D2BD29" w:rsidR="00080176" w:rsidRPr="004C0E6A" w:rsidRDefault="00080176" w:rsidP="005A5754">
            <w:pPr>
              <w:rPr>
                <w:rFonts w:cs="Arial"/>
                <w:lang w:val="en-GB"/>
              </w:rPr>
            </w:pPr>
            <w:r w:rsidRPr="004C0E6A">
              <w:rPr>
                <w:rFonts w:cs="Arial"/>
                <w:lang w:val="en-GB"/>
              </w:rPr>
              <w:t>7 – 11; 13, 14; 22; 26</w:t>
            </w:r>
          </w:p>
        </w:tc>
        <w:tc>
          <w:tcPr>
            <w:tcW w:w="1825" w:type="dxa"/>
          </w:tcPr>
          <w:p w14:paraId="516E5A35" w:rsidR="00080176" w:rsidRPr="004C0E6A" w:rsidRDefault="00080176" w:rsidP="005A5754">
            <w:pPr>
              <w:jc w:val="right"/>
              <w:rPr>
                <w:rFonts w:cs="Arial"/>
                <w:lang w:val="en-GB"/>
              </w:rPr>
            </w:pPr>
            <w:r w:rsidRPr="004C0E6A">
              <w:rPr>
                <w:rFonts w:cs="Arial"/>
                <w:lang w:val="en-GB"/>
              </w:rPr>
              <w:t>295,930</w:t>
            </w:r>
          </w:p>
        </w:tc>
        <w:tc>
          <w:tcPr>
            <w:tcW w:w="1825" w:type="dxa"/>
          </w:tcPr>
          <w:p w14:paraId="5C2E4B72" w:rsidR="00080176" w:rsidRPr="004C0E6A" w:rsidRDefault="00080176" w:rsidP="005A5754">
            <w:pPr>
              <w:jc w:val="center"/>
              <w:rPr>
                <w:rFonts w:cs="Arial"/>
                <w:lang w:val="en-GB"/>
              </w:rPr>
            </w:pPr>
            <w:r w:rsidRPr="004C0E6A">
              <w:rPr>
                <w:rFonts w:cs="Arial"/>
                <w:lang w:val="en-GB"/>
              </w:rPr>
              <w:t>23.5</w:t>
            </w:r>
          </w:p>
        </w:tc>
      </w:tr>
      <w:tr w14:paraId="647CB65B" w:rsidR="00080176" w:rsidRPr="004C0E6A" w:rsidTr="005A5754">
        <w:tc>
          <w:tcPr>
            <w:tcW w:w="4218" w:type="dxa"/>
          </w:tcPr>
          <w:p w14:paraId="32E99EE3" w:rsidR="00080176" w:rsidRPr="004C0E6A" w:rsidRDefault="00080176" w:rsidP="005A5754">
            <w:pPr>
              <w:rPr>
                <w:rFonts w:cs="Arial"/>
                <w:lang w:val="en-GB"/>
              </w:rPr>
            </w:pPr>
            <w:r w:rsidRPr="004C0E6A">
              <w:rPr>
                <w:rFonts w:cs="Arial"/>
                <w:lang w:val="en-GB"/>
              </w:rPr>
              <w:t>Afro-montane forest</w:t>
            </w:r>
          </w:p>
        </w:tc>
        <w:tc>
          <w:tcPr>
            <w:tcW w:w="3341" w:type="dxa"/>
          </w:tcPr>
          <w:p w14:paraId="1BF26F49" w:rsidR="00080176" w:rsidRPr="004C0E6A" w:rsidRDefault="00080176" w:rsidP="005A5754">
            <w:pPr>
              <w:rPr>
                <w:rFonts w:cs="Arial"/>
                <w:lang w:val="en-GB"/>
              </w:rPr>
            </w:pPr>
            <w:r w:rsidRPr="004C0E6A">
              <w:rPr>
                <w:rFonts w:cs="Arial"/>
                <w:lang w:val="en-GB"/>
              </w:rPr>
              <w:t>5,6</w:t>
            </w:r>
          </w:p>
        </w:tc>
        <w:tc>
          <w:tcPr>
            <w:tcW w:w="1825" w:type="dxa"/>
          </w:tcPr>
          <w:p w14:paraId="4AF1B826" w:rsidR="00080176" w:rsidRPr="004C0E6A" w:rsidRDefault="00080176" w:rsidP="005A5754">
            <w:pPr>
              <w:jc w:val="right"/>
              <w:rPr>
                <w:rFonts w:cs="Arial"/>
                <w:lang w:val="en-GB"/>
              </w:rPr>
            </w:pPr>
            <w:r w:rsidRPr="004C0E6A">
              <w:rPr>
                <w:rFonts w:cs="Arial"/>
                <w:lang w:val="en-GB"/>
              </w:rPr>
              <w:t>170</w:t>
            </w:r>
          </w:p>
        </w:tc>
        <w:tc>
          <w:tcPr>
            <w:tcW w:w="1825" w:type="dxa"/>
          </w:tcPr>
          <w:p w14:paraId="5224C647" w:rsidR="00080176" w:rsidRPr="004C0E6A" w:rsidRDefault="00080176" w:rsidP="005A5754">
            <w:pPr>
              <w:jc w:val="center"/>
              <w:rPr>
                <w:rFonts w:cs="Arial"/>
                <w:lang w:val="en-GB"/>
              </w:rPr>
            </w:pPr>
            <w:r w:rsidRPr="004C0E6A">
              <w:rPr>
                <w:rFonts w:cs="Arial"/>
                <w:lang w:val="en-GB"/>
              </w:rPr>
              <w:t>0.01</w:t>
            </w:r>
          </w:p>
        </w:tc>
      </w:tr>
      <w:tr w14:paraId="02FF883E" w:rsidR="00080176" w:rsidRPr="004C0E6A" w:rsidTr="005A5754">
        <w:tc>
          <w:tcPr>
            <w:tcW w:w="4218" w:type="dxa"/>
          </w:tcPr>
          <w:p w14:paraId="7B161F28" w:rsidR="00080176" w:rsidRPr="004C0E6A" w:rsidRDefault="00080176" w:rsidP="005A5754">
            <w:pPr>
              <w:rPr>
                <w:rFonts w:cs="Arial"/>
                <w:lang w:val="en-GB"/>
              </w:rPr>
            </w:pPr>
            <w:r w:rsidRPr="004C0E6A">
              <w:rPr>
                <w:rFonts w:cs="Arial"/>
                <w:lang w:val="en-GB"/>
              </w:rPr>
              <w:t>Miombo woodlands and savannas</w:t>
            </w:r>
          </w:p>
        </w:tc>
        <w:tc>
          <w:tcPr>
            <w:tcW w:w="3341" w:type="dxa"/>
          </w:tcPr>
          <w:p w14:paraId="16E2A3A7" w:rsidR="00080176" w:rsidRPr="004C0E6A" w:rsidRDefault="00080176" w:rsidP="005A5754">
            <w:pPr>
              <w:rPr>
                <w:rFonts w:cs="Arial"/>
                <w:lang w:val="en-GB"/>
              </w:rPr>
            </w:pPr>
            <w:r w:rsidRPr="004C0E6A">
              <w:rPr>
                <w:rFonts w:cs="Arial"/>
                <w:lang w:val="en-GB"/>
              </w:rPr>
              <w:t>15 – 19; 24,25</w:t>
            </w:r>
          </w:p>
        </w:tc>
        <w:tc>
          <w:tcPr>
            <w:tcW w:w="1825" w:type="dxa"/>
          </w:tcPr>
          <w:p w14:paraId="704AF2D2" w:rsidR="00080176" w:rsidRPr="004C0E6A" w:rsidRDefault="00080176" w:rsidP="005A5754">
            <w:pPr>
              <w:jc w:val="right"/>
              <w:rPr>
                <w:rFonts w:cs="Arial"/>
                <w:lang w:val="en-GB"/>
              </w:rPr>
            </w:pPr>
            <w:r w:rsidRPr="004C0E6A">
              <w:rPr>
                <w:rFonts w:cs="Arial"/>
                <w:lang w:val="en-GB"/>
              </w:rPr>
              <w:t>671,806</w:t>
            </w:r>
          </w:p>
        </w:tc>
        <w:tc>
          <w:tcPr>
            <w:tcW w:w="1825" w:type="dxa"/>
          </w:tcPr>
          <w:p w14:paraId="41F48AFA" w:rsidR="00080176" w:rsidRPr="004C0E6A" w:rsidRDefault="00080176" w:rsidP="005A5754">
            <w:pPr>
              <w:jc w:val="center"/>
              <w:rPr>
                <w:rFonts w:cs="Arial"/>
                <w:lang w:val="en-GB"/>
              </w:rPr>
            </w:pPr>
            <w:r w:rsidRPr="004C0E6A">
              <w:rPr>
                <w:rFonts w:cs="Arial"/>
                <w:lang w:val="en-GB"/>
              </w:rPr>
              <w:t>53.5</w:t>
            </w:r>
          </w:p>
        </w:tc>
      </w:tr>
      <w:tr w14:paraId="4F07478F" w:rsidR="00080176" w:rsidRPr="004C0E6A" w:rsidTr="005A5754">
        <w:tc>
          <w:tcPr>
            <w:tcW w:w="4218" w:type="dxa"/>
          </w:tcPr>
          <w:p w14:paraId="32982D46" w:rsidR="00080176" w:rsidRPr="004C0E6A" w:rsidRDefault="00080176" w:rsidP="005A5754">
            <w:pPr>
              <w:rPr>
                <w:rFonts w:cs="Arial"/>
                <w:lang w:val="en-GB"/>
              </w:rPr>
            </w:pPr>
            <w:r w:rsidRPr="004C0E6A">
              <w:rPr>
                <w:rFonts w:cs="Arial"/>
                <w:lang w:val="en-GB"/>
              </w:rPr>
              <w:t>Mopane woodlands and shrublands</w:t>
            </w:r>
          </w:p>
        </w:tc>
        <w:tc>
          <w:tcPr>
            <w:tcW w:w="3341" w:type="dxa"/>
          </w:tcPr>
          <w:p w14:paraId="68E8B537" w:rsidR="00080176" w:rsidRPr="004C0E6A" w:rsidRDefault="00080176" w:rsidP="005A5754">
            <w:pPr>
              <w:rPr>
                <w:rFonts w:cs="Arial"/>
                <w:lang w:val="en-GB"/>
              </w:rPr>
            </w:pPr>
            <w:r w:rsidRPr="004C0E6A">
              <w:rPr>
                <w:rFonts w:cs="Arial"/>
                <w:lang w:val="en-GB"/>
              </w:rPr>
              <w:t>20, 21</w:t>
            </w:r>
          </w:p>
        </w:tc>
        <w:tc>
          <w:tcPr>
            <w:tcW w:w="1825" w:type="dxa"/>
          </w:tcPr>
          <w:p w14:paraId="73F1BC67" w:rsidR="00080176" w:rsidRPr="004C0E6A" w:rsidRDefault="00080176" w:rsidP="005A5754">
            <w:pPr>
              <w:jc w:val="right"/>
              <w:rPr>
                <w:rFonts w:cs="Arial"/>
                <w:lang w:val="en-GB"/>
              </w:rPr>
            </w:pPr>
            <w:r w:rsidRPr="004C0E6A">
              <w:rPr>
                <w:rFonts w:cs="Arial"/>
                <w:lang w:val="en-GB"/>
              </w:rPr>
              <w:t>78,109</w:t>
            </w:r>
          </w:p>
        </w:tc>
        <w:tc>
          <w:tcPr>
            <w:tcW w:w="1825" w:type="dxa"/>
          </w:tcPr>
          <w:p w14:paraId="56F15F3A" w:rsidR="00080176" w:rsidRPr="004C0E6A" w:rsidRDefault="00080176" w:rsidP="005A5754">
            <w:pPr>
              <w:jc w:val="center"/>
              <w:rPr>
                <w:rFonts w:cs="Arial"/>
                <w:lang w:val="en-GB"/>
              </w:rPr>
            </w:pPr>
            <w:r w:rsidRPr="004C0E6A">
              <w:rPr>
                <w:rFonts w:cs="Arial"/>
                <w:lang w:val="en-GB"/>
              </w:rPr>
              <w:t>6.2</w:t>
            </w:r>
          </w:p>
        </w:tc>
      </w:tr>
      <w:tr w14:paraId="54C49A01" w:rsidR="00080176" w:rsidRPr="004C0E6A" w:rsidTr="005A5754">
        <w:tc>
          <w:tcPr>
            <w:tcW w:w="4218" w:type="dxa"/>
          </w:tcPr>
          <w:p w14:paraId="14CC4181" w:rsidR="00080176" w:rsidRPr="004C0E6A" w:rsidRDefault="00080176" w:rsidP="005A5754">
            <w:pPr>
              <w:rPr>
                <w:rFonts w:cs="Arial"/>
                <w:lang w:val="en-GB"/>
              </w:rPr>
            </w:pPr>
            <w:r w:rsidRPr="004C0E6A">
              <w:rPr>
                <w:rFonts w:cs="Arial"/>
                <w:lang w:val="en-GB"/>
              </w:rPr>
              <w:t>Acacia/Adansonia savannas and thickets</w:t>
            </w:r>
          </w:p>
        </w:tc>
        <w:tc>
          <w:tcPr>
            <w:tcW w:w="3341" w:type="dxa"/>
          </w:tcPr>
          <w:p w14:paraId="251DAC5B" w:rsidR="00080176" w:rsidRPr="004C0E6A" w:rsidRDefault="00080176" w:rsidP="005A5754">
            <w:pPr>
              <w:rPr>
                <w:rFonts w:cs="Arial"/>
                <w:lang w:val="en-GB"/>
              </w:rPr>
            </w:pPr>
            <w:r w:rsidRPr="004C0E6A">
              <w:rPr>
                <w:rFonts w:cs="Arial"/>
                <w:lang w:val="en-GB"/>
              </w:rPr>
              <w:t>23, 27</w:t>
            </w:r>
          </w:p>
        </w:tc>
        <w:tc>
          <w:tcPr>
            <w:tcW w:w="1825" w:type="dxa"/>
          </w:tcPr>
          <w:p w14:paraId="33EF9EB2" w:rsidR="00080176" w:rsidRPr="004C0E6A" w:rsidRDefault="00080176" w:rsidP="005A5754">
            <w:pPr>
              <w:jc w:val="right"/>
              <w:rPr>
                <w:rFonts w:cs="Arial"/>
                <w:lang w:val="en-GB"/>
              </w:rPr>
            </w:pPr>
            <w:r w:rsidRPr="004C0E6A">
              <w:rPr>
                <w:rFonts w:cs="Arial"/>
                <w:lang w:val="en-GB"/>
              </w:rPr>
              <w:t>57,521</w:t>
            </w:r>
          </w:p>
        </w:tc>
        <w:tc>
          <w:tcPr>
            <w:tcW w:w="1825" w:type="dxa"/>
          </w:tcPr>
          <w:p w14:paraId="79122407" w:rsidR="00080176" w:rsidRPr="004C0E6A" w:rsidRDefault="00080176" w:rsidP="005A5754">
            <w:pPr>
              <w:jc w:val="center"/>
              <w:rPr>
                <w:rFonts w:cs="Arial"/>
                <w:lang w:val="en-GB"/>
              </w:rPr>
            </w:pPr>
            <w:r w:rsidRPr="004C0E6A">
              <w:rPr>
                <w:rFonts w:cs="Arial"/>
                <w:lang w:val="en-GB"/>
              </w:rPr>
              <w:t>4.6</w:t>
            </w:r>
          </w:p>
        </w:tc>
      </w:tr>
      <w:tr w14:paraId="521C2AD0" w:rsidR="00080176" w:rsidRPr="004C0E6A" w:rsidTr="005A5754">
        <w:tc>
          <w:tcPr>
            <w:tcW w:w="4218" w:type="dxa"/>
          </w:tcPr>
          <w:p w14:paraId="7314C280" w:rsidR="00080176" w:rsidRPr="004C0E6A" w:rsidRDefault="00080176" w:rsidP="005A5754">
            <w:pPr>
              <w:rPr>
                <w:rFonts w:cs="Arial"/>
                <w:lang w:val="en-GB"/>
              </w:rPr>
            </w:pPr>
            <w:r w:rsidRPr="004C0E6A">
              <w:rPr>
                <w:rFonts w:cs="Arial"/>
                <w:lang w:val="en-GB"/>
              </w:rPr>
              <w:t>Edaphic grasslands</w:t>
            </w:r>
          </w:p>
        </w:tc>
        <w:tc>
          <w:tcPr>
            <w:tcW w:w="3341" w:type="dxa"/>
          </w:tcPr>
          <w:p w14:paraId="273D5323" w:rsidR="00080176" w:rsidRPr="004C0E6A" w:rsidRDefault="00080176" w:rsidP="005A5754">
            <w:pPr>
              <w:rPr>
                <w:rFonts w:cs="Arial"/>
                <w:lang w:val="en-GB"/>
              </w:rPr>
            </w:pPr>
            <w:r w:rsidRPr="004C0E6A">
              <w:rPr>
                <w:rFonts w:cs="Arial"/>
                <w:lang w:val="en-GB"/>
              </w:rPr>
              <w:t>12, 30 - 31</w:t>
            </w:r>
          </w:p>
        </w:tc>
        <w:tc>
          <w:tcPr>
            <w:tcW w:w="1825" w:type="dxa"/>
          </w:tcPr>
          <w:p w14:paraId="70308BDF" w:rsidR="00080176" w:rsidRPr="004C0E6A" w:rsidRDefault="00080176" w:rsidP="005A5754">
            <w:pPr>
              <w:jc w:val="right"/>
              <w:rPr>
                <w:rFonts w:cs="Arial"/>
                <w:lang w:val="en-GB"/>
              </w:rPr>
            </w:pPr>
            <w:r w:rsidRPr="004C0E6A">
              <w:rPr>
                <w:rFonts w:cs="Arial"/>
                <w:lang w:val="en-GB"/>
              </w:rPr>
              <w:t>110,945,</w:t>
            </w:r>
          </w:p>
        </w:tc>
        <w:tc>
          <w:tcPr>
            <w:tcW w:w="1825" w:type="dxa"/>
          </w:tcPr>
          <w:p w14:paraId="519C62C1" w:rsidR="00080176" w:rsidRPr="004C0E6A" w:rsidRDefault="00080176" w:rsidP="005A5754">
            <w:pPr>
              <w:jc w:val="center"/>
              <w:rPr>
                <w:rFonts w:cs="Arial"/>
                <w:lang w:val="en-GB"/>
              </w:rPr>
            </w:pPr>
            <w:r w:rsidRPr="004C0E6A">
              <w:rPr>
                <w:rFonts w:cs="Arial"/>
                <w:lang w:val="en-GB"/>
              </w:rPr>
              <w:t>8.8</w:t>
            </w:r>
          </w:p>
        </w:tc>
      </w:tr>
      <w:tr w14:paraId="3D38BD5A" w:rsidR="00080176" w:rsidRPr="004C0E6A" w:rsidTr="005A5754">
        <w:tc>
          <w:tcPr>
            <w:tcW w:w="4218" w:type="dxa"/>
          </w:tcPr>
          <w:p w14:paraId="65384F1D" w:rsidR="00080176" w:rsidRPr="004C0E6A" w:rsidRDefault="00080176" w:rsidP="005A5754">
            <w:pPr>
              <w:rPr>
                <w:rFonts w:cs="Arial"/>
                <w:lang w:val="en-GB"/>
              </w:rPr>
            </w:pPr>
            <w:r w:rsidRPr="004C0E6A">
              <w:rPr>
                <w:rFonts w:cs="Arial"/>
                <w:lang w:val="en-GB"/>
              </w:rPr>
              <w:t>Desert</w:t>
            </w:r>
          </w:p>
        </w:tc>
        <w:tc>
          <w:tcPr>
            <w:tcW w:w="3341" w:type="dxa"/>
          </w:tcPr>
          <w:p w14:paraId="789BEFB5" w:rsidR="00080176" w:rsidRPr="004C0E6A" w:rsidRDefault="00080176" w:rsidP="005A5754">
            <w:pPr>
              <w:rPr>
                <w:rFonts w:cs="Arial"/>
                <w:lang w:val="en-GB"/>
              </w:rPr>
            </w:pPr>
            <w:r w:rsidRPr="004C0E6A">
              <w:rPr>
                <w:rFonts w:cs="Arial"/>
                <w:lang w:val="en-GB"/>
              </w:rPr>
              <w:t>28, 29</w:t>
            </w:r>
          </w:p>
        </w:tc>
        <w:tc>
          <w:tcPr>
            <w:tcW w:w="1825" w:type="dxa"/>
          </w:tcPr>
          <w:p w14:paraId="4B175982" w:rsidR="00080176" w:rsidRPr="004C0E6A" w:rsidRDefault="00080176" w:rsidP="005A5754">
            <w:pPr>
              <w:jc w:val="right"/>
              <w:rPr>
                <w:rFonts w:cs="Arial"/>
                <w:lang w:val="en-GB"/>
              </w:rPr>
            </w:pPr>
            <w:r w:rsidRPr="004C0E6A">
              <w:rPr>
                <w:rFonts w:cs="Arial"/>
                <w:lang w:val="en-GB"/>
              </w:rPr>
              <w:t>14,340</w:t>
            </w:r>
          </w:p>
        </w:tc>
        <w:tc>
          <w:tcPr>
            <w:tcW w:w="1825" w:type="dxa"/>
          </w:tcPr>
          <w:p w14:paraId="7DA8FD30" w:rsidR="00080176" w:rsidRPr="004C0E6A" w:rsidRDefault="00080176" w:rsidP="005A5754">
            <w:pPr>
              <w:jc w:val="center"/>
              <w:rPr>
                <w:rFonts w:cs="Arial"/>
                <w:lang w:val="en-GB"/>
              </w:rPr>
            </w:pPr>
            <w:r w:rsidRPr="004C0E6A">
              <w:rPr>
                <w:rFonts w:cs="Arial"/>
                <w:lang w:val="en-GB"/>
              </w:rPr>
              <w:t>1.1</w:t>
            </w:r>
          </w:p>
        </w:tc>
      </w:tr>
    </w:tbl>
    <w:p w14:paraId="00C82BC0" w:rsidR="00080176" w:rsidRPr="004C0E6A" w:rsidRDefault="00080176" w:rsidP="00080176">
      <w:pPr>
        <w:ind w:left="360"/>
        <w:rPr>
          <w:lang w:val="en-GB"/>
        </w:rPr>
      </w:pPr>
    </w:p>
    <w:p w14:paraId="3B63D182" w:rsidR="00080176" w:rsidRPr="004C0E6A" w:rsidRDefault="00080176" w:rsidP="00080176">
      <w:pPr>
        <w:pStyle w:val="Caption"/>
        <w:rPr>
          <w:lang w:val="en-GB"/>
        </w:rPr>
      </w:pPr>
      <w:bookmarkStart w:id="223" w:name="_Ref355888480"/>
      <w:bookmarkStart w:id="224" w:name="_Toc371511692"/>
      <w:bookmarkStart w:id="225" w:name="_Toc440349022"/>
      <w:r w:rsidRPr="004C0E6A">
        <w:rPr>
          <w:lang w:val="en-GB"/>
        </w:rPr>
        <w:t xml:space="preserve">Table </w:t>
      </w:r>
      <w:r w:rsidRPr="004C0E6A">
        <w:rPr>
          <w:lang w:val="en-GB"/>
        </w:rPr>
        <w:fldChar w:fldCharType="begin"/>
      </w:r>
      <w:r w:rsidRPr="004C0E6A">
        <w:rPr>
          <w:lang w:val="en-GB"/>
        </w:rPr>
        <w:instrText xml:space="preserve"> SEQ Table \* ARABIC </w:instrText>
      </w:r>
      <w:r w:rsidRPr="004C0E6A">
        <w:rPr>
          <w:lang w:val="en-GB"/>
        </w:rPr>
        <w:fldChar w:fldCharType="separate"/>
      </w:r>
      <w:r w:rsidR="0089210B">
        <w:rPr>
          <w:noProof/>
          <w:lang w:val="en-GB"/>
        </w:rPr>
        <w:t>13</w:t>
      </w:r>
      <w:r w:rsidRPr="004C0E6A">
        <w:rPr>
          <w:lang w:val="en-GB"/>
        </w:rPr>
        <w:fldChar w:fldCharType="end"/>
      </w:r>
      <w:bookmarkEnd w:id="223"/>
      <w:r w:rsidRPr="004C0E6A">
        <w:rPr>
          <w:lang w:val="en-GB"/>
        </w:rPr>
        <w:t>. Vegetation types of Angola (from Barbosa 1970; Huntley 1974) represented within PAs</w:t>
      </w:r>
      <w:bookmarkEnd w:id="224"/>
      <w:bookmarkEnd w:id="225"/>
      <w:r w:rsidRPr="004C0E6A">
        <w:rPr>
          <w:lang w:val="en-GB"/>
        </w:rPr>
        <w:t xml:space="preserve"> </w:t>
      </w:r>
    </w:p>
    <w:tbl>
      <w:tblPr>
        <w:tblW w:w="14767"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392"/>
        <w:gridCol w:w="2410"/>
        <w:gridCol w:w="2410"/>
        <w:gridCol w:w="864"/>
        <w:gridCol w:w="1132"/>
        <w:gridCol w:w="1122"/>
        <w:gridCol w:w="1493"/>
        <w:gridCol w:w="975"/>
        <w:gridCol w:w="1785"/>
        <w:gridCol w:w="2184"/>
      </w:tblGrid>
      <w:tr w14:paraId="52CFAA22" w:rsidR="00080176" w:rsidRPr="004C0E6A" w:rsidTr="005A5754">
        <w:trPr>
          <w:cantSplit/>
          <w:trHeight w:val="1189"/>
          <w:tblHeader/>
        </w:trPr>
        <w:tc>
          <w:tcPr>
            <w:tcW w:w="392" w:type="dxa"/>
            <w:shd w:val="clear" w:color="000000" w:fill="DDD9C3"/>
            <w:textDirection w:val="btLr"/>
            <w:vAlign w:val="center"/>
            <w:hideMark/>
          </w:tcPr>
          <w:p w14:paraId="2C38887B" w:rsidR="00080176" w:rsidRPr="004C0E6A" w:rsidRDefault="00080176" w:rsidP="005A5754">
            <w:pPr>
              <w:ind w:left="113" w:right="113"/>
              <w:jc w:val="center"/>
              <w:rPr>
                <w:color w:val="000000"/>
                <w:sz w:val="16"/>
                <w:szCs w:val="16"/>
                <w:lang w:val="en-GB" w:eastAsia="en-GB"/>
              </w:rPr>
            </w:pPr>
            <w:r w:rsidRPr="004C0E6A">
              <w:rPr>
                <w:color w:val="000000"/>
                <w:sz w:val="16"/>
                <w:szCs w:val="16"/>
                <w:lang w:val="en-GB" w:eastAsia="en-GB"/>
              </w:rPr>
              <w:t>Barbosa Units</w:t>
            </w:r>
          </w:p>
        </w:tc>
        <w:tc>
          <w:tcPr>
            <w:tcW w:w="2410" w:type="dxa"/>
            <w:shd w:val="clear" w:color="000000" w:fill="DDD9C3"/>
            <w:vAlign w:val="center"/>
            <w:hideMark/>
          </w:tcPr>
          <w:p w14:paraId="7405A662" w:rsidR="00080176" w:rsidRPr="004C0E6A" w:rsidRDefault="00080176" w:rsidP="005A5754">
            <w:pPr>
              <w:rPr>
                <w:color w:val="000000"/>
                <w:sz w:val="16"/>
                <w:szCs w:val="16"/>
                <w:lang w:val="en-GB" w:eastAsia="en-GB"/>
              </w:rPr>
            </w:pPr>
            <w:r w:rsidRPr="004C0E6A">
              <w:rPr>
                <w:color w:val="000000"/>
                <w:sz w:val="16"/>
                <w:szCs w:val="16"/>
                <w:lang w:val="en-GB" w:eastAsia="en-GB"/>
              </w:rPr>
              <w:t>Formation, moisture regime</w:t>
            </w:r>
          </w:p>
        </w:tc>
        <w:tc>
          <w:tcPr>
            <w:tcW w:w="2410" w:type="dxa"/>
            <w:shd w:val="clear" w:color="000000" w:fill="DDD9C3"/>
            <w:vAlign w:val="center"/>
            <w:hideMark/>
          </w:tcPr>
          <w:p w14:paraId="25F325A6" w:rsidR="00080176" w:rsidRPr="004C0E6A" w:rsidRDefault="00080176" w:rsidP="005A5754">
            <w:pPr>
              <w:rPr>
                <w:color w:val="000000"/>
                <w:sz w:val="16"/>
                <w:szCs w:val="16"/>
                <w:lang w:val="en-GB" w:eastAsia="en-GB"/>
              </w:rPr>
            </w:pPr>
            <w:r w:rsidRPr="004C0E6A">
              <w:rPr>
                <w:color w:val="000000"/>
                <w:sz w:val="16"/>
                <w:szCs w:val="16"/>
                <w:lang w:val="en-GB" w:eastAsia="en-GB"/>
              </w:rPr>
              <w:t>Typical genera</w:t>
            </w:r>
          </w:p>
        </w:tc>
        <w:tc>
          <w:tcPr>
            <w:tcW w:w="864" w:type="dxa"/>
            <w:shd w:val="clear" w:color="000000" w:fill="DDD9C3"/>
            <w:vAlign w:val="center"/>
            <w:hideMark/>
          </w:tcPr>
          <w:p w14:paraId="12D1E037" w:rsidR="00080176" w:rsidRPr="004C0E6A" w:rsidRDefault="00080176" w:rsidP="005A5754">
            <w:pPr>
              <w:jc w:val="center"/>
              <w:rPr>
                <w:color w:val="000000"/>
                <w:sz w:val="16"/>
                <w:szCs w:val="16"/>
                <w:lang w:val="en-GB" w:eastAsia="en-GB"/>
              </w:rPr>
            </w:pPr>
            <w:r w:rsidRPr="004C0E6A">
              <w:rPr>
                <w:color w:val="000000"/>
                <w:sz w:val="16"/>
                <w:szCs w:val="16"/>
                <w:lang w:val="en-GB" w:eastAsia="en-GB"/>
              </w:rPr>
              <w:t>Total area, km2</w:t>
            </w:r>
          </w:p>
        </w:tc>
        <w:tc>
          <w:tcPr>
            <w:tcW w:w="1132" w:type="dxa"/>
            <w:shd w:val="clear" w:color="000000" w:fill="DDD9C3"/>
            <w:vAlign w:val="center"/>
            <w:hideMark/>
          </w:tcPr>
          <w:p w14:paraId="7D7EE6E9" w:rsidR="00080176" w:rsidRPr="004C0E6A" w:rsidRDefault="00080176" w:rsidP="005A5754">
            <w:pPr>
              <w:jc w:val="center"/>
              <w:rPr>
                <w:color w:val="000000"/>
                <w:sz w:val="16"/>
                <w:szCs w:val="16"/>
                <w:lang w:val="en-GB" w:eastAsia="en-GB"/>
              </w:rPr>
            </w:pPr>
            <w:r w:rsidRPr="004C0E6A">
              <w:rPr>
                <w:color w:val="000000"/>
                <w:sz w:val="16"/>
                <w:szCs w:val="16"/>
                <w:lang w:val="en-GB" w:eastAsia="en-GB"/>
              </w:rPr>
              <w:t>Vegetation types represented in terrestrial PA network prior to 2011</w:t>
            </w:r>
          </w:p>
        </w:tc>
        <w:tc>
          <w:tcPr>
            <w:tcW w:w="1122" w:type="dxa"/>
            <w:shd w:val="clear" w:color="000000" w:fill="DDD9C3"/>
            <w:vAlign w:val="center"/>
            <w:hideMark/>
          </w:tcPr>
          <w:p w14:paraId="793E6433" w:rsidR="00080176" w:rsidRPr="004C0E6A" w:rsidRDefault="00080176" w:rsidP="005A5754">
            <w:pPr>
              <w:jc w:val="center"/>
              <w:rPr>
                <w:color w:val="000000"/>
                <w:sz w:val="16"/>
                <w:szCs w:val="16"/>
                <w:lang w:val="en-GB" w:eastAsia="en-GB"/>
              </w:rPr>
            </w:pPr>
            <w:r w:rsidRPr="004C0E6A">
              <w:rPr>
                <w:color w:val="000000"/>
                <w:sz w:val="16"/>
                <w:szCs w:val="16"/>
                <w:lang w:val="en-GB" w:eastAsia="en-GB"/>
              </w:rPr>
              <w:t>Vegetation types now represented in terrestrial PA network</w:t>
            </w:r>
          </w:p>
        </w:tc>
        <w:tc>
          <w:tcPr>
            <w:tcW w:w="1493" w:type="dxa"/>
            <w:shd w:val="clear" w:color="000000" w:fill="DDD9C3"/>
            <w:vAlign w:val="center"/>
            <w:hideMark/>
          </w:tcPr>
          <w:p w14:paraId="4A0EDE9D" w:rsidR="00080176" w:rsidRPr="004C0E6A" w:rsidRDefault="00080176" w:rsidP="005A5754">
            <w:pPr>
              <w:jc w:val="center"/>
              <w:rPr>
                <w:color w:val="000000"/>
                <w:sz w:val="16"/>
                <w:szCs w:val="16"/>
                <w:lang w:val="en-GB" w:eastAsia="en-GB"/>
              </w:rPr>
            </w:pPr>
            <w:r w:rsidRPr="004C0E6A">
              <w:rPr>
                <w:color w:val="000000"/>
                <w:sz w:val="16"/>
                <w:szCs w:val="16"/>
                <w:lang w:val="en-GB" w:eastAsia="en-GB"/>
              </w:rPr>
              <w:t>End of project target for vegetation types representation in the terrestrial PA estate</w:t>
            </w:r>
          </w:p>
        </w:tc>
        <w:tc>
          <w:tcPr>
            <w:tcW w:w="975" w:type="dxa"/>
            <w:shd w:val="clear" w:color="000000" w:fill="DDD9C3"/>
            <w:vAlign w:val="center"/>
            <w:hideMark/>
          </w:tcPr>
          <w:p w14:paraId="6176C02D" w:rsidR="00080176" w:rsidRPr="004C0E6A" w:rsidRDefault="00080176" w:rsidP="005A5754">
            <w:pPr>
              <w:jc w:val="center"/>
              <w:rPr>
                <w:color w:val="000000"/>
                <w:sz w:val="16"/>
                <w:szCs w:val="16"/>
                <w:lang w:val="en-GB" w:eastAsia="en-GB"/>
              </w:rPr>
            </w:pPr>
            <w:r w:rsidRPr="004C0E6A">
              <w:rPr>
                <w:color w:val="000000"/>
                <w:sz w:val="16"/>
                <w:szCs w:val="16"/>
                <w:lang w:val="en-GB" w:eastAsia="en-GB"/>
              </w:rPr>
              <w:t>% of total area protected per vegetation type - prior to 2011</w:t>
            </w:r>
          </w:p>
        </w:tc>
        <w:tc>
          <w:tcPr>
            <w:tcW w:w="1785" w:type="dxa"/>
            <w:shd w:val="clear" w:color="000000" w:fill="DDD9C3"/>
            <w:vAlign w:val="center"/>
            <w:hideMark/>
          </w:tcPr>
          <w:p w14:paraId="76BF402E" w:rsidR="00080176" w:rsidRPr="004C0E6A" w:rsidRDefault="00080176" w:rsidP="005A5754">
            <w:pPr>
              <w:rPr>
                <w:color w:val="000000"/>
                <w:sz w:val="16"/>
                <w:szCs w:val="16"/>
                <w:lang w:val="en-GB" w:eastAsia="en-GB"/>
              </w:rPr>
            </w:pPr>
            <w:r w:rsidRPr="004C0E6A">
              <w:rPr>
                <w:color w:val="000000"/>
                <w:sz w:val="16"/>
                <w:szCs w:val="16"/>
                <w:lang w:val="en-GB" w:eastAsia="en-GB"/>
              </w:rPr>
              <w:t>Existing PAs prior to 2011</w:t>
            </w:r>
          </w:p>
        </w:tc>
        <w:tc>
          <w:tcPr>
            <w:tcW w:w="2184" w:type="dxa"/>
            <w:shd w:val="clear" w:color="000000" w:fill="DDD9C3"/>
            <w:vAlign w:val="center"/>
            <w:hideMark/>
          </w:tcPr>
          <w:p w14:paraId="50695DE8" w:rsidR="00080176" w:rsidRPr="004C0E6A" w:rsidRDefault="00080176" w:rsidP="005A5754">
            <w:pPr>
              <w:rPr>
                <w:color w:val="000000"/>
                <w:sz w:val="16"/>
                <w:szCs w:val="16"/>
                <w:lang w:val="en-GB" w:eastAsia="en-GB"/>
              </w:rPr>
            </w:pPr>
            <w:r w:rsidRPr="004C0E6A">
              <w:rPr>
                <w:color w:val="000000"/>
                <w:sz w:val="16"/>
                <w:szCs w:val="16"/>
                <w:lang w:val="en-GB" w:eastAsia="en-GB"/>
              </w:rPr>
              <w:t>Newly proclaimed and proposed new PAs</w:t>
            </w:r>
          </w:p>
        </w:tc>
      </w:tr>
      <w:tr w14:paraId="3C1E9E2D" w:rsidR="00080176" w:rsidRPr="004C0E6A" w:rsidTr="005A5754">
        <w:trPr>
          <w:trHeight w:val="340"/>
        </w:trPr>
        <w:tc>
          <w:tcPr>
            <w:tcW w:w="392" w:type="dxa"/>
            <w:shd w:val="clear" w:color="auto" w:fill="auto"/>
            <w:noWrap/>
            <w:vAlign w:val="center"/>
            <w:hideMark/>
          </w:tcPr>
          <w:p w14:paraId="4293BC7D" w:rsidR="00080176" w:rsidRPr="004C0E6A" w:rsidRDefault="00080176" w:rsidP="005A5754">
            <w:pPr>
              <w:spacing w:before="20" w:after="20"/>
              <w:jc w:val="right"/>
              <w:rPr>
                <w:color w:val="000000"/>
                <w:sz w:val="16"/>
                <w:szCs w:val="16"/>
                <w:lang w:val="en-GB" w:eastAsia="en-GB"/>
              </w:rPr>
            </w:pPr>
            <w:r w:rsidRPr="004C0E6A">
              <w:rPr>
                <w:color w:val="000000"/>
                <w:sz w:val="16"/>
                <w:szCs w:val="16"/>
                <w:lang w:val="en-GB" w:eastAsia="en-GB"/>
              </w:rPr>
              <w:t>1</w:t>
            </w:r>
          </w:p>
        </w:tc>
        <w:tc>
          <w:tcPr>
            <w:tcW w:w="2410" w:type="dxa"/>
            <w:shd w:val="clear" w:color="auto" w:fill="auto"/>
            <w:noWrap/>
            <w:vAlign w:val="center"/>
            <w:hideMark/>
          </w:tcPr>
          <w:p w14:paraId="765E1667"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 xml:space="preserve">Forest, humid, evergreen, </w:t>
            </w:r>
          </w:p>
        </w:tc>
        <w:tc>
          <w:tcPr>
            <w:tcW w:w="2410" w:type="dxa"/>
            <w:shd w:val="clear" w:color="auto" w:fill="auto"/>
            <w:noWrap/>
            <w:vAlign w:val="center"/>
            <w:hideMark/>
          </w:tcPr>
          <w:p w14:paraId="70A8FEEC" w:rsidR="00080176" w:rsidRPr="004C0E6A" w:rsidRDefault="00080176" w:rsidP="005A5754">
            <w:pPr>
              <w:spacing w:before="20" w:after="20"/>
              <w:rPr>
                <w:i/>
                <w:iCs/>
                <w:color w:val="000000"/>
                <w:sz w:val="16"/>
                <w:szCs w:val="16"/>
                <w:lang w:val="en-GB" w:eastAsia="en-GB"/>
              </w:rPr>
            </w:pPr>
            <w:r w:rsidRPr="004C0E6A">
              <w:rPr>
                <w:i/>
                <w:iCs/>
                <w:color w:val="000000"/>
                <w:sz w:val="16"/>
                <w:szCs w:val="16"/>
                <w:lang w:val="en-GB" w:eastAsia="en-GB"/>
              </w:rPr>
              <w:t>Gilbertio dendron, Tetraberlinia</w:t>
            </w:r>
          </w:p>
        </w:tc>
        <w:tc>
          <w:tcPr>
            <w:tcW w:w="864" w:type="dxa"/>
            <w:shd w:val="clear" w:color="auto" w:fill="auto"/>
            <w:noWrap/>
            <w:vAlign w:val="center"/>
            <w:hideMark/>
          </w:tcPr>
          <w:p w14:paraId="7C29CB94"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481</w:t>
            </w:r>
          </w:p>
        </w:tc>
        <w:tc>
          <w:tcPr>
            <w:tcW w:w="1132" w:type="dxa"/>
            <w:shd w:val="clear" w:color="auto" w:fill="auto"/>
            <w:noWrap/>
            <w:vAlign w:val="center"/>
            <w:hideMark/>
          </w:tcPr>
          <w:p w14:paraId="37605C2B" w:rsidR="00080176" w:rsidRPr="004C0E6A" w:rsidRDefault="00080176" w:rsidP="005A5754">
            <w:pPr>
              <w:spacing w:before="20" w:after="20"/>
              <w:jc w:val="center"/>
              <w:rPr>
                <w:i/>
                <w:iCs/>
                <w:color w:val="000000"/>
                <w:sz w:val="16"/>
                <w:szCs w:val="16"/>
                <w:lang w:val="en-GB" w:eastAsia="en-GB"/>
              </w:rPr>
            </w:pPr>
            <w:r w:rsidRPr="004C0E6A">
              <w:rPr>
                <w:i/>
                <w:iCs/>
                <w:color w:val="000000"/>
                <w:sz w:val="16"/>
                <w:szCs w:val="16"/>
                <w:lang w:val="en-GB" w:eastAsia="en-GB"/>
              </w:rPr>
              <w:t> </w:t>
            </w:r>
          </w:p>
        </w:tc>
        <w:tc>
          <w:tcPr>
            <w:tcW w:w="1122" w:type="dxa"/>
            <w:shd w:val="clear" w:color="000000" w:fill="92D050"/>
            <w:noWrap/>
            <w:vAlign w:val="center"/>
            <w:hideMark/>
          </w:tcPr>
          <w:p w14:paraId="4382A457" w:rsidR="00080176" w:rsidRPr="004C0E6A" w:rsidRDefault="00080176" w:rsidP="005A5754">
            <w:pPr>
              <w:spacing w:before="20" w:after="20"/>
              <w:jc w:val="center"/>
              <w:rPr>
                <w:i/>
                <w:iCs/>
                <w:color w:val="000000"/>
                <w:sz w:val="16"/>
                <w:szCs w:val="16"/>
                <w:lang w:val="en-GB" w:eastAsia="en-GB"/>
              </w:rPr>
            </w:pPr>
            <w:r w:rsidRPr="004C0E6A">
              <w:rPr>
                <w:i/>
                <w:iCs/>
                <w:color w:val="000000"/>
                <w:sz w:val="16"/>
                <w:szCs w:val="16"/>
                <w:lang w:val="en-GB" w:eastAsia="en-GB"/>
              </w:rPr>
              <w:t>1</w:t>
            </w:r>
          </w:p>
        </w:tc>
        <w:tc>
          <w:tcPr>
            <w:tcW w:w="1493" w:type="dxa"/>
            <w:shd w:val="clear" w:color="auto" w:fill="auto"/>
            <w:noWrap/>
            <w:vAlign w:val="center"/>
            <w:hideMark/>
          </w:tcPr>
          <w:p w14:paraId="3D28BD7C" w:rsidR="00080176" w:rsidRPr="004C0E6A" w:rsidRDefault="00080176" w:rsidP="005A5754">
            <w:pPr>
              <w:spacing w:before="20" w:after="20"/>
              <w:jc w:val="center"/>
              <w:rPr>
                <w:i/>
                <w:iCs/>
                <w:color w:val="000000"/>
                <w:sz w:val="16"/>
                <w:szCs w:val="16"/>
                <w:lang w:val="en-GB" w:eastAsia="en-GB"/>
              </w:rPr>
            </w:pPr>
            <w:r w:rsidRPr="004C0E6A">
              <w:rPr>
                <w:i/>
                <w:iCs/>
                <w:color w:val="000000"/>
                <w:sz w:val="16"/>
                <w:szCs w:val="16"/>
                <w:lang w:val="en-GB" w:eastAsia="en-GB"/>
              </w:rPr>
              <w:t>1</w:t>
            </w:r>
          </w:p>
        </w:tc>
        <w:tc>
          <w:tcPr>
            <w:tcW w:w="975" w:type="dxa"/>
            <w:shd w:val="clear" w:color="auto" w:fill="auto"/>
            <w:noWrap/>
            <w:vAlign w:val="center"/>
            <w:hideMark/>
          </w:tcPr>
          <w:p w14:paraId="1C5A17C2"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0</w:t>
            </w:r>
          </w:p>
        </w:tc>
        <w:tc>
          <w:tcPr>
            <w:tcW w:w="1785" w:type="dxa"/>
            <w:shd w:val="clear" w:color="auto" w:fill="auto"/>
            <w:noWrap/>
            <w:vAlign w:val="center"/>
            <w:hideMark/>
          </w:tcPr>
          <w:p w14:paraId="25E31E77" w:rsidR="00080176" w:rsidRPr="004C0E6A" w:rsidRDefault="00080176" w:rsidP="005A5754">
            <w:pPr>
              <w:spacing w:before="20" w:after="20"/>
              <w:rPr>
                <w:rFonts w:ascii="Calibri" w:hAnsi="Calibri" w:cs="Calibri"/>
                <w:color w:val="000000"/>
                <w:sz w:val="16"/>
                <w:szCs w:val="16"/>
                <w:lang w:val="en-GB" w:eastAsia="en-GB"/>
              </w:rPr>
            </w:pPr>
            <w:r w:rsidRPr="004C0E6A">
              <w:rPr>
                <w:rFonts w:ascii="Calibri" w:hAnsi="Calibri" w:cs="Calibri"/>
                <w:color w:val="000000"/>
                <w:sz w:val="16"/>
                <w:szCs w:val="16"/>
                <w:lang w:val="en-GB" w:eastAsia="en-GB"/>
              </w:rPr>
              <w:t> </w:t>
            </w:r>
          </w:p>
        </w:tc>
        <w:tc>
          <w:tcPr>
            <w:tcW w:w="2184" w:type="dxa"/>
            <w:shd w:val="clear" w:color="000000" w:fill="92D050"/>
            <w:noWrap/>
            <w:vAlign w:val="center"/>
            <w:hideMark/>
          </w:tcPr>
          <w:p w14:paraId="585C362D" w:rsidR="00080176" w:rsidRPr="004C0E6A" w:rsidRDefault="00080176" w:rsidP="005A5754">
            <w:pPr>
              <w:spacing w:before="20" w:after="20"/>
              <w:rPr>
                <w:i/>
                <w:iCs/>
                <w:color w:val="000000"/>
                <w:sz w:val="16"/>
                <w:szCs w:val="16"/>
                <w:lang w:val="en-GB" w:eastAsia="en-GB"/>
              </w:rPr>
            </w:pPr>
            <w:r w:rsidRPr="004C0E6A">
              <w:rPr>
                <w:i/>
                <w:iCs/>
                <w:color w:val="000000"/>
                <w:sz w:val="16"/>
                <w:szCs w:val="16"/>
                <w:lang w:val="en-GB" w:eastAsia="en-GB"/>
              </w:rPr>
              <w:t>Maiombe</w:t>
            </w:r>
          </w:p>
        </w:tc>
      </w:tr>
      <w:tr w14:paraId="0A1220A2" w:rsidR="00080176" w:rsidRPr="004C0E6A" w:rsidTr="005A5754">
        <w:trPr>
          <w:trHeight w:val="340"/>
        </w:trPr>
        <w:tc>
          <w:tcPr>
            <w:tcW w:w="392" w:type="dxa"/>
            <w:shd w:val="clear" w:color="auto" w:fill="auto"/>
            <w:noWrap/>
            <w:vAlign w:val="center"/>
            <w:hideMark/>
          </w:tcPr>
          <w:p w14:paraId="7167F3DA" w:rsidR="00080176" w:rsidRPr="004C0E6A" w:rsidRDefault="00080176" w:rsidP="005A5754">
            <w:pPr>
              <w:spacing w:before="20" w:after="20"/>
              <w:jc w:val="right"/>
              <w:rPr>
                <w:color w:val="000000"/>
                <w:sz w:val="16"/>
                <w:szCs w:val="16"/>
                <w:lang w:val="en-GB" w:eastAsia="en-GB"/>
              </w:rPr>
            </w:pPr>
            <w:r w:rsidRPr="004C0E6A">
              <w:rPr>
                <w:color w:val="000000"/>
                <w:sz w:val="16"/>
                <w:szCs w:val="16"/>
                <w:lang w:val="en-GB" w:eastAsia="en-GB"/>
              </w:rPr>
              <w:t>2</w:t>
            </w:r>
          </w:p>
        </w:tc>
        <w:tc>
          <w:tcPr>
            <w:tcW w:w="2410" w:type="dxa"/>
            <w:shd w:val="clear" w:color="auto" w:fill="auto"/>
            <w:noWrap/>
            <w:vAlign w:val="center"/>
            <w:hideMark/>
          </w:tcPr>
          <w:p w14:paraId="0BAC4BC0"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Forest, semi-deciduous</w:t>
            </w:r>
          </w:p>
        </w:tc>
        <w:tc>
          <w:tcPr>
            <w:tcW w:w="2410" w:type="dxa"/>
            <w:shd w:val="clear" w:color="auto" w:fill="auto"/>
            <w:noWrap/>
            <w:vAlign w:val="center"/>
            <w:hideMark/>
          </w:tcPr>
          <w:p w14:paraId="2BC1E369" w:rsidR="00080176" w:rsidRPr="004C0E6A" w:rsidRDefault="00080176" w:rsidP="005A5754">
            <w:pPr>
              <w:spacing w:before="20" w:after="20"/>
              <w:rPr>
                <w:i/>
                <w:iCs/>
                <w:color w:val="000000"/>
                <w:sz w:val="16"/>
                <w:szCs w:val="16"/>
                <w:lang w:val="en-GB" w:eastAsia="en-GB"/>
              </w:rPr>
            </w:pPr>
            <w:r w:rsidRPr="004C0E6A">
              <w:rPr>
                <w:i/>
                <w:iCs/>
                <w:color w:val="000000"/>
                <w:sz w:val="16"/>
                <w:szCs w:val="16"/>
                <w:lang w:val="en-GB" w:eastAsia="en-GB"/>
              </w:rPr>
              <w:t>Gossweilerio dendron, Oxystigma</w:t>
            </w:r>
          </w:p>
        </w:tc>
        <w:tc>
          <w:tcPr>
            <w:tcW w:w="864" w:type="dxa"/>
            <w:shd w:val="clear" w:color="auto" w:fill="auto"/>
            <w:noWrap/>
            <w:vAlign w:val="center"/>
            <w:hideMark/>
          </w:tcPr>
          <w:p w14:paraId="79555564"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3,765</w:t>
            </w:r>
          </w:p>
        </w:tc>
        <w:tc>
          <w:tcPr>
            <w:tcW w:w="1132" w:type="dxa"/>
            <w:shd w:val="clear" w:color="auto" w:fill="auto"/>
            <w:noWrap/>
            <w:vAlign w:val="center"/>
            <w:hideMark/>
          </w:tcPr>
          <w:p w14:paraId="14EC08ED" w:rsidR="00080176" w:rsidRPr="004C0E6A" w:rsidRDefault="00080176" w:rsidP="005A5754">
            <w:pPr>
              <w:spacing w:before="20" w:after="20"/>
              <w:jc w:val="center"/>
              <w:rPr>
                <w:i/>
                <w:iCs/>
                <w:color w:val="000000"/>
                <w:sz w:val="16"/>
                <w:szCs w:val="16"/>
                <w:lang w:val="en-GB" w:eastAsia="en-GB"/>
              </w:rPr>
            </w:pPr>
            <w:r w:rsidRPr="004C0E6A">
              <w:rPr>
                <w:i/>
                <w:iCs/>
                <w:color w:val="000000"/>
                <w:sz w:val="16"/>
                <w:szCs w:val="16"/>
                <w:lang w:val="en-GB" w:eastAsia="en-GB"/>
              </w:rPr>
              <w:t> </w:t>
            </w:r>
          </w:p>
        </w:tc>
        <w:tc>
          <w:tcPr>
            <w:tcW w:w="1122" w:type="dxa"/>
            <w:shd w:val="clear" w:color="000000" w:fill="92D050"/>
            <w:noWrap/>
            <w:vAlign w:val="center"/>
            <w:hideMark/>
          </w:tcPr>
          <w:p w14:paraId="1DC73920" w:rsidR="00080176" w:rsidRPr="004C0E6A" w:rsidRDefault="00080176" w:rsidP="005A5754">
            <w:pPr>
              <w:spacing w:before="20" w:after="20"/>
              <w:jc w:val="center"/>
              <w:rPr>
                <w:i/>
                <w:iCs/>
                <w:color w:val="000000"/>
                <w:sz w:val="16"/>
                <w:szCs w:val="16"/>
                <w:lang w:val="en-GB" w:eastAsia="en-GB"/>
              </w:rPr>
            </w:pPr>
            <w:r w:rsidRPr="004C0E6A">
              <w:rPr>
                <w:i/>
                <w:iCs/>
                <w:color w:val="000000"/>
                <w:sz w:val="16"/>
                <w:szCs w:val="16"/>
                <w:lang w:val="en-GB" w:eastAsia="en-GB"/>
              </w:rPr>
              <w:t>1</w:t>
            </w:r>
          </w:p>
        </w:tc>
        <w:tc>
          <w:tcPr>
            <w:tcW w:w="1493" w:type="dxa"/>
            <w:shd w:val="clear" w:color="auto" w:fill="auto"/>
            <w:noWrap/>
            <w:vAlign w:val="center"/>
            <w:hideMark/>
          </w:tcPr>
          <w:p w14:paraId="027A2F73" w:rsidR="00080176" w:rsidRPr="004C0E6A" w:rsidRDefault="00080176" w:rsidP="005A5754">
            <w:pPr>
              <w:spacing w:before="20" w:after="20"/>
              <w:jc w:val="center"/>
              <w:rPr>
                <w:i/>
                <w:iCs/>
                <w:color w:val="000000"/>
                <w:sz w:val="16"/>
                <w:szCs w:val="16"/>
                <w:lang w:val="en-GB" w:eastAsia="en-GB"/>
              </w:rPr>
            </w:pPr>
            <w:r w:rsidRPr="004C0E6A">
              <w:rPr>
                <w:i/>
                <w:iCs/>
                <w:color w:val="000000"/>
                <w:sz w:val="16"/>
                <w:szCs w:val="16"/>
                <w:lang w:val="en-GB" w:eastAsia="en-GB"/>
              </w:rPr>
              <w:t>1</w:t>
            </w:r>
          </w:p>
        </w:tc>
        <w:tc>
          <w:tcPr>
            <w:tcW w:w="975" w:type="dxa"/>
            <w:shd w:val="clear" w:color="auto" w:fill="auto"/>
            <w:noWrap/>
            <w:vAlign w:val="center"/>
            <w:hideMark/>
          </w:tcPr>
          <w:p w14:paraId="4BCB4A24"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0</w:t>
            </w:r>
          </w:p>
        </w:tc>
        <w:tc>
          <w:tcPr>
            <w:tcW w:w="1785" w:type="dxa"/>
            <w:shd w:val="clear" w:color="auto" w:fill="auto"/>
            <w:noWrap/>
            <w:vAlign w:val="center"/>
            <w:hideMark/>
          </w:tcPr>
          <w:p w14:paraId="72A1F5A1" w:rsidR="00080176" w:rsidRPr="004C0E6A" w:rsidRDefault="00080176" w:rsidP="005A5754">
            <w:pPr>
              <w:spacing w:before="20" w:after="20"/>
              <w:rPr>
                <w:rFonts w:ascii="Calibri" w:hAnsi="Calibri" w:cs="Calibri"/>
                <w:color w:val="000000"/>
                <w:sz w:val="16"/>
                <w:szCs w:val="16"/>
                <w:lang w:val="en-GB" w:eastAsia="en-GB"/>
              </w:rPr>
            </w:pPr>
            <w:r w:rsidRPr="004C0E6A">
              <w:rPr>
                <w:rFonts w:ascii="Calibri" w:hAnsi="Calibri" w:cs="Calibri"/>
                <w:color w:val="000000"/>
                <w:sz w:val="16"/>
                <w:szCs w:val="16"/>
                <w:lang w:val="en-GB" w:eastAsia="en-GB"/>
              </w:rPr>
              <w:t> </w:t>
            </w:r>
          </w:p>
        </w:tc>
        <w:tc>
          <w:tcPr>
            <w:tcW w:w="2184" w:type="dxa"/>
            <w:shd w:val="clear" w:color="000000" w:fill="92D050"/>
            <w:noWrap/>
            <w:vAlign w:val="center"/>
            <w:hideMark/>
          </w:tcPr>
          <w:p w14:paraId="412C5F3A" w:rsidR="00080176" w:rsidRPr="004C0E6A" w:rsidRDefault="00080176" w:rsidP="005A5754">
            <w:pPr>
              <w:spacing w:before="20" w:after="20"/>
              <w:rPr>
                <w:i/>
                <w:iCs/>
                <w:color w:val="000000"/>
                <w:sz w:val="16"/>
                <w:szCs w:val="16"/>
                <w:lang w:val="en-GB" w:eastAsia="en-GB"/>
              </w:rPr>
            </w:pPr>
            <w:r w:rsidRPr="004C0E6A">
              <w:rPr>
                <w:i/>
                <w:iCs/>
                <w:color w:val="000000"/>
                <w:sz w:val="16"/>
                <w:szCs w:val="16"/>
                <w:lang w:val="en-GB" w:eastAsia="en-GB"/>
              </w:rPr>
              <w:t>Maiombe</w:t>
            </w:r>
          </w:p>
        </w:tc>
      </w:tr>
      <w:tr w14:paraId="13A3760D" w:rsidR="00080176" w:rsidRPr="00D8295C" w:rsidTr="005A5754">
        <w:trPr>
          <w:trHeight w:val="340"/>
        </w:trPr>
        <w:tc>
          <w:tcPr>
            <w:tcW w:w="392" w:type="dxa"/>
            <w:shd w:val="clear" w:color="auto" w:fill="auto"/>
            <w:noWrap/>
            <w:vAlign w:val="center"/>
            <w:hideMark/>
          </w:tcPr>
          <w:p w14:paraId="5FC88323" w:rsidR="00080176" w:rsidRPr="004C0E6A" w:rsidRDefault="00080176" w:rsidP="005A5754">
            <w:pPr>
              <w:spacing w:before="20" w:after="20"/>
              <w:jc w:val="right"/>
              <w:rPr>
                <w:color w:val="000000"/>
                <w:sz w:val="16"/>
                <w:szCs w:val="16"/>
                <w:lang w:val="en-GB" w:eastAsia="en-GB"/>
              </w:rPr>
            </w:pPr>
            <w:r w:rsidRPr="004C0E6A">
              <w:rPr>
                <w:color w:val="000000"/>
                <w:sz w:val="16"/>
                <w:szCs w:val="16"/>
                <w:lang w:val="en-GB" w:eastAsia="en-GB"/>
              </w:rPr>
              <w:t>3</w:t>
            </w:r>
          </w:p>
        </w:tc>
        <w:tc>
          <w:tcPr>
            <w:tcW w:w="2410" w:type="dxa"/>
            <w:shd w:val="clear" w:color="auto" w:fill="auto"/>
            <w:noWrap/>
            <w:vAlign w:val="center"/>
            <w:hideMark/>
          </w:tcPr>
          <w:p w14:paraId="3CB02CBC"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Forest, humid, semi-deciduous</w:t>
            </w:r>
          </w:p>
        </w:tc>
        <w:tc>
          <w:tcPr>
            <w:tcW w:w="2410" w:type="dxa"/>
            <w:shd w:val="clear" w:color="auto" w:fill="auto"/>
            <w:noWrap/>
            <w:vAlign w:val="center"/>
            <w:hideMark/>
          </w:tcPr>
          <w:p w14:paraId="7FEC1604" w:rsidR="00080176" w:rsidRPr="004C0E6A" w:rsidRDefault="00080176" w:rsidP="005A5754">
            <w:pPr>
              <w:spacing w:before="20" w:after="20"/>
              <w:rPr>
                <w:i/>
                <w:iCs/>
                <w:color w:val="000000"/>
                <w:sz w:val="16"/>
                <w:szCs w:val="16"/>
                <w:lang w:val="en-GB" w:eastAsia="en-GB"/>
              </w:rPr>
            </w:pPr>
            <w:r w:rsidRPr="004C0E6A">
              <w:rPr>
                <w:i/>
                <w:iCs/>
                <w:color w:val="000000"/>
                <w:sz w:val="16"/>
                <w:szCs w:val="16"/>
                <w:lang w:val="en-GB" w:eastAsia="en-GB"/>
              </w:rPr>
              <w:t>Celtis, Albizia</w:t>
            </w:r>
          </w:p>
        </w:tc>
        <w:tc>
          <w:tcPr>
            <w:tcW w:w="864" w:type="dxa"/>
            <w:shd w:val="clear" w:color="auto" w:fill="auto"/>
            <w:noWrap/>
            <w:vAlign w:val="center"/>
            <w:hideMark/>
          </w:tcPr>
          <w:p w14:paraId="30FE3994"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20,989</w:t>
            </w:r>
          </w:p>
        </w:tc>
        <w:tc>
          <w:tcPr>
            <w:tcW w:w="1132" w:type="dxa"/>
            <w:shd w:val="clear" w:color="auto" w:fill="auto"/>
            <w:noWrap/>
            <w:vAlign w:val="center"/>
            <w:hideMark/>
          </w:tcPr>
          <w:p w14:paraId="41F2B9CA" w:rsidR="00080176" w:rsidRPr="004C0E6A" w:rsidRDefault="00080176" w:rsidP="005A5754">
            <w:pPr>
              <w:spacing w:before="20" w:after="20"/>
              <w:jc w:val="center"/>
              <w:rPr>
                <w:i/>
                <w:iCs/>
                <w:color w:val="000000"/>
                <w:sz w:val="16"/>
                <w:szCs w:val="16"/>
                <w:lang w:val="en-GB" w:eastAsia="en-GB"/>
              </w:rPr>
            </w:pPr>
            <w:r w:rsidRPr="004C0E6A">
              <w:rPr>
                <w:i/>
                <w:iCs/>
                <w:color w:val="000000"/>
                <w:sz w:val="16"/>
                <w:szCs w:val="16"/>
                <w:lang w:val="en-GB" w:eastAsia="en-GB"/>
              </w:rPr>
              <w:t> </w:t>
            </w:r>
          </w:p>
        </w:tc>
        <w:tc>
          <w:tcPr>
            <w:tcW w:w="1122" w:type="dxa"/>
            <w:shd w:val="clear" w:color="auto" w:fill="auto"/>
            <w:noWrap/>
            <w:vAlign w:val="center"/>
            <w:hideMark/>
          </w:tcPr>
          <w:p w14:paraId="174D5A97" w:rsidR="00080176" w:rsidRPr="004C0E6A" w:rsidRDefault="00080176" w:rsidP="005A5754">
            <w:pPr>
              <w:spacing w:before="20" w:after="20"/>
              <w:jc w:val="center"/>
              <w:rPr>
                <w:i/>
                <w:iCs/>
                <w:color w:val="000000"/>
                <w:sz w:val="16"/>
                <w:szCs w:val="16"/>
                <w:lang w:val="en-GB" w:eastAsia="en-GB"/>
              </w:rPr>
            </w:pPr>
            <w:r w:rsidRPr="004C0E6A">
              <w:rPr>
                <w:i/>
                <w:iCs/>
                <w:color w:val="000000"/>
                <w:sz w:val="16"/>
                <w:szCs w:val="16"/>
                <w:lang w:val="en-GB" w:eastAsia="en-GB"/>
              </w:rPr>
              <w:t> </w:t>
            </w:r>
          </w:p>
        </w:tc>
        <w:tc>
          <w:tcPr>
            <w:tcW w:w="1493" w:type="dxa"/>
            <w:shd w:val="clear" w:color="auto" w:fill="auto"/>
            <w:noWrap/>
            <w:vAlign w:val="center"/>
            <w:hideMark/>
          </w:tcPr>
          <w:p w14:paraId="2BDF4827" w:rsidR="00080176" w:rsidRPr="004C0E6A" w:rsidRDefault="00080176" w:rsidP="005A5754">
            <w:pPr>
              <w:spacing w:before="20" w:after="20"/>
              <w:jc w:val="center"/>
              <w:rPr>
                <w:i/>
                <w:iCs/>
                <w:color w:val="000000"/>
                <w:sz w:val="16"/>
                <w:szCs w:val="16"/>
                <w:lang w:val="en-GB" w:eastAsia="en-GB"/>
              </w:rPr>
            </w:pPr>
            <w:r w:rsidRPr="004C0E6A">
              <w:rPr>
                <w:i/>
                <w:iCs/>
                <w:color w:val="000000"/>
                <w:sz w:val="16"/>
                <w:szCs w:val="16"/>
                <w:lang w:val="en-GB" w:eastAsia="en-GB"/>
              </w:rPr>
              <w:t>1</w:t>
            </w:r>
          </w:p>
        </w:tc>
        <w:tc>
          <w:tcPr>
            <w:tcW w:w="975" w:type="dxa"/>
            <w:shd w:val="clear" w:color="auto" w:fill="auto"/>
            <w:noWrap/>
            <w:vAlign w:val="center"/>
            <w:hideMark/>
          </w:tcPr>
          <w:p w14:paraId="69E0C014"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0</w:t>
            </w:r>
          </w:p>
        </w:tc>
        <w:tc>
          <w:tcPr>
            <w:tcW w:w="1785" w:type="dxa"/>
            <w:shd w:val="clear" w:color="auto" w:fill="auto"/>
            <w:noWrap/>
            <w:vAlign w:val="center"/>
            <w:hideMark/>
          </w:tcPr>
          <w:p w14:paraId="179B63DA" w:rsidR="00080176" w:rsidRPr="004C0E6A" w:rsidRDefault="00080176" w:rsidP="005A5754">
            <w:pPr>
              <w:spacing w:before="20" w:after="20"/>
              <w:rPr>
                <w:rFonts w:ascii="Calibri" w:hAnsi="Calibri" w:cs="Calibri"/>
                <w:color w:val="000000"/>
                <w:sz w:val="16"/>
                <w:szCs w:val="16"/>
                <w:lang w:val="en-GB" w:eastAsia="en-GB"/>
              </w:rPr>
            </w:pPr>
            <w:r w:rsidRPr="004C0E6A">
              <w:rPr>
                <w:rFonts w:ascii="Calibri" w:hAnsi="Calibri" w:cs="Calibri"/>
                <w:color w:val="000000"/>
                <w:sz w:val="16"/>
                <w:szCs w:val="16"/>
                <w:lang w:val="en-GB" w:eastAsia="en-GB"/>
              </w:rPr>
              <w:t> </w:t>
            </w:r>
          </w:p>
        </w:tc>
        <w:tc>
          <w:tcPr>
            <w:tcW w:w="2184" w:type="dxa"/>
            <w:shd w:val="clear" w:color="auto" w:fill="auto"/>
            <w:noWrap/>
            <w:vAlign w:val="center"/>
            <w:hideMark/>
          </w:tcPr>
          <w:p w14:paraId="5B5CEAA1" w:rsidR="00080176" w:rsidRPr="004C0E6A" w:rsidRDefault="00080176" w:rsidP="005A5754">
            <w:pPr>
              <w:spacing w:before="20" w:after="20"/>
              <w:rPr>
                <w:i/>
                <w:iCs/>
                <w:color w:val="000000"/>
                <w:sz w:val="16"/>
                <w:szCs w:val="16"/>
                <w:lang w:val="pt-BR" w:eastAsia="en-GB"/>
              </w:rPr>
            </w:pPr>
            <w:r w:rsidRPr="004C0E6A">
              <w:rPr>
                <w:i/>
                <w:iCs/>
                <w:color w:val="000000"/>
                <w:sz w:val="16"/>
                <w:szCs w:val="16"/>
                <w:lang w:val="pt-BR" w:eastAsia="en-GB"/>
              </w:rPr>
              <w:t>Serra Pingano, Gabela, Serra Kumbira</w:t>
            </w:r>
          </w:p>
        </w:tc>
      </w:tr>
      <w:tr w14:paraId="22AB6498" w:rsidR="00080176" w:rsidRPr="004C0E6A" w:rsidTr="005A5754">
        <w:trPr>
          <w:trHeight w:val="340"/>
        </w:trPr>
        <w:tc>
          <w:tcPr>
            <w:tcW w:w="392" w:type="dxa"/>
            <w:shd w:val="clear" w:color="auto" w:fill="auto"/>
            <w:noWrap/>
            <w:vAlign w:val="center"/>
            <w:hideMark/>
          </w:tcPr>
          <w:p w14:paraId="6B1EB4F5" w:rsidR="00080176" w:rsidRPr="004C0E6A" w:rsidRDefault="00080176" w:rsidP="005A5754">
            <w:pPr>
              <w:spacing w:before="20" w:after="20"/>
              <w:jc w:val="right"/>
              <w:rPr>
                <w:color w:val="000000"/>
                <w:sz w:val="16"/>
                <w:szCs w:val="16"/>
                <w:lang w:val="en-GB" w:eastAsia="en-GB"/>
              </w:rPr>
            </w:pPr>
            <w:r w:rsidRPr="004C0E6A">
              <w:rPr>
                <w:color w:val="000000"/>
                <w:sz w:val="16"/>
                <w:szCs w:val="16"/>
                <w:lang w:val="en-GB" w:eastAsia="en-GB"/>
              </w:rPr>
              <w:t>4</w:t>
            </w:r>
          </w:p>
        </w:tc>
        <w:tc>
          <w:tcPr>
            <w:tcW w:w="2410" w:type="dxa"/>
            <w:shd w:val="clear" w:color="auto" w:fill="auto"/>
            <w:noWrap/>
            <w:vAlign w:val="center"/>
            <w:hideMark/>
          </w:tcPr>
          <w:p w14:paraId="2D9CCF62"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Forest, dry, semi-deciduous</w:t>
            </w:r>
          </w:p>
        </w:tc>
        <w:tc>
          <w:tcPr>
            <w:tcW w:w="2410" w:type="dxa"/>
            <w:shd w:val="clear" w:color="auto" w:fill="auto"/>
            <w:noWrap/>
            <w:vAlign w:val="center"/>
            <w:hideMark/>
          </w:tcPr>
          <w:p w14:paraId="5B3E4C59" w:rsidR="00080176" w:rsidRPr="004C0E6A" w:rsidRDefault="00080176" w:rsidP="005A5754">
            <w:pPr>
              <w:spacing w:before="20" w:after="20"/>
              <w:rPr>
                <w:i/>
                <w:iCs/>
                <w:color w:val="000000"/>
                <w:sz w:val="16"/>
                <w:szCs w:val="16"/>
                <w:lang w:val="en-GB" w:eastAsia="en-GB"/>
              </w:rPr>
            </w:pPr>
            <w:r w:rsidRPr="004C0E6A">
              <w:rPr>
                <w:i/>
                <w:iCs/>
                <w:color w:val="000000"/>
                <w:sz w:val="16"/>
                <w:szCs w:val="16"/>
                <w:lang w:val="en-GB" w:eastAsia="en-GB"/>
              </w:rPr>
              <w:t>Cryptosepalum</w:t>
            </w:r>
          </w:p>
        </w:tc>
        <w:tc>
          <w:tcPr>
            <w:tcW w:w="864" w:type="dxa"/>
            <w:shd w:val="clear" w:color="auto" w:fill="auto"/>
            <w:noWrap/>
            <w:vAlign w:val="center"/>
            <w:hideMark/>
          </w:tcPr>
          <w:p w14:paraId="4C8FBE6D"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2,163</w:t>
            </w:r>
          </w:p>
        </w:tc>
        <w:tc>
          <w:tcPr>
            <w:tcW w:w="1132" w:type="dxa"/>
            <w:shd w:val="clear" w:color="auto" w:fill="auto"/>
            <w:noWrap/>
            <w:vAlign w:val="center"/>
            <w:hideMark/>
          </w:tcPr>
          <w:p w14:paraId="690E8388"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 </w:t>
            </w:r>
          </w:p>
        </w:tc>
        <w:tc>
          <w:tcPr>
            <w:tcW w:w="1122" w:type="dxa"/>
            <w:shd w:val="clear" w:color="auto" w:fill="auto"/>
            <w:noWrap/>
            <w:vAlign w:val="center"/>
            <w:hideMark/>
          </w:tcPr>
          <w:p w14:paraId="413B938A"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 </w:t>
            </w:r>
          </w:p>
        </w:tc>
        <w:tc>
          <w:tcPr>
            <w:tcW w:w="1493" w:type="dxa"/>
            <w:shd w:val="clear" w:color="auto" w:fill="auto"/>
            <w:noWrap/>
            <w:vAlign w:val="center"/>
            <w:hideMark/>
          </w:tcPr>
          <w:p w14:paraId="0794B52B"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 </w:t>
            </w:r>
          </w:p>
        </w:tc>
        <w:tc>
          <w:tcPr>
            <w:tcW w:w="975" w:type="dxa"/>
            <w:shd w:val="clear" w:color="auto" w:fill="auto"/>
            <w:noWrap/>
            <w:vAlign w:val="center"/>
            <w:hideMark/>
          </w:tcPr>
          <w:p w14:paraId="40803FB4"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0</w:t>
            </w:r>
          </w:p>
        </w:tc>
        <w:tc>
          <w:tcPr>
            <w:tcW w:w="1785" w:type="dxa"/>
            <w:shd w:val="clear" w:color="auto" w:fill="auto"/>
            <w:noWrap/>
            <w:vAlign w:val="center"/>
            <w:hideMark/>
          </w:tcPr>
          <w:p w14:paraId="646E13FD" w:rsidR="00080176" w:rsidRPr="004C0E6A" w:rsidRDefault="00080176" w:rsidP="005A5754">
            <w:pPr>
              <w:spacing w:before="20" w:after="20"/>
              <w:rPr>
                <w:i/>
                <w:iCs/>
                <w:color w:val="000000"/>
                <w:sz w:val="16"/>
                <w:szCs w:val="16"/>
                <w:lang w:val="en-GB" w:eastAsia="en-GB"/>
              </w:rPr>
            </w:pPr>
            <w:r w:rsidRPr="004C0E6A">
              <w:rPr>
                <w:i/>
                <w:iCs/>
                <w:color w:val="000000"/>
                <w:sz w:val="16"/>
                <w:szCs w:val="16"/>
                <w:lang w:val="en-GB" w:eastAsia="en-GB"/>
              </w:rPr>
              <w:t>-</w:t>
            </w:r>
          </w:p>
        </w:tc>
        <w:tc>
          <w:tcPr>
            <w:tcW w:w="2184" w:type="dxa"/>
            <w:shd w:val="clear" w:color="auto" w:fill="auto"/>
            <w:noWrap/>
            <w:vAlign w:val="center"/>
            <w:hideMark/>
          </w:tcPr>
          <w:p w14:paraId="1580B30B" w:rsidR="00080176" w:rsidRPr="004C0E6A" w:rsidRDefault="00080176" w:rsidP="005A5754">
            <w:pPr>
              <w:spacing w:before="20" w:after="20"/>
              <w:rPr>
                <w:i/>
                <w:iCs/>
                <w:color w:val="000000"/>
                <w:sz w:val="16"/>
                <w:szCs w:val="16"/>
                <w:lang w:val="en-GB" w:eastAsia="en-GB"/>
              </w:rPr>
            </w:pPr>
            <w:r w:rsidRPr="004C0E6A">
              <w:rPr>
                <w:i/>
                <w:iCs/>
                <w:color w:val="000000"/>
                <w:sz w:val="16"/>
                <w:szCs w:val="16"/>
                <w:lang w:val="en-GB" w:eastAsia="en-GB"/>
              </w:rPr>
              <w:t> </w:t>
            </w:r>
          </w:p>
        </w:tc>
      </w:tr>
      <w:tr w14:paraId="7A7373F4" w:rsidR="00080176" w:rsidRPr="004C0E6A" w:rsidTr="005A5754">
        <w:trPr>
          <w:trHeight w:val="340"/>
        </w:trPr>
        <w:tc>
          <w:tcPr>
            <w:tcW w:w="392" w:type="dxa"/>
            <w:shd w:val="clear" w:color="auto" w:fill="auto"/>
            <w:noWrap/>
            <w:vAlign w:val="center"/>
            <w:hideMark/>
          </w:tcPr>
          <w:p w14:paraId="222667D9" w:rsidR="00080176" w:rsidRPr="004C0E6A" w:rsidRDefault="00080176" w:rsidP="005A5754">
            <w:pPr>
              <w:spacing w:before="20" w:after="20"/>
              <w:jc w:val="right"/>
              <w:rPr>
                <w:color w:val="000000"/>
                <w:sz w:val="16"/>
                <w:szCs w:val="16"/>
                <w:lang w:val="en-GB" w:eastAsia="en-GB"/>
              </w:rPr>
            </w:pPr>
            <w:r w:rsidRPr="004C0E6A">
              <w:rPr>
                <w:color w:val="000000"/>
                <w:sz w:val="16"/>
                <w:szCs w:val="16"/>
                <w:lang w:val="en-GB" w:eastAsia="en-GB"/>
              </w:rPr>
              <w:t>5</w:t>
            </w:r>
          </w:p>
        </w:tc>
        <w:tc>
          <w:tcPr>
            <w:tcW w:w="2410" w:type="dxa"/>
            <w:shd w:val="clear" w:color="auto" w:fill="auto"/>
            <w:noWrap/>
            <w:vAlign w:val="center"/>
            <w:hideMark/>
          </w:tcPr>
          <w:p w14:paraId="029DB288"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Forest, humid, semi-deciduous</w:t>
            </w:r>
          </w:p>
        </w:tc>
        <w:tc>
          <w:tcPr>
            <w:tcW w:w="2410" w:type="dxa"/>
            <w:shd w:val="clear" w:color="auto" w:fill="auto"/>
            <w:noWrap/>
            <w:vAlign w:val="center"/>
            <w:hideMark/>
          </w:tcPr>
          <w:p w14:paraId="1A46D9E6" w:rsidR="00080176" w:rsidRPr="004C0E6A" w:rsidRDefault="00080176" w:rsidP="005A5754">
            <w:pPr>
              <w:spacing w:before="20" w:after="20"/>
              <w:rPr>
                <w:i/>
                <w:iCs/>
                <w:color w:val="000000"/>
                <w:sz w:val="16"/>
                <w:szCs w:val="16"/>
                <w:lang w:val="en-GB" w:eastAsia="en-GB"/>
              </w:rPr>
            </w:pPr>
            <w:r w:rsidRPr="004C0E6A">
              <w:rPr>
                <w:i/>
                <w:iCs/>
                <w:color w:val="000000"/>
                <w:sz w:val="16"/>
                <w:szCs w:val="16"/>
                <w:lang w:val="en-GB" w:eastAsia="en-GB"/>
              </w:rPr>
              <w:t>Newtonia, Parinari</w:t>
            </w:r>
          </w:p>
        </w:tc>
        <w:tc>
          <w:tcPr>
            <w:tcW w:w="864" w:type="dxa"/>
            <w:shd w:val="clear" w:color="auto" w:fill="auto"/>
            <w:noWrap/>
            <w:vAlign w:val="center"/>
            <w:hideMark/>
          </w:tcPr>
          <w:p w14:paraId="670FFCCD"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160</w:t>
            </w:r>
          </w:p>
        </w:tc>
        <w:tc>
          <w:tcPr>
            <w:tcW w:w="1132" w:type="dxa"/>
            <w:shd w:val="clear" w:color="auto" w:fill="auto"/>
            <w:noWrap/>
            <w:vAlign w:val="center"/>
            <w:hideMark/>
          </w:tcPr>
          <w:p w14:paraId="04299185" w:rsidR="00080176" w:rsidRPr="004C0E6A" w:rsidRDefault="00080176" w:rsidP="005A5754">
            <w:pPr>
              <w:spacing w:before="20" w:after="20"/>
              <w:jc w:val="center"/>
              <w:rPr>
                <w:i/>
                <w:iCs/>
                <w:color w:val="000000"/>
                <w:sz w:val="16"/>
                <w:szCs w:val="16"/>
                <w:lang w:val="en-GB" w:eastAsia="en-GB"/>
              </w:rPr>
            </w:pPr>
            <w:r w:rsidRPr="004C0E6A">
              <w:rPr>
                <w:i/>
                <w:iCs/>
                <w:color w:val="000000"/>
                <w:sz w:val="16"/>
                <w:szCs w:val="16"/>
                <w:lang w:val="en-GB" w:eastAsia="en-GB"/>
              </w:rPr>
              <w:t> </w:t>
            </w:r>
          </w:p>
        </w:tc>
        <w:tc>
          <w:tcPr>
            <w:tcW w:w="1122" w:type="dxa"/>
            <w:shd w:val="clear" w:color="auto" w:fill="auto"/>
            <w:noWrap/>
            <w:vAlign w:val="center"/>
            <w:hideMark/>
          </w:tcPr>
          <w:p w14:paraId="64525B46" w:rsidR="00080176" w:rsidRPr="004C0E6A" w:rsidRDefault="00080176" w:rsidP="005A5754">
            <w:pPr>
              <w:spacing w:before="20" w:after="20"/>
              <w:jc w:val="center"/>
              <w:rPr>
                <w:i/>
                <w:iCs/>
                <w:color w:val="000000"/>
                <w:sz w:val="16"/>
                <w:szCs w:val="16"/>
                <w:lang w:val="en-GB" w:eastAsia="en-GB"/>
              </w:rPr>
            </w:pPr>
            <w:r w:rsidRPr="004C0E6A">
              <w:rPr>
                <w:i/>
                <w:iCs/>
                <w:color w:val="000000"/>
                <w:sz w:val="16"/>
                <w:szCs w:val="16"/>
                <w:lang w:val="en-GB" w:eastAsia="en-GB"/>
              </w:rPr>
              <w:t> </w:t>
            </w:r>
          </w:p>
        </w:tc>
        <w:tc>
          <w:tcPr>
            <w:tcW w:w="1493" w:type="dxa"/>
            <w:shd w:val="clear" w:color="auto" w:fill="auto"/>
            <w:noWrap/>
            <w:vAlign w:val="center"/>
            <w:hideMark/>
          </w:tcPr>
          <w:p w14:paraId="2C47A57D" w:rsidR="00080176" w:rsidRPr="004C0E6A" w:rsidRDefault="00080176" w:rsidP="005A5754">
            <w:pPr>
              <w:spacing w:before="20" w:after="20"/>
              <w:jc w:val="center"/>
              <w:rPr>
                <w:i/>
                <w:iCs/>
                <w:color w:val="000000"/>
                <w:sz w:val="16"/>
                <w:szCs w:val="16"/>
                <w:lang w:val="en-GB" w:eastAsia="en-GB"/>
              </w:rPr>
            </w:pPr>
            <w:r w:rsidRPr="004C0E6A">
              <w:rPr>
                <w:i/>
                <w:iCs/>
                <w:color w:val="000000"/>
                <w:sz w:val="16"/>
                <w:szCs w:val="16"/>
                <w:lang w:val="en-GB" w:eastAsia="en-GB"/>
              </w:rPr>
              <w:t>1</w:t>
            </w:r>
          </w:p>
        </w:tc>
        <w:tc>
          <w:tcPr>
            <w:tcW w:w="975" w:type="dxa"/>
            <w:shd w:val="clear" w:color="auto" w:fill="auto"/>
            <w:noWrap/>
            <w:vAlign w:val="center"/>
            <w:hideMark/>
          </w:tcPr>
          <w:p w14:paraId="5EFC90BA"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0</w:t>
            </w:r>
          </w:p>
        </w:tc>
        <w:tc>
          <w:tcPr>
            <w:tcW w:w="1785" w:type="dxa"/>
            <w:shd w:val="clear" w:color="auto" w:fill="auto"/>
            <w:noWrap/>
            <w:vAlign w:val="center"/>
            <w:hideMark/>
          </w:tcPr>
          <w:p w14:paraId="2AF3F60A" w:rsidR="00080176" w:rsidRPr="004C0E6A" w:rsidRDefault="00080176" w:rsidP="005A5754">
            <w:pPr>
              <w:spacing w:before="20" w:after="20"/>
              <w:rPr>
                <w:rFonts w:ascii="Calibri" w:hAnsi="Calibri" w:cs="Calibri"/>
                <w:color w:val="000000"/>
                <w:sz w:val="16"/>
                <w:szCs w:val="16"/>
                <w:lang w:val="en-GB" w:eastAsia="en-GB"/>
              </w:rPr>
            </w:pPr>
            <w:r w:rsidRPr="004C0E6A">
              <w:rPr>
                <w:rFonts w:ascii="Calibri" w:hAnsi="Calibri" w:cs="Calibri"/>
                <w:color w:val="000000"/>
                <w:sz w:val="16"/>
                <w:szCs w:val="16"/>
                <w:lang w:val="en-GB" w:eastAsia="en-GB"/>
              </w:rPr>
              <w:t> </w:t>
            </w:r>
          </w:p>
        </w:tc>
        <w:tc>
          <w:tcPr>
            <w:tcW w:w="2184" w:type="dxa"/>
            <w:shd w:val="clear" w:color="auto" w:fill="auto"/>
            <w:noWrap/>
            <w:vAlign w:val="center"/>
            <w:hideMark/>
          </w:tcPr>
          <w:p w14:paraId="5DC76846" w:rsidR="00080176" w:rsidRPr="004C0E6A" w:rsidRDefault="00080176" w:rsidP="005A5754">
            <w:pPr>
              <w:spacing w:before="20" w:after="20"/>
              <w:rPr>
                <w:i/>
                <w:iCs/>
                <w:color w:val="000000"/>
                <w:sz w:val="16"/>
                <w:szCs w:val="16"/>
                <w:lang w:val="en-GB" w:eastAsia="en-GB"/>
              </w:rPr>
            </w:pPr>
            <w:r w:rsidRPr="004C0E6A">
              <w:rPr>
                <w:i/>
                <w:iCs/>
                <w:color w:val="000000"/>
                <w:sz w:val="16"/>
                <w:szCs w:val="16"/>
                <w:lang w:val="en-GB" w:eastAsia="en-GB"/>
              </w:rPr>
              <w:t xml:space="preserve">Serra da Neve, </w:t>
            </w:r>
          </w:p>
        </w:tc>
      </w:tr>
      <w:tr w14:paraId="7AF23EF2" w:rsidR="00080176" w:rsidRPr="00D8295C" w:rsidTr="005A5754">
        <w:trPr>
          <w:trHeight w:val="340"/>
        </w:trPr>
        <w:tc>
          <w:tcPr>
            <w:tcW w:w="392" w:type="dxa"/>
            <w:shd w:val="clear" w:color="auto" w:fill="auto"/>
            <w:noWrap/>
            <w:vAlign w:val="center"/>
            <w:hideMark/>
          </w:tcPr>
          <w:p w14:paraId="2EF04670" w:rsidR="00080176" w:rsidRPr="004C0E6A" w:rsidRDefault="00080176" w:rsidP="005A5754">
            <w:pPr>
              <w:spacing w:before="20" w:after="20"/>
              <w:jc w:val="right"/>
              <w:rPr>
                <w:color w:val="000000"/>
                <w:sz w:val="16"/>
                <w:szCs w:val="16"/>
                <w:lang w:val="en-GB" w:eastAsia="en-GB"/>
              </w:rPr>
            </w:pPr>
            <w:r w:rsidRPr="004C0E6A">
              <w:rPr>
                <w:color w:val="000000"/>
                <w:sz w:val="16"/>
                <w:szCs w:val="16"/>
                <w:lang w:val="en-GB" w:eastAsia="en-GB"/>
              </w:rPr>
              <w:t>6</w:t>
            </w:r>
          </w:p>
        </w:tc>
        <w:tc>
          <w:tcPr>
            <w:tcW w:w="2410" w:type="dxa"/>
            <w:shd w:val="clear" w:color="auto" w:fill="auto"/>
            <w:noWrap/>
            <w:vAlign w:val="center"/>
            <w:hideMark/>
          </w:tcPr>
          <w:p w14:paraId="16959344"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Forest, humid, semi-deciduous</w:t>
            </w:r>
          </w:p>
        </w:tc>
        <w:tc>
          <w:tcPr>
            <w:tcW w:w="2410" w:type="dxa"/>
            <w:shd w:val="clear" w:color="auto" w:fill="auto"/>
            <w:noWrap/>
            <w:vAlign w:val="center"/>
            <w:hideMark/>
          </w:tcPr>
          <w:p w14:paraId="33F8D230" w:rsidR="00080176" w:rsidRPr="004C0E6A" w:rsidRDefault="00080176" w:rsidP="005A5754">
            <w:pPr>
              <w:spacing w:before="20" w:after="20"/>
              <w:rPr>
                <w:i/>
                <w:iCs/>
                <w:color w:val="000000"/>
                <w:sz w:val="16"/>
                <w:szCs w:val="16"/>
                <w:lang w:val="en-GB" w:eastAsia="en-GB"/>
              </w:rPr>
            </w:pPr>
            <w:r w:rsidRPr="004C0E6A">
              <w:rPr>
                <w:i/>
                <w:iCs/>
                <w:color w:val="000000"/>
                <w:sz w:val="16"/>
                <w:szCs w:val="16"/>
                <w:lang w:val="en-GB" w:eastAsia="en-GB"/>
              </w:rPr>
              <w:t>Podocarpus</w:t>
            </w:r>
          </w:p>
        </w:tc>
        <w:tc>
          <w:tcPr>
            <w:tcW w:w="864" w:type="dxa"/>
            <w:shd w:val="clear" w:color="auto" w:fill="auto"/>
            <w:noWrap/>
            <w:vAlign w:val="center"/>
            <w:hideMark/>
          </w:tcPr>
          <w:p w14:paraId="7C3DB58F"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10</w:t>
            </w:r>
          </w:p>
        </w:tc>
        <w:tc>
          <w:tcPr>
            <w:tcW w:w="1132" w:type="dxa"/>
            <w:shd w:val="clear" w:color="auto" w:fill="auto"/>
            <w:noWrap/>
            <w:vAlign w:val="center"/>
            <w:hideMark/>
          </w:tcPr>
          <w:p w14:paraId="06622297" w:rsidR="00080176" w:rsidRPr="004C0E6A" w:rsidRDefault="00080176" w:rsidP="005A5754">
            <w:pPr>
              <w:spacing w:before="20" w:after="20"/>
              <w:jc w:val="center"/>
              <w:rPr>
                <w:i/>
                <w:iCs/>
                <w:color w:val="000000"/>
                <w:sz w:val="16"/>
                <w:szCs w:val="16"/>
                <w:lang w:val="en-GB" w:eastAsia="en-GB"/>
              </w:rPr>
            </w:pPr>
            <w:r w:rsidRPr="004C0E6A">
              <w:rPr>
                <w:i/>
                <w:iCs/>
                <w:color w:val="000000"/>
                <w:sz w:val="16"/>
                <w:szCs w:val="16"/>
                <w:lang w:val="en-GB" w:eastAsia="en-GB"/>
              </w:rPr>
              <w:t> </w:t>
            </w:r>
          </w:p>
        </w:tc>
        <w:tc>
          <w:tcPr>
            <w:tcW w:w="1122" w:type="dxa"/>
            <w:shd w:val="clear" w:color="auto" w:fill="auto"/>
            <w:noWrap/>
            <w:vAlign w:val="center"/>
            <w:hideMark/>
          </w:tcPr>
          <w:p w14:paraId="018FEA8D" w:rsidR="00080176" w:rsidRPr="004C0E6A" w:rsidRDefault="00080176" w:rsidP="005A5754">
            <w:pPr>
              <w:spacing w:before="20" w:after="20"/>
              <w:jc w:val="center"/>
              <w:rPr>
                <w:i/>
                <w:iCs/>
                <w:color w:val="000000"/>
                <w:sz w:val="16"/>
                <w:szCs w:val="16"/>
                <w:lang w:val="en-GB" w:eastAsia="en-GB"/>
              </w:rPr>
            </w:pPr>
            <w:r w:rsidRPr="004C0E6A">
              <w:rPr>
                <w:i/>
                <w:iCs/>
                <w:color w:val="000000"/>
                <w:sz w:val="16"/>
                <w:szCs w:val="16"/>
                <w:lang w:val="en-GB" w:eastAsia="en-GB"/>
              </w:rPr>
              <w:t> </w:t>
            </w:r>
          </w:p>
        </w:tc>
        <w:tc>
          <w:tcPr>
            <w:tcW w:w="1493" w:type="dxa"/>
            <w:shd w:val="clear" w:color="auto" w:fill="auto"/>
            <w:noWrap/>
            <w:vAlign w:val="center"/>
            <w:hideMark/>
          </w:tcPr>
          <w:p w14:paraId="25DB62E5" w:rsidR="00080176" w:rsidRPr="004C0E6A" w:rsidRDefault="00080176" w:rsidP="005A5754">
            <w:pPr>
              <w:spacing w:before="20" w:after="20"/>
              <w:jc w:val="center"/>
              <w:rPr>
                <w:i/>
                <w:iCs/>
                <w:color w:val="000000"/>
                <w:sz w:val="16"/>
                <w:szCs w:val="16"/>
                <w:lang w:val="en-GB" w:eastAsia="en-GB"/>
              </w:rPr>
            </w:pPr>
            <w:r w:rsidRPr="004C0E6A">
              <w:rPr>
                <w:i/>
                <w:iCs/>
                <w:color w:val="000000"/>
                <w:sz w:val="16"/>
                <w:szCs w:val="16"/>
                <w:lang w:val="en-GB" w:eastAsia="en-GB"/>
              </w:rPr>
              <w:t>1</w:t>
            </w:r>
          </w:p>
        </w:tc>
        <w:tc>
          <w:tcPr>
            <w:tcW w:w="975" w:type="dxa"/>
            <w:shd w:val="clear" w:color="auto" w:fill="auto"/>
            <w:noWrap/>
            <w:vAlign w:val="center"/>
            <w:hideMark/>
          </w:tcPr>
          <w:p w14:paraId="707ACF9A"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0</w:t>
            </w:r>
          </w:p>
        </w:tc>
        <w:tc>
          <w:tcPr>
            <w:tcW w:w="1785" w:type="dxa"/>
            <w:shd w:val="clear" w:color="auto" w:fill="auto"/>
            <w:noWrap/>
            <w:vAlign w:val="center"/>
            <w:hideMark/>
          </w:tcPr>
          <w:p w14:paraId="3C025E62" w:rsidR="00080176" w:rsidRPr="004C0E6A" w:rsidRDefault="00080176" w:rsidP="005A5754">
            <w:pPr>
              <w:spacing w:before="20" w:after="20"/>
              <w:rPr>
                <w:rFonts w:ascii="Calibri" w:hAnsi="Calibri" w:cs="Calibri"/>
                <w:color w:val="000000"/>
                <w:sz w:val="16"/>
                <w:szCs w:val="16"/>
                <w:lang w:val="en-GB" w:eastAsia="en-GB"/>
              </w:rPr>
            </w:pPr>
            <w:r w:rsidRPr="004C0E6A">
              <w:rPr>
                <w:rFonts w:ascii="Calibri" w:hAnsi="Calibri" w:cs="Calibri"/>
                <w:color w:val="000000"/>
                <w:sz w:val="16"/>
                <w:szCs w:val="16"/>
                <w:lang w:val="en-GB" w:eastAsia="en-GB"/>
              </w:rPr>
              <w:t> </w:t>
            </w:r>
          </w:p>
        </w:tc>
        <w:tc>
          <w:tcPr>
            <w:tcW w:w="2184" w:type="dxa"/>
            <w:shd w:val="clear" w:color="auto" w:fill="auto"/>
            <w:noWrap/>
            <w:vAlign w:val="center"/>
            <w:hideMark/>
          </w:tcPr>
          <w:p w14:paraId="40C0D253" w:rsidR="00080176" w:rsidRPr="004C0E6A" w:rsidRDefault="00080176" w:rsidP="005A5754">
            <w:pPr>
              <w:spacing w:before="20" w:after="20"/>
              <w:rPr>
                <w:i/>
                <w:iCs/>
                <w:color w:val="000000"/>
                <w:sz w:val="16"/>
                <w:szCs w:val="16"/>
                <w:lang w:val="pt-BR" w:eastAsia="en-GB"/>
              </w:rPr>
            </w:pPr>
            <w:r w:rsidRPr="004C0E6A">
              <w:rPr>
                <w:i/>
                <w:iCs/>
                <w:color w:val="000000"/>
                <w:sz w:val="16"/>
                <w:szCs w:val="16"/>
                <w:lang w:val="pt-BR" w:eastAsia="en-GB"/>
              </w:rPr>
              <w:t>Morro Moco, Morro Namba, Serra da Chela</w:t>
            </w:r>
          </w:p>
        </w:tc>
      </w:tr>
      <w:tr w14:paraId="2EB53600" w:rsidR="00080176" w:rsidRPr="004C0E6A" w:rsidTr="005A5754">
        <w:trPr>
          <w:trHeight w:val="340"/>
        </w:trPr>
        <w:tc>
          <w:tcPr>
            <w:tcW w:w="392" w:type="dxa"/>
            <w:shd w:val="clear" w:color="auto" w:fill="auto"/>
            <w:noWrap/>
            <w:vAlign w:val="center"/>
            <w:hideMark/>
          </w:tcPr>
          <w:p w14:paraId="4EBC8F42" w:rsidR="00080176" w:rsidRPr="004C0E6A" w:rsidRDefault="00080176" w:rsidP="005A5754">
            <w:pPr>
              <w:spacing w:before="20" w:after="20"/>
              <w:jc w:val="right"/>
              <w:rPr>
                <w:color w:val="000000"/>
                <w:sz w:val="16"/>
                <w:szCs w:val="16"/>
                <w:lang w:val="en-GB" w:eastAsia="en-GB"/>
              </w:rPr>
            </w:pPr>
            <w:r w:rsidRPr="004C0E6A">
              <w:rPr>
                <w:color w:val="000000"/>
                <w:sz w:val="16"/>
                <w:szCs w:val="16"/>
                <w:lang w:val="en-GB" w:eastAsia="en-GB"/>
              </w:rPr>
              <w:t>7</w:t>
            </w:r>
          </w:p>
        </w:tc>
        <w:tc>
          <w:tcPr>
            <w:tcW w:w="2410" w:type="dxa"/>
            <w:shd w:val="clear" w:color="auto" w:fill="auto"/>
            <w:noWrap/>
            <w:vAlign w:val="center"/>
            <w:hideMark/>
          </w:tcPr>
          <w:p w14:paraId="208D96CA"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Forest/savanna mosaic, humid</w:t>
            </w:r>
          </w:p>
        </w:tc>
        <w:tc>
          <w:tcPr>
            <w:tcW w:w="2410" w:type="dxa"/>
            <w:shd w:val="clear" w:color="auto" w:fill="auto"/>
            <w:noWrap/>
            <w:vAlign w:val="center"/>
            <w:hideMark/>
          </w:tcPr>
          <w:p w14:paraId="7E251406" w:rsidR="00080176" w:rsidRPr="004C0E6A" w:rsidRDefault="00080176" w:rsidP="005A5754">
            <w:pPr>
              <w:spacing w:before="20" w:after="20"/>
              <w:rPr>
                <w:i/>
                <w:iCs/>
                <w:color w:val="000000"/>
                <w:sz w:val="16"/>
                <w:szCs w:val="16"/>
                <w:lang w:val="en-GB" w:eastAsia="en-GB"/>
              </w:rPr>
            </w:pPr>
            <w:r w:rsidRPr="004C0E6A">
              <w:rPr>
                <w:i/>
                <w:iCs/>
                <w:color w:val="000000"/>
                <w:sz w:val="16"/>
                <w:szCs w:val="16"/>
                <w:lang w:val="en-GB" w:eastAsia="en-GB"/>
              </w:rPr>
              <w:t>Piptadeniastrum, Bosqueia</w:t>
            </w:r>
          </w:p>
        </w:tc>
        <w:tc>
          <w:tcPr>
            <w:tcW w:w="864" w:type="dxa"/>
            <w:shd w:val="clear" w:color="auto" w:fill="auto"/>
            <w:noWrap/>
            <w:vAlign w:val="center"/>
            <w:hideMark/>
          </w:tcPr>
          <w:p w14:paraId="1E17090B"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13,699</w:t>
            </w:r>
          </w:p>
        </w:tc>
        <w:tc>
          <w:tcPr>
            <w:tcW w:w="1132" w:type="dxa"/>
            <w:shd w:val="clear" w:color="auto" w:fill="auto"/>
            <w:noWrap/>
            <w:vAlign w:val="center"/>
            <w:hideMark/>
          </w:tcPr>
          <w:p w14:paraId="485C4A7F"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 </w:t>
            </w:r>
          </w:p>
        </w:tc>
        <w:tc>
          <w:tcPr>
            <w:tcW w:w="1122" w:type="dxa"/>
            <w:shd w:val="clear" w:color="auto" w:fill="auto"/>
            <w:noWrap/>
            <w:vAlign w:val="center"/>
            <w:hideMark/>
          </w:tcPr>
          <w:p w14:paraId="34B8B597"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 </w:t>
            </w:r>
          </w:p>
        </w:tc>
        <w:tc>
          <w:tcPr>
            <w:tcW w:w="1493" w:type="dxa"/>
            <w:shd w:val="clear" w:color="auto" w:fill="auto"/>
            <w:noWrap/>
            <w:vAlign w:val="center"/>
            <w:hideMark/>
          </w:tcPr>
          <w:p w14:paraId="413E9BE8"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 </w:t>
            </w:r>
          </w:p>
        </w:tc>
        <w:tc>
          <w:tcPr>
            <w:tcW w:w="975" w:type="dxa"/>
            <w:shd w:val="clear" w:color="auto" w:fill="auto"/>
            <w:noWrap/>
            <w:vAlign w:val="center"/>
            <w:hideMark/>
          </w:tcPr>
          <w:p w14:paraId="443694F9"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0</w:t>
            </w:r>
          </w:p>
        </w:tc>
        <w:tc>
          <w:tcPr>
            <w:tcW w:w="1785" w:type="dxa"/>
            <w:shd w:val="clear" w:color="auto" w:fill="auto"/>
            <w:noWrap/>
            <w:vAlign w:val="center"/>
            <w:hideMark/>
          </w:tcPr>
          <w:p w14:paraId="3221B5ED"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w:t>
            </w:r>
          </w:p>
        </w:tc>
        <w:tc>
          <w:tcPr>
            <w:tcW w:w="2184" w:type="dxa"/>
            <w:shd w:val="clear" w:color="auto" w:fill="auto"/>
            <w:noWrap/>
            <w:vAlign w:val="center"/>
            <w:hideMark/>
          </w:tcPr>
          <w:p w14:paraId="5CBE4B3C"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 </w:t>
            </w:r>
          </w:p>
        </w:tc>
      </w:tr>
      <w:tr w14:paraId="7E22C301" w:rsidR="00080176" w:rsidRPr="004C0E6A" w:rsidTr="005A5754">
        <w:trPr>
          <w:trHeight w:val="340"/>
        </w:trPr>
        <w:tc>
          <w:tcPr>
            <w:tcW w:w="392" w:type="dxa"/>
            <w:shd w:val="clear" w:color="auto" w:fill="auto"/>
            <w:noWrap/>
            <w:vAlign w:val="center"/>
            <w:hideMark/>
          </w:tcPr>
          <w:p w14:paraId="65550F2E" w:rsidR="00080176" w:rsidRPr="004C0E6A" w:rsidRDefault="00080176" w:rsidP="005A5754">
            <w:pPr>
              <w:spacing w:before="20" w:after="20"/>
              <w:jc w:val="right"/>
              <w:rPr>
                <w:color w:val="000000"/>
                <w:sz w:val="16"/>
                <w:szCs w:val="16"/>
                <w:lang w:val="en-GB" w:eastAsia="en-GB"/>
              </w:rPr>
            </w:pPr>
            <w:r w:rsidRPr="004C0E6A">
              <w:rPr>
                <w:color w:val="000000"/>
                <w:sz w:val="16"/>
                <w:szCs w:val="16"/>
                <w:lang w:val="en-GB" w:eastAsia="en-GB"/>
              </w:rPr>
              <w:t>8</w:t>
            </w:r>
          </w:p>
        </w:tc>
        <w:tc>
          <w:tcPr>
            <w:tcW w:w="2410" w:type="dxa"/>
            <w:shd w:val="clear" w:color="auto" w:fill="auto"/>
            <w:noWrap/>
            <w:vAlign w:val="center"/>
            <w:hideMark/>
          </w:tcPr>
          <w:p w14:paraId="1A89C4E3"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Forest/savanna mosaic, humid</w:t>
            </w:r>
          </w:p>
        </w:tc>
        <w:tc>
          <w:tcPr>
            <w:tcW w:w="2410" w:type="dxa"/>
            <w:shd w:val="clear" w:color="auto" w:fill="auto"/>
            <w:noWrap/>
            <w:vAlign w:val="center"/>
            <w:hideMark/>
          </w:tcPr>
          <w:p w14:paraId="7D4E637C" w:rsidR="00080176" w:rsidRPr="004C0E6A" w:rsidRDefault="00080176" w:rsidP="005A5754">
            <w:pPr>
              <w:spacing w:before="20" w:after="20"/>
              <w:rPr>
                <w:i/>
                <w:iCs/>
                <w:color w:val="000000"/>
                <w:sz w:val="16"/>
                <w:szCs w:val="16"/>
                <w:lang w:val="en-GB" w:eastAsia="en-GB"/>
              </w:rPr>
            </w:pPr>
            <w:r w:rsidRPr="004C0E6A">
              <w:rPr>
                <w:i/>
                <w:iCs/>
                <w:color w:val="000000"/>
                <w:sz w:val="16"/>
                <w:szCs w:val="16"/>
                <w:lang w:val="en-GB" w:eastAsia="en-GB"/>
              </w:rPr>
              <w:t>Marquesia, Berlinia</w:t>
            </w:r>
          </w:p>
        </w:tc>
        <w:tc>
          <w:tcPr>
            <w:tcW w:w="864" w:type="dxa"/>
            <w:shd w:val="clear" w:color="auto" w:fill="auto"/>
            <w:noWrap/>
            <w:vAlign w:val="center"/>
            <w:hideMark/>
          </w:tcPr>
          <w:p w14:paraId="16B75FAE"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79,631</w:t>
            </w:r>
          </w:p>
        </w:tc>
        <w:tc>
          <w:tcPr>
            <w:tcW w:w="1132" w:type="dxa"/>
            <w:shd w:val="clear" w:color="auto" w:fill="auto"/>
            <w:noWrap/>
            <w:vAlign w:val="center"/>
            <w:hideMark/>
          </w:tcPr>
          <w:p w14:paraId="5AE2BCFC" w:rsidR="00080176" w:rsidRPr="004C0E6A" w:rsidRDefault="00080176" w:rsidP="005A5754">
            <w:pPr>
              <w:spacing w:before="20" w:after="20"/>
              <w:jc w:val="center"/>
              <w:rPr>
                <w:i/>
                <w:iCs/>
                <w:color w:val="000000"/>
                <w:sz w:val="16"/>
                <w:szCs w:val="16"/>
                <w:lang w:val="en-GB" w:eastAsia="en-GB"/>
              </w:rPr>
            </w:pPr>
            <w:r w:rsidRPr="004C0E6A">
              <w:rPr>
                <w:i/>
                <w:iCs/>
                <w:color w:val="000000"/>
                <w:sz w:val="16"/>
                <w:szCs w:val="16"/>
                <w:lang w:val="en-GB" w:eastAsia="en-GB"/>
              </w:rPr>
              <w:t> </w:t>
            </w:r>
          </w:p>
        </w:tc>
        <w:tc>
          <w:tcPr>
            <w:tcW w:w="1122" w:type="dxa"/>
            <w:shd w:val="clear" w:color="auto" w:fill="auto"/>
            <w:noWrap/>
            <w:vAlign w:val="center"/>
            <w:hideMark/>
          </w:tcPr>
          <w:p w14:paraId="1323C912" w:rsidR="00080176" w:rsidRPr="004C0E6A" w:rsidRDefault="00080176" w:rsidP="005A5754">
            <w:pPr>
              <w:spacing w:before="20" w:after="20"/>
              <w:jc w:val="center"/>
              <w:rPr>
                <w:i/>
                <w:iCs/>
                <w:color w:val="000000"/>
                <w:sz w:val="16"/>
                <w:szCs w:val="16"/>
                <w:lang w:val="en-GB" w:eastAsia="en-GB"/>
              </w:rPr>
            </w:pPr>
            <w:r w:rsidRPr="004C0E6A">
              <w:rPr>
                <w:i/>
                <w:iCs/>
                <w:color w:val="000000"/>
                <w:sz w:val="16"/>
                <w:szCs w:val="16"/>
                <w:lang w:val="en-GB" w:eastAsia="en-GB"/>
              </w:rPr>
              <w:t> </w:t>
            </w:r>
          </w:p>
        </w:tc>
        <w:tc>
          <w:tcPr>
            <w:tcW w:w="1493" w:type="dxa"/>
            <w:shd w:val="clear" w:color="auto" w:fill="auto"/>
            <w:noWrap/>
            <w:vAlign w:val="center"/>
            <w:hideMark/>
          </w:tcPr>
          <w:p w14:paraId="478CECE0" w:rsidR="00080176" w:rsidRPr="004C0E6A" w:rsidRDefault="00080176" w:rsidP="005A5754">
            <w:pPr>
              <w:spacing w:before="20" w:after="20"/>
              <w:jc w:val="center"/>
              <w:rPr>
                <w:i/>
                <w:iCs/>
                <w:color w:val="000000"/>
                <w:sz w:val="16"/>
                <w:szCs w:val="16"/>
                <w:lang w:val="en-GB" w:eastAsia="en-GB"/>
              </w:rPr>
            </w:pPr>
            <w:r w:rsidRPr="004C0E6A">
              <w:rPr>
                <w:i/>
                <w:iCs/>
                <w:color w:val="000000"/>
                <w:sz w:val="16"/>
                <w:szCs w:val="16"/>
                <w:lang w:val="en-GB" w:eastAsia="en-GB"/>
              </w:rPr>
              <w:t>1</w:t>
            </w:r>
          </w:p>
        </w:tc>
        <w:tc>
          <w:tcPr>
            <w:tcW w:w="975" w:type="dxa"/>
            <w:shd w:val="clear" w:color="auto" w:fill="auto"/>
            <w:noWrap/>
            <w:vAlign w:val="center"/>
            <w:hideMark/>
          </w:tcPr>
          <w:p w14:paraId="3D991A97"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0</w:t>
            </w:r>
          </w:p>
        </w:tc>
        <w:tc>
          <w:tcPr>
            <w:tcW w:w="1785" w:type="dxa"/>
            <w:shd w:val="clear" w:color="auto" w:fill="auto"/>
            <w:noWrap/>
            <w:vAlign w:val="center"/>
            <w:hideMark/>
          </w:tcPr>
          <w:p w14:paraId="389ED31F" w:rsidR="00080176" w:rsidRPr="004C0E6A" w:rsidRDefault="00080176" w:rsidP="005A5754">
            <w:pPr>
              <w:spacing w:before="20" w:after="20"/>
              <w:rPr>
                <w:rFonts w:ascii="Calibri" w:hAnsi="Calibri" w:cs="Calibri"/>
                <w:color w:val="000000"/>
                <w:sz w:val="16"/>
                <w:szCs w:val="16"/>
                <w:lang w:val="en-GB" w:eastAsia="en-GB"/>
              </w:rPr>
            </w:pPr>
            <w:r w:rsidRPr="004C0E6A">
              <w:rPr>
                <w:rFonts w:ascii="Calibri" w:hAnsi="Calibri" w:cs="Calibri"/>
                <w:color w:val="000000"/>
                <w:sz w:val="16"/>
                <w:szCs w:val="16"/>
                <w:lang w:val="en-GB" w:eastAsia="en-GB"/>
              </w:rPr>
              <w:t> </w:t>
            </w:r>
          </w:p>
        </w:tc>
        <w:tc>
          <w:tcPr>
            <w:tcW w:w="2184" w:type="dxa"/>
            <w:shd w:val="clear" w:color="auto" w:fill="auto"/>
            <w:noWrap/>
            <w:vAlign w:val="center"/>
            <w:hideMark/>
          </w:tcPr>
          <w:p w14:paraId="3068F497" w:rsidR="00080176" w:rsidRPr="004C0E6A" w:rsidRDefault="00080176" w:rsidP="005A5754">
            <w:pPr>
              <w:spacing w:before="20" w:after="20"/>
              <w:rPr>
                <w:i/>
                <w:iCs/>
                <w:color w:val="000000"/>
                <w:sz w:val="16"/>
                <w:szCs w:val="16"/>
                <w:lang w:val="en-GB" w:eastAsia="en-GB"/>
              </w:rPr>
            </w:pPr>
            <w:r w:rsidRPr="004C0E6A">
              <w:rPr>
                <w:i/>
                <w:iCs/>
                <w:color w:val="000000"/>
                <w:sz w:val="16"/>
                <w:szCs w:val="16"/>
                <w:lang w:val="en-GB" w:eastAsia="en-GB"/>
              </w:rPr>
              <w:t>Lagoa Carumbo</w:t>
            </w:r>
          </w:p>
        </w:tc>
      </w:tr>
      <w:tr w14:paraId="44E3FC51" w:rsidR="00080176" w:rsidRPr="004C0E6A" w:rsidTr="005A5754">
        <w:trPr>
          <w:trHeight w:val="340"/>
        </w:trPr>
        <w:tc>
          <w:tcPr>
            <w:tcW w:w="392" w:type="dxa"/>
            <w:shd w:val="clear" w:color="auto" w:fill="auto"/>
            <w:noWrap/>
            <w:vAlign w:val="center"/>
            <w:hideMark/>
          </w:tcPr>
          <w:p w14:paraId="702C7602" w:rsidR="00080176" w:rsidRPr="004C0E6A" w:rsidRDefault="00080176" w:rsidP="005A5754">
            <w:pPr>
              <w:spacing w:before="20" w:after="20"/>
              <w:jc w:val="right"/>
              <w:rPr>
                <w:color w:val="000000"/>
                <w:sz w:val="16"/>
                <w:szCs w:val="16"/>
                <w:lang w:val="en-GB" w:eastAsia="en-GB"/>
              </w:rPr>
            </w:pPr>
            <w:r w:rsidRPr="004C0E6A">
              <w:rPr>
                <w:color w:val="000000"/>
                <w:sz w:val="16"/>
                <w:szCs w:val="16"/>
                <w:lang w:val="en-GB" w:eastAsia="en-GB"/>
              </w:rPr>
              <w:t>9</w:t>
            </w:r>
          </w:p>
        </w:tc>
        <w:tc>
          <w:tcPr>
            <w:tcW w:w="2410" w:type="dxa"/>
            <w:shd w:val="clear" w:color="auto" w:fill="auto"/>
            <w:noWrap/>
            <w:vAlign w:val="center"/>
            <w:hideMark/>
          </w:tcPr>
          <w:p w14:paraId="7EAC88F1"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Forest/savanna mosaic, humid</w:t>
            </w:r>
          </w:p>
        </w:tc>
        <w:tc>
          <w:tcPr>
            <w:tcW w:w="2410" w:type="dxa"/>
            <w:shd w:val="clear" w:color="auto" w:fill="auto"/>
            <w:noWrap/>
            <w:vAlign w:val="center"/>
            <w:hideMark/>
          </w:tcPr>
          <w:p w14:paraId="44A8B915" w:rsidR="00080176" w:rsidRPr="004C0E6A" w:rsidRDefault="00080176" w:rsidP="005A5754">
            <w:pPr>
              <w:spacing w:before="20" w:after="20"/>
              <w:rPr>
                <w:i/>
                <w:iCs/>
                <w:color w:val="000000"/>
                <w:sz w:val="16"/>
                <w:szCs w:val="16"/>
                <w:lang w:val="en-GB" w:eastAsia="en-GB"/>
              </w:rPr>
            </w:pPr>
            <w:r w:rsidRPr="004C0E6A">
              <w:rPr>
                <w:i/>
                <w:iCs/>
                <w:color w:val="000000"/>
                <w:sz w:val="16"/>
                <w:szCs w:val="16"/>
                <w:lang w:val="en-GB" w:eastAsia="en-GB"/>
              </w:rPr>
              <w:t>Celtis, Hyparrhenia</w:t>
            </w:r>
          </w:p>
        </w:tc>
        <w:tc>
          <w:tcPr>
            <w:tcW w:w="864" w:type="dxa"/>
            <w:shd w:val="clear" w:color="auto" w:fill="auto"/>
            <w:noWrap/>
            <w:vAlign w:val="center"/>
            <w:hideMark/>
          </w:tcPr>
          <w:p w14:paraId="1896EC3D"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27,798</w:t>
            </w:r>
          </w:p>
        </w:tc>
        <w:tc>
          <w:tcPr>
            <w:tcW w:w="1132" w:type="dxa"/>
            <w:shd w:val="clear" w:color="auto" w:fill="auto"/>
            <w:noWrap/>
            <w:vAlign w:val="center"/>
            <w:hideMark/>
          </w:tcPr>
          <w:p w14:paraId="6CD0CDF8"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 </w:t>
            </w:r>
          </w:p>
        </w:tc>
        <w:tc>
          <w:tcPr>
            <w:tcW w:w="1122" w:type="dxa"/>
            <w:shd w:val="clear" w:color="auto" w:fill="auto"/>
            <w:noWrap/>
            <w:vAlign w:val="center"/>
            <w:hideMark/>
          </w:tcPr>
          <w:p w14:paraId="3AD970F3"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 </w:t>
            </w:r>
          </w:p>
        </w:tc>
        <w:tc>
          <w:tcPr>
            <w:tcW w:w="1493" w:type="dxa"/>
            <w:shd w:val="clear" w:color="auto" w:fill="auto"/>
            <w:noWrap/>
            <w:vAlign w:val="center"/>
            <w:hideMark/>
          </w:tcPr>
          <w:p w14:paraId="0604CA9E"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 </w:t>
            </w:r>
          </w:p>
        </w:tc>
        <w:tc>
          <w:tcPr>
            <w:tcW w:w="975" w:type="dxa"/>
            <w:shd w:val="clear" w:color="auto" w:fill="auto"/>
            <w:noWrap/>
            <w:vAlign w:val="center"/>
            <w:hideMark/>
          </w:tcPr>
          <w:p w14:paraId="1AA4DCCF"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0</w:t>
            </w:r>
          </w:p>
        </w:tc>
        <w:tc>
          <w:tcPr>
            <w:tcW w:w="1785" w:type="dxa"/>
            <w:shd w:val="clear" w:color="auto" w:fill="auto"/>
            <w:noWrap/>
            <w:vAlign w:val="center"/>
            <w:hideMark/>
          </w:tcPr>
          <w:p w14:paraId="73F34462"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 </w:t>
            </w:r>
          </w:p>
        </w:tc>
        <w:tc>
          <w:tcPr>
            <w:tcW w:w="2184" w:type="dxa"/>
            <w:shd w:val="clear" w:color="auto" w:fill="auto"/>
            <w:noWrap/>
            <w:vAlign w:val="center"/>
            <w:hideMark/>
          </w:tcPr>
          <w:p w14:paraId="597E54A8"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 </w:t>
            </w:r>
          </w:p>
        </w:tc>
      </w:tr>
      <w:tr w14:paraId="39B2A1A1" w:rsidR="00080176" w:rsidRPr="004C0E6A" w:rsidTr="005A5754">
        <w:trPr>
          <w:trHeight w:val="340"/>
        </w:trPr>
        <w:tc>
          <w:tcPr>
            <w:tcW w:w="392" w:type="dxa"/>
            <w:shd w:val="clear" w:color="auto" w:fill="auto"/>
            <w:noWrap/>
            <w:vAlign w:val="center"/>
            <w:hideMark/>
          </w:tcPr>
          <w:p w14:paraId="737131D8" w:rsidR="00080176" w:rsidRPr="004C0E6A" w:rsidRDefault="00080176" w:rsidP="005A5754">
            <w:pPr>
              <w:spacing w:before="20" w:after="20"/>
              <w:jc w:val="right"/>
              <w:rPr>
                <w:color w:val="000000"/>
                <w:sz w:val="16"/>
                <w:szCs w:val="16"/>
                <w:lang w:val="en-GB" w:eastAsia="en-GB"/>
              </w:rPr>
            </w:pPr>
            <w:r w:rsidRPr="004C0E6A">
              <w:rPr>
                <w:color w:val="000000"/>
                <w:sz w:val="16"/>
                <w:szCs w:val="16"/>
                <w:lang w:val="en-GB" w:eastAsia="en-GB"/>
              </w:rPr>
              <w:t>10</w:t>
            </w:r>
          </w:p>
        </w:tc>
        <w:tc>
          <w:tcPr>
            <w:tcW w:w="2410" w:type="dxa"/>
            <w:shd w:val="clear" w:color="auto" w:fill="auto"/>
            <w:noWrap/>
            <w:vAlign w:val="center"/>
            <w:hideMark/>
          </w:tcPr>
          <w:p w14:paraId="33E12345"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Forest/savanna mosaic, mesic</w:t>
            </w:r>
          </w:p>
        </w:tc>
        <w:tc>
          <w:tcPr>
            <w:tcW w:w="2410" w:type="dxa"/>
            <w:shd w:val="clear" w:color="auto" w:fill="auto"/>
            <w:noWrap/>
            <w:vAlign w:val="center"/>
            <w:hideMark/>
          </w:tcPr>
          <w:p w14:paraId="79B9431B" w:rsidR="00080176" w:rsidRPr="004C0E6A" w:rsidRDefault="00080176" w:rsidP="005A5754">
            <w:pPr>
              <w:spacing w:before="20" w:after="20"/>
              <w:rPr>
                <w:i/>
                <w:iCs/>
                <w:color w:val="000000"/>
                <w:sz w:val="16"/>
                <w:szCs w:val="16"/>
                <w:lang w:val="en-GB" w:eastAsia="en-GB"/>
              </w:rPr>
            </w:pPr>
            <w:r w:rsidRPr="004C0E6A">
              <w:rPr>
                <w:i/>
                <w:iCs/>
                <w:color w:val="000000"/>
                <w:sz w:val="16"/>
                <w:szCs w:val="16"/>
                <w:lang w:val="en-GB" w:eastAsia="en-GB"/>
              </w:rPr>
              <w:t>Allanblackia,Entandraphragma</w:t>
            </w:r>
          </w:p>
        </w:tc>
        <w:tc>
          <w:tcPr>
            <w:tcW w:w="864" w:type="dxa"/>
            <w:shd w:val="clear" w:color="auto" w:fill="auto"/>
            <w:noWrap/>
            <w:vAlign w:val="center"/>
            <w:hideMark/>
          </w:tcPr>
          <w:p w14:paraId="68EAE8C6"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11,465</w:t>
            </w:r>
          </w:p>
        </w:tc>
        <w:tc>
          <w:tcPr>
            <w:tcW w:w="1132" w:type="dxa"/>
            <w:shd w:val="clear" w:color="auto" w:fill="auto"/>
            <w:noWrap/>
            <w:vAlign w:val="center"/>
            <w:hideMark/>
          </w:tcPr>
          <w:p w14:paraId="66128879"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 </w:t>
            </w:r>
          </w:p>
        </w:tc>
        <w:tc>
          <w:tcPr>
            <w:tcW w:w="1122" w:type="dxa"/>
            <w:shd w:val="clear" w:color="auto" w:fill="auto"/>
            <w:noWrap/>
            <w:vAlign w:val="center"/>
            <w:hideMark/>
          </w:tcPr>
          <w:p w14:paraId="1BF610C7"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 </w:t>
            </w:r>
          </w:p>
        </w:tc>
        <w:tc>
          <w:tcPr>
            <w:tcW w:w="1493" w:type="dxa"/>
            <w:shd w:val="clear" w:color="auto" w:fill="auto"/>
            <w:noWrap/>
            <w:vAlign w:val="center"/>
            <w:hideMark/>
          </w:tcPr>
          <w:p w14:paraId="778EEFE5"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 </w:t>
            </w:r>
          </w:p>
        </w:tc>
        <w:tc>
          <w:tcPr>
            <w:tcW w:w="975" w:type="dxa"/>
            <w:shd w:val="clear" w:color="auto" w:fill="auto"/>
            <w:noWrap/>
            <w:vAlign w:val="center"/>
            <w:hideMark/>
          </w:tcPr>
          <w:p w14:paraId="1DBDF4D2"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0</w:t>
            </w:r>
          </w:p>
        </w:tc>
        <w:tc>
          <w:tcPr>
            <w:tcW w:w="1785" w:type="dxa"/>
            <w:shd w:val="clear" w:color="auto" w:fill="auto"/>
            <w:noWrap/>
            <w:vAlign w:val="center"/>
            <w:hideMark/>
          </w:tcPr>
          <w:p w14:paraId="66BD6110"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w:t>
            </w:r>
          </w:p>
        </w:tc>
        <w:tc>
          <w:tcPr>
            <w:tcW w:w="2184" w:type="dxa"/>
            <w:shd w:val="clear" w:color="auto" w:fill="auto"/>
            <w:noWrap/>
            <w:vAlign w:val="center"/>
            <w:hideMark/>
          </w:tcPr>
          <w:p w14:paraId="2BA5B259"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 </w:t>
            </w:r>
          </w:p>
        </w:tc>
      </w:tr>
      <w:tr w14:paraId="1E33F3B6" w:rsidR="00080176" w:rsidRPr="004C0E6A" w:rsidTr="005A5754">
        <w:trPr>
          <w:trHeight w:val="340"/>
        </w:trPr>
        <w:tc>
          <w:tcPr>
            <w:tcW w:w="392" w:type="dxa"/>
            <w:shd w:val="clear" w:color="auto" w:fill="auto"/>
            <w:noWrap/>
            <w:vAlign w:val="center"/>
            <w:hideMark/>
          </w:tcPr>
          <w:p w14:paraId="30CD836E" w:rsidR="00080176" w:rsidRPr="004C0E6A" w:rsidRDefault="00080176" w:rsidP="005A5754">
            <w:pPr>
              <w:spacing w:before="20" w:after="20"/>
              <w:jc w:val="right"/>
              <w:rPr>
                <w:color w:val="000000"/>
                <w:sz w:val="16"/>
                <w:szCs w:val="16"/>
                <w:lang w:val="en-GB" w:eastAsia="en-GB"/>
              </w:rPr>
            </w:pPr>
            <w:r w:rsidRPr="004C0E6A">
              <w:rPr>
                <w:color w:val="000000"/>
                <w:sz w:val="16"/>
                <w:szCs w:val="16"/>
                <w:lang w:val="en-GB" w:eastAsia="en-GB"/>
              </w:rPr>
              <w:t>11</w:t>
            </w:r>
          </w:p>
        </w:tc>
        <w:tc>
          <w:tcPr>
            <w:tcW w:w="2410" w:type="dxa"/>
            <w:shd w:val="clear" w:color="auto" w:fill="auto"/>
            <w:noWrap/>
            <w:vAlign w:val="center"/>
            <w:hideMark/>
          </w:tcPr>
          <w:p w14:paraId="31408415"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Forest/savanna mosaic, mesic</w:t>
            </w:r>
          </w:p>
        </w:tc>
        <w:tc>
          <w:tcPr>
            <w:tcW w:w="2410" w:type="dxa"/>
            <w:shd w:val="clear" w:color="auto" w:fill="auto"/>
            <w:noWrap/>
            <w:vAlign w:val="center"/>
            <w:hideMark/>
          </w:tcPr>
          <w:p w14:paraId="196F0D4D" w:rsidR="00080176" w:rsidRPr="004C0E6A" w:rsidRDefault="00080176" w:rsidP="005A5754">
            <w:pPr>
              <w:spacing w:before="20" w:after="20"/>
              <w:rPr>
                <w:i/>
                <w:iCs/>
                <w:color w:val="000000"/>
                <w:sz w:val="16"/>
                <w:szCs w:val="16"/>
                <w:lang w:val="en-GB" w:eastAsia="en-GB"/>
              </w:rPr>
            </w:pPr>
            <w:r w:rsidRPr="004C0E6A">
              <w:rPr>
                <w:i/>
                <w:iCs/>
                <w:color w:val="000000"/>
                <w:sz w:val="16"/>
                <w:szCs w:val="16"/>
                <w:lang w:val="en-GB" w:eastAsia="en-GB"/>
              </w:rPr>
              <w:t>Pteleopsis, Adansonia</w:t>
            </w:r>
          </w:p>
        </w:tc>
        <w:tc>
          <w:tcPr>
            <w:tcW w:w="864" w:type="dxa"/>
            <w:shd w:val="clear" w:color="auto" w:fill="auto"/>
            <w:noWrap/>
            <w:vAlign w:val="center"/>
            <w:hideMark/>
          </w:tcPr>
          <w:p w14:paraId="7EEF5212"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14,900</w:t>
            </w:r>
          </w:p>
        </w:tc>
        <w:tc>
          <w:tcPr>
            <w:tcW w:w="1132" w:type="dxa"/>
            <w:shd w:val="clear" w:color="auto" w:fill="auto"/>
            <w:noWrap/>
            <w:vAlign w:val="center"/>
            <w:hideMark/>
          </w:tcPr>
          <w:p w14:paraId="6FAAC2E8"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1</w:t>
            </w:r>
          </w:p>
        </w:tc>
        <w:tc>
          <w:tcPr>
            <w:tcW w:w="1122" w:type="dxa"/>
            <w:shd w:val="clear" w:color="auto" w:fill="auto"/>
            <w:noWrap/>
            <w:vAlign w:val="center"/>
            <w:hideMark/>
          </w:tcPr>
          <w:p w14:paraId="26AD2D90"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1</w:t>
            </w:r>
          </w:p>
        </w:tc>
        <w:tc>
          <w:tcPr>
            <w:tcW w:w="1493" w:type="dxa"/>
            <w:shd w:val="clear" w:color="auto" w:fill="auto"/>
            <w:noWrap/>
            <w:vAlign w:val="center"/>
            <w:hideMark/>
          </w:tcPr>
          <w:p w14:paraId="12B799D3"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1</w:t>
            </w:r>
          </w:p>
        </w:tc>
        <w:tc>
          <w:tcPr>
            <w:tcW w:w="975" w:type="dxa"/>
            <w:shd w:val="clear" w:color="auto" w:fill="auto"/>
            <w:noWrap/>
            <w:vAlign w:val="center"/>
            <w:hideMark/>
          </w:tcPr>
          <w:p w14:paraId="28EDE2BA"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5</w:t>
            </w:r>
          </w:p>
        </w:tc>
        <w:tc>
          <w:tcPr>
            <w:tcW w:w="1785" w:type="dxa"/>
            <w:shd w:val="clear" w:color="auto" w:fill="auto"/>
            <w:noWrap/>
            <w:vAlign w:val="center"/>
            <w:hideMark/>
          </w:tcPr>
          <w:p w14:paraId="7E6943CA"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Quicama</w:t>
            </w:r>
          </w:p>
        </w:tc>
        <w:tc>
          <w:tcPr>
            <w:tcW w:w="2184" w:type="dxa"/>
            <w:shd w:val="clear" w:color="auto" w:fill="auto"/>
            <w:noWrap/>
            <w:vAlign w:val="center"/>
            <w:hideMark/>
          </w:tcPr>
          <w:p w14:paraId="0821FF34"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 </w:t>
            </w:r>
          </w:p>
        </w:tc>
      </w:tr>
      <w:tr w14:paraId="7E4C4168" w:rsidR="00080176" w:rsidRPr="004C0E6A" w:rsidTr="005A5754">
        <w:trPr>
          <w:trHeight w:val="340"/>
        </w:trPr>
        <w:tc>
          <w:tcPr>
            <w:tcW w:w="392" w:type="dxa"/>
            <w:shd w:val="clear" w:color="auto" w:fill="auto"/>
            <w:noWrap/>
            <w:vAlign w:val="center"/>
            <w:hideMark/>
          </w:tcPr>
          <w:p w14:paraId="09D892F1" w:rsidR="00080176" w:rsidRPr="004C0E6A" w:rsidRDefault="00080176" w:rsidP="005A5754">
            <w:pPr>
              <w:spacing w:before="20" w:after="20"/>
              <w:jc w:val="right"/>
              <w:rPr>
                <w:color w:val="000000"/>
                <w:sz w:val="16"/>
                <w:szCs w:val="16"/>
                <w:lang w:val="en-GB" w:eastAsia="en-GB"/>
              </w:rPr>
            </w:pPr>
            <w:r w:rsidRPr="004C0E6A">
              <w:rPr>
                <w:color w:val="000000"/>
                <w:sz w:val="16"/>
                <w:szCs w:val="16"/>
                <w:lang w:val="en-GB" w:eastAsia="en-GB"/>
              </w:rPr>
              <w:t>12</w:t>
            </w:r>
          </w:p>
        </w:tc>
        <w:tc>
          <w:tcPr>
            <w:tcW w:w="2410" w:type="dxa"/>
            <w:shd w:val="clear" w:color="auto" w:fill="auto"/>
            <w:noWrap/>
            <w:vAlign w:val="center"/>
            <w:hideMark/>
          </w:tcPr>
          <w:p w14:paraId="306120C7"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Thicket/savanna mosaic, humid</w:t>
            </w:r>
          </w:p>
        </w:tc>
        <w:tc>
          <w:tcPr>
            <w:tcW w:w="2410" w:type="dxa"/>
            <w:shd w:val="clear" w:color="auto" w:fill="auto"/>
            <w:noWrap/>
            <w:vAlign w:val="center"/>
            <w:hideMark/>
          </w:tcPr>
          <w:p w14:paraId="7F788B14" w:rsidR="00080176" w:rsidRPr="004C0E6A" w:rsidRDefault="00080176" w:rsidP="005A5754">
            <w:pPr>
              <w:spacing w:before="20" w:after="20"/>
              <w:rPr>
                <w:i/>
                <w:iCs/>
                <w:color w:val="000000"/>
                <w:sz w:val="16"/>
                <w:szCs w:val="16"/>
                <w:lang w:val="en-GB" w:eastAsia="en-GB"/>
              </w:rPr>
            </w:pPr>
            <w:r w:rsidRPr="004C0E6A">
              <w:rPr>
                <w:i/>
                <w:iCs/>
                <w:color w:val="000000"/>
                <w:sz w:val="16"/>
                <w:szCs w:val="16"/>
                <w:lang w:val="en-GB" w:eastAsia="en-GB"/>
              </w:rPr>
              <w:t>Landolphia, Hyparrhenia</w:t>
            </w:r>
          </w:p>
        </w:tc>
        <w:tc>
          <w:tcPr>
            <w:tcW w:w="864" w:type="dxa"/>
            <w:shd w:val="clear" w:color="auto" w:fill="auto"/>
            <w:noWrap/>
            <w:vAlign w:val="center"/>
            <w:hideMark/>
          </w:tcPr>
          <w:p w14:paraId="596E4FF5"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46,705</w:t>
            </w:r>
          </w:p>
        </w:tc>
        <w:tc>
          <w:tcPr>
            <w:tcW w:w="1132" w:type="dxa"/>
            <w:shd w:val="clear" w:color="auto" w:fill="auto"/>
            <w:noWrap/>
            <w:vAlign w:val="center"/>
            <w:hideMark/>
          </w:tcPr>
          <w:p w14:paraId="2FC55E42" w:rsidR="00080176" w:rsidRPr="004C0E6A" w:rsidRDefault="00080176" w:rsidP="005A5754">
            <w:pPr>
              <w:spacing w:before="20" w:after="20"/>
              <w:jc w:val="center"/>
              <w:rPr>
                <w:i/>
                <w:iCs/>
                <w:color w:val="000000"/>
                <w:sz w:val="16"/>
                <w:szCs w:val="16"/>
                <w:lang w:val="en-GB" w:eastAsia="en-GB"/>
              </w:rPr>
            </w:pPr>
            <w:r w:rsidRPr="004C0E6A">
              <w:rPr>
                <w:i/>
                <w:iCs/>
                <w:color w:val="000000"/>
                <w:sz w:val="16"/>
                <w:szCs w:val="16"/>
                <w:lang w:val="en-GB" w:eastAsia="en-GB"/>
              </w:rPr>
              <w:t> </w:t>
            </w:r>
          </w:p>
        </w:tc>
        <w:tc>
          <w:tcPr>
            <w:tcW w:w="1122" w:type="dxa"/>
            <w:shd w:val="clear" w:color="auto" w:fill="auto"/>
            <w:noWrap/>
            <w:vAlign w:val="center"/>
            <w:hideMark/>
          </w:tcPr>
          <w:p w14:paraId="47E7E79E" w:rsidR="00080176" w:rsidRPr="004C0E6A" w:rsidRDefault="00080176" w:rsidP="005A5754">
            <w:pPr>
              <w:spacing w:before="20" w:after="20"/>
              <w:jc w:val="center"/>
              <w:rPr>
                <w:i/>
                <w:iCs/>
                <w:color w:val="000000"/>
                <w:sz w:val="16"/>
                <w:szCs w:val="16"/>
                <w:lang w:val="en-GB" w:eastAsia="en-GB"/>
              </w:rPr>
            </w:pPr>
            <w:r w:rsidRPr="004C0E6A">
              <w:rPr>
                <w:i/>
                <w:iCs/>
                <w:color w:val="000000"/>
                <w:sz w:val="16"/>
                <w:szCs w:val="16"/>
                <w:lang w:val="en-GB" w:eastAsia="en-GB"/>
              </w:rPr>
              <w:t> </w:t>
            </w:r>
          </w:p>
        </w:tc>
        <w:tc>
          <w:tcPr>
            <w:tcW w:w="1493" w:type="dxa"/>
            <w:shd w:val="clear" w:color="auto" w:fill="auto"/>
            <w:noWrap/>
            <w:vAlign w:val="center"/>
            <w:hideMark/>
          </w:tcPr>
          <w:p w14:paraId="06652AF5" w:rsidR="00080176" w:rsidRPr="004C0E6A" w:rsidRDefault="00080176" w:rsidP="005A5754">
            <w:pPr>
              <w:spacing w:before="20" w:after="20"/>
              <w:jc w:val="center"/>
              <w:rPr>
                <w:i/>
                <w:iCs/>
                <w:color w:val="000000"/>
                <w:sz w:val="16"/>
                <w:szCs w:val="16"/>
                <w:lang w:val="en-GB" w:eastAsia="en-GB"/>
              </w:rPr>
            </w:pPr>
            <w:r w:rsidRPr="004C0E6A">
              <w:rPr>
                <w:i/>
                <w:iCs/>
                <w:color w:val="000000"/>
                <w:sz w:val="16"/>
                <w:szCs w:val="16"/>
                <w:lang w:val="en-GB" w:eastAsia="en-GB"/>
              </w:rPr>
              <w:t>1</w:t>
            </w:r>
          </w:p>
        </w:tc>
        <w:tc>
          <w:tcPr>
            <w:tcW w:w="975" w:type="dxa"/>
            <w:shd w:val="clear" w:color="auto" w:fill="auto"/>
            <w:noWrap/>
            <w:vAlign w:val="center"/>
            <w:hideMark/>
          </w:tcPr>
          <w:p w14:paraId="3E31CA5B"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0</w:t>
            </w:r>
          </w:p>
        </w:tc>
        <w:tc>
          <w:tcPr>
            <w:tcW w:w="1785" w:type="dxa"/>
            <w:shd w:val="clear" w:color="auto" w:fill="auto"/>
            <w:noWrap/>
            <w:vAlign w:val="center"/>
            <w:hideMark/>
          </w:tcPr>
          <w:p w14:paraId="177CD91E" w:rsidR="00080176" w:rsidRPr="004C0E6A" w:rsidRDefault="00080176" w:rsidP="005A5754">
            <w:pPr>
              <w:spacing w:before="20" w:after="20"/>
              <w:rPr>
                <w:rFonts w:ascii="Calibri" w:hAnsi="Calibri" w:cs="Calibri"/>
                <w:color w:val="000000"/>
                <w:sz w:val="16"/>
                <w:szCs w:val="16"/>
                <w:lang w:val="en-GB" w:eastAsia="en-GB"/>
              </w:rPr>
            </w:pPr>
          </w:p>
        </w:tc>
        <w:tc>
          <w:tcPr>
            <w:tcW w:w="2184" w:type="dxa"/>
            <w:shd w:val="clear" w:color="auto" w:fill="auto"/>
            <w:noWrap/>
            <w:vAlign w:val="center"/>
            <w:hideMark/>
          </w:tcPr>
          <w:p w14:paraId="68CB06D9" w:rsidR="00080176" w:rsidRPr="004C0E6A" w:rsidRDefault="00080176" w:rsidP="005A5754">
            <w:pPr>
              <w:spacing w:before="20" w:after="20"/>
              <w:rPr>
                <w:i/>
                <w:iCs/>
                <w:color w:val="000000"/>
                <w:sz w:val="16"/>
                <w:szCs w:val="16"/>
                <w:lang w:val="en-GB" w:eastAsia="en-GB"/>
              </w:rPr>
            </w:pPr>
            <w:r w:rsidRPr="004C0E6A">
              <w:rPr>
                <w:i/>
                <w:iCs/>
                <w:color w:val="000000"/>
                <w:sz w:val="16"/>
                <w:szCs w:val="16"/>
                <w:lang w:val="en-GB" w:eastAsia="en-GB"/>
              </w:rPr>
              <w:t>Lagoa Carumbo</w:t>
            </w:r>
          </w:p>
        </w:tc>
      </w:tr>
      <w:tr w14:paraId="24A46E59" w:rsidR="00080176" w:rsidRPr="004C0E6A" w:rsidTr="005A5754">
        <w:trPr>
          <w:trHeight w:val="340"/>
        </w:trPr>
        <w:tc>
          <w:tcPr>
            <w:tcW w:w="392" w:type="dxa"/>
            <w:shd w:val="clear" w:color="auto" w:fill="auto"/>
            <w:noWrap/>
            <w:vAlign w:val="center"/>
            <w:hideMark/>
          </w:tcPr>
          <w:p w14:paraId="2BA26D8D" w:rsidR="00080176" w:rsidRPr="004C0E6A" w:rsidRDefault="00080176" w:rsidP="005A5754">
            <w:pPr>
              <w:spacing w:before="20" w:after="20"/>
              <w:jc w:val="right"/>
              <w:rPr>
                <w:color w:val="000000"/>
                <w:sz w:val="16"/>
                <w:szCs w:val="16"/>
                <w:lang w:val="en-GB" w:eastAsia="en-GB"/>
              </w:rPr>
            </w:pPr>
            <w:r w:rsidRPr="004C0E6A">
              <w:rPr>
                <w:color w:val="000000"/>
                <w:sz w:val="16"/>
                <w:szCs w:val="16"/>
                <w:lang w:val="en-GB" w:eastAsia="en-GB"/>
              </w:rPr>
              <w:t>13</w:t>
            </w:r>
          </w:p>
        </w:tc>
        <w:tc>
          <w:tcPr>
            <w:tcW w:w="2410" w:type="dxa"/>
            <w:shd w:val="clear" w:color="auto" w:fill="auto"/>
            <w:noWrap/>
            <w:vAlign w:val="center"/>
            <w:hideMark/>
          </w:tcPr>
          <w:p w14:paraId="2718930A"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Thicket/savanna mosaic, humid</w:t>
            </w:r>
          </w:p>
        </w:tc>
        <w:tc>
          <w:tcPr>
            <w:tcW w:w="2410" w:type="dxa"/>
            <w:shd w:val="clear" w:color="auto" w:fill="auto"/>
            <w:noWrap/>
            <w:vAlign w:val="center"/>
            <w:hideMark/>
          </w:tcPr>
          <w:p w14:paraId="496D4037" w:rsidR="00080176" w:rsidRPr="004C0E6A" w:rsidRDefault="00080176" w:rsidP="005A5754">
            <w:pPr>
              <w:spacing w:before="20" w:after="20"/>
              <w:rPr>
                <w:i/>
                <w:iCs/>
                <w:color w:val="000000"/>
                <w:sz w:val="16"/>
                <w:szCs w:val="16"/>
                <w:lang w:val="en-GB" w:eastAsia="en-GB"/>
              </w:rPr>
            </w:pPr>
            <w:r w:rsidRPr="004C0E6A">
              <w:rPr>
                <w:i/>
                <w:iCs/>
                <w:color w:val="000000"/>
                <w:sz w:val="16"/>
                <w:szCs w:val="16"/>
                <w:lang w:val="en-GB" w:eastAsia="en-GB"/>
              </w:rPr>
              <w:t>Annona, Piliostigma</w:t>
            </w:r>
          </w:p>
        </w:tc>
        <w:tc>
          <w:tcPr>
            <w:tcW w:w="864" w:type="dxa"/>
            <w:shd w:val="clear" w:color="auto" w:fill="auto"/>
            <w:noWrap/>
            <w:vAlign w:val="center"/>
            <w:hideMark/>
          </w:tcPr>
          <w:p w14:paraId="1CFE1C92"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27,798</w:t>
            </w:r>
          </w:p>
        </w:tc>
        <w:tc>
          <w:tcPr>
            <w:tcW w:w="1132" w:type="dxa"/>
            <w:shd w:val="clear" w:color="auto" w:fill="auto"/>
            <w:noWrap/>
            <w:vAlign w:val="center"/>
            <w:hideMark/>
          </w:tcPr>
          <w:p w14:paraId="71F7D435"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 </w:t>
            </w:r>
          </w:p>
        </w:tc>
        <w:tc>
          <w:tcPr>
            <w:tcW w:w="1122" w:type="dxa"/>
            <w:shd w:val="clear" w:color="auto" w:fill="auto"/>
            <w:noWrap/>
            <w:vAlign w:val="center"/>
            <w:hideMark/>
          </w:tcPr>
          <w:p w14:paraId="2D114098"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 </w:t>
            </w:r>
          </w:p>
        </w:tc>
        <w:tc>
          <w:tcPr>
            <w:tcW w:w="1493" w:type="dxa"/>
            <w:shd w:val="clear" w:color="auto" w:fill="auto"/>
            <w:noWrap/>
            <w:vAlign w:val="center"/>
            <w:hideMark/>
          </w:tcPr>
          <w:p w14:paraId="2B96DC19"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 </w:t>
            </w:r>
          </w:p>
        </w:tc>
        <w:tc>
          <w:tcPr>
            <w:tcW w:w="975" w:type="dxa"/>
            <w:shd w:val="clear" w:color="auto" w:fill="auto"/>
            <w:noWrap/>
            <w:vAlign w:val="center"/>
            <w:hideMark/>
          </w:tcPr>
          <w:p w14:paraId="460A2AB1"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0</w:t>
            </w:r>
          </w:p>
        </w:tc>
        <w:tc>
          <w:tcPr>
            <w:tcW w:w="1785" w:type="dxa"/>
            <w:shd w:val="clear" w:color="auto" w:fill="auto"/>
            <w:noWrap/>
            <w:vAlign w:val="center"/>
            <w:hideMark/>
          </w:tcPr>
          <w:p w14:paraId="1AE0DE4D"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w:t>
            </w:r>
          </w:p>
        </w:tc>
        <w:tc>
          <w:tcPr>
            <w:tcW w:w="2184" w:type="dxa"/>
            <w:shd w:val="clear" w:color="auto" w:fill="auto"/>
            <w:noWrap/>
            <w:vAlign w:val="center"/>
            <w:hideMark/>
          </w:tcPr>
          <w:p w14:paraId="49AB9386"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 </w:t>
            </w:r>
          </w:p>
        </w:tc>
      </w:tr>
      <w:tr w14:paraId="193E49F8" w:rsidR="00080176" w:rsidRPr="004C0E6A" w:rsidTr="005A5754">
        <w:trPr>
          <w:trHeight w:val="340"/>
        </w:trPr>
        <w:tc>
          <w:tcPr>
            <w:tcW w:w="392" w:type="dxa"/>
            <w:shd w:val="clear" w:color="auto" w:fill="auto"/>
            <w:noWrap/>
            <w:vAlign w:val="center"/>
            <w:hideMark/>
          </w:tcPr>
          <w:p w14:paraId="51F8824C" w:rsidR="00080176" w:rsidRPr="004C0E6A" w:rsidRDefault="00080176" w:rsidP="005A5754">
            <w:pPr>
              <w:spacing w:before="20" w:after="20"/>
              <w:jc w:val="right"/>
              <w:rPr>
                <w:color w:val="000000"/>
                <w:sz w:val="16"/>
                <w:szCs w:val="16"/>
                <w:lang w:val="en-GB" w:eastAsia="en-GB"/>
              </w:rPr>
            </w:pPr>
            <w:r w:rsidRPr="004C0E6A">
              <w:rPr>
                <w:color w:val="000000"/>
                <w:sz w:val="16"/>
                <w:szCs w:val="16"/>
                <w:lang w:val="en-GB" w:eastAsia="en-GB"/>
              </w:rPr>
              <w:lastRenderedPageBreak/>
              <w:t>14</w:t>
            </w:r>
          </w:p>
        </w:tc>
        <w:tc>
          <w:tcPr>
            <w:tcW w:w="2410" w:type="dxa"/>
            <w:shd w:val="clear" w:color="auto" w:fill="auto"/>
            <w:noWrap/>
            <w:vAlign w:val="center"/>
            <w:hideMark/>
          </w:tcPr>
          <w:p w14:paraId="4DDF0583"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Thicket/savanna mosaic, mesic</w:t>
            </w:r>
          </w:p>
        </w:tc>
        <w:tc>
          <w:tcPr>
            <w:tcW w:w="2410" w:type="dxa"/>
            <w:shd w:val="clear" w:color="auto" w:fill="auto"/>
            <w:noWrap/>
            <w:vAlign w:val="center"/>
            <w:hideMark/>
          </w:tcPr>
          <w:p w14:paraId="13683500" w:rsidR="00080176" w:rsidRPr="004C0E6A" w:rsidRDefault="00080176" w:rsidP="005A5754">
            <w:pPr>
              <w:spacing w:before="20" w:after="20"/>
              <w:rPr>
                <w:i/>
                <w:iCs/>
                <w:color w:val="000000"/>
                <w:sz w:val="16"/>
                <w:szCs w:val="16"/>
                <w:lang w:val="en-GB" w:eastAsia="en-GB"/>
              </w:rPr>
            </w:pPr>
            <w:r w:rsidRPr="004C0E6A">
              <w:rPr>
                <w:i/>
                <w:iCs/>
                <w:color w:val="000000"/>
                <w:sz w:val="16"/>
                <w:szCs w:val="16"/>
                <w:lang w:val="en-GB" w:eastAsia="en-GB"/>
              </w:rPr>
              <w:t>Crossopteryx, Heteropogon</w:t>
            </w:r>
          </w:p>
        </w:tc>
        <w:tc>
          <w:tcPr>
            <w:tcW w:w="864" w:type="dxa"/>
            <w:shd w:val="clear" w:color="auto" w:fill="auto"/>
            <w:noWrap/>
            <w:vAlign w:val="center"/>
            <w:hideMark/>
          </w:tcPr>
          <w:p w14:paraId="7F27DEEF"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12,497</w:t>
            </w:r>
          </w:p>
        </w:tc>
        <w:tc>
          <w:tcPr>
            <w:tcW w:w="1132" w:type="dxa"/>
            <w:shd w:val="clear" w:color="auto" w:fill="auto"/>
            <w:noWrap/>
            <w:vAlign w:val="center"/>
            <w:hideMark/>
          </w:tcPr>
          <w:p w14:paraId="6DE17BE5"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 </w:t>
            </w:r>
          </w:p>
        </w:tc>
        <w:tc>
          <w:tcPr>
            <w:tcW w:w="1122" w:type="dxa"/>
            <w:shd w:val="clear" w:color="auto" w:fill="auto"/>
            <w:noWrap/>
            <w:vAlign w:val="center"/>
            <w:hideMark/>
          </w:tcPr>
          <w:p w14:paraId="4B2EAE0A"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 </w:t>
            </w:r>
          </w:p>
        </w:tc>
        <w:tc>
          <w:tcPr>
            <w:tcW w:w="1493" w:type="dxa"/>
            <w:shd w:val="clear" w:color="auto" w:fill="auto"/>
            <w:noWrap/>
            <w:vAlign w:val="center"/>
            <w:hideMark/>
          </w:tcPr>
          <w:p w14:paraId="5F579D0D"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 </w:t>
            </w:r>
          </w:p>
        </w:tc>
        <w:tc>
          <w:tcPr>
            <w:tcW w:w="975" w:type="dxa"/>
            <w:shd w:val="clear" w:color="auto" w:fill="auto"/>
            <w:noWrap/>
            <w:vAlign w:val="center"/>
            <w:hideMark/>
          </w:tcPr>
          <w:p w14:paraId="07ED42FC"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0</w:t>
            </w:r>
          </w:p>
        </w:tc>
        <w:tc>
          <w:tcPr>
            <w:tcW w:w="1785" w:type="dxa"/>
            <w:shd w:val="clear" w:color="auto" w:fill="auto"/>
            <w:noWrap/>
            <w:vAlign w:val="center"/>
            <w:hideMark/>
          </w:tcPr>
          <w:p w14:paraId="4B0561A8"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w:t>
            </w:r>
          </w:p>
        </w:tc>
        <w:tc>
          <w:tcPr>
            <w:tcW w:w="2184" w:type="dxa"/>
            <w:shd w:val="clear" w:color="auto" w:fill="auto"/>
            <w:noWrap/>
            <w:vAlign w:val="center"/>
            <w:hideMark/>
          </w:tcPr>
          <w:p w14:paraId="5B1510DD"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 </w:t>
            </w:r>
          </w:p>
        </w:tc>
      </w:tr>
      <w:tr w14:paraId="3190A26D" w:rsidR="00080176" w:rsidRPr="004C0E6A" w:rsidTr="005A5754">
        <w:trPr>
          <w:trHeight w:val="340"/>
        </w:trPr>
        <w:tc>
          <w:tcPr>
            <w:tcW w:w="392" w:type="dxa"/>
            <w:shd w:val="clear" w:color="auto" w:fill="auto"/>
            <w:noWrap/>
            <w:vAlign w:val="center"/>
            <w:hideMark/>
          </w:tcPr>
          <w:p w14:paraId="7524F06F" w:rsidR="00080176" w:rsidRPr="004C0E6A" w:rsidRDefault="00080176" w:rsidP="005A5754">
            <w:pPr>
              <w:spacing w:before="20" w:after="20"/>
              <w:jc w:val="right"/>
              <w:rPr>
                <w:color w:val="000000"/>
                <w:sz w:val="16"/>
                <w:szCs w:val="16"/>
                <w:lang w:val="en-GB" w:eastAsia="en-GB"/>
              </w:rPr>
            </w:pPr>
            <w:r w:rsidRPr="004C0E6A">
              <w:rPr>
                <w:color w:val="000000"/>
                <w:sz w:val="16"/>
                <w:szCs w:val="16"/>
                <w:lang w:val="en-GB" w:eastAsia="en-GB"/>
              </w:rPr>
              <w:t>15</w:t>
            </w:r>
          </w:p>
        </w:tc>
        <w:tc>
          <w:tcPr>
            <w:tcW w:w="2410" w:type="dxa"/>
            <w:shd w:val="clear" w:color="auto" w:fill="auto"/>
            <w:noWrap/>
            <w:vAlign w:val="center"/>
            <w:hideMark/>
          </w:tcPr>
          <w:p w14:paraId="2A089054"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Woodland /thicket mosaic, mesic</w:t>
            </w:r>
          </w:p>
        </w:tc>
        <w:tc>
          <w:tcPr>
            <w:tcW w:w="2410" w:type="dxa"/>
            <w:shd w:val="clear" w:color="auto" w:fill="auto"/>
            <w:noWrap/>
            <w:vAlign w:val="center"/>
            <w:hideMark/>
          </w:tcPr>
          <w:p w14:paraId="49582254" w:rsidR="00080176" w:rsidRPr="004C0E6A" w:rsidRDefault="00080176" w:rsidP="005A5754">
            <w:pPr>
              <w:spacing w:before="20" w:after="20"/>
              <w:rPr>
                <w:i/>
                <w:iCs/>
                <w:color w:val="000000"/>
                <w:sz w:val="16"/>
                <w:szCs w:val="16"/>
                <w:lang w:val="en-GB" w:eastAsia="en-GB"/>
              </w:rPr>
            </w:pPr>
            <w:r w:rsidRPr="004C0E6A">
              <w:rPr>
                <w:i/>
                <w:iCs/>
                <w:color w:val="000000"/>
                <w:sz w:val="16"/>
                <w:szCs w:val="16"/>
                <w:lang w:val="en-GB" w:eastAsia="en-GB"/>
              </w:rPr>
              <w:t>Baikiaea, Ricinodendron</w:t>
            </w:r>
          </w:p>
        </w:tc>
        <w:tc>
          <w:tcPr>
            <w:tcW w:w="864" w:type="dxa"/>
            <w:shd w:val="clear" w:color="auto" w:fill="auto"/>
            <w:noWrap/>
            <w:vAlign w:val="center"/>
            <w:hideMark/>
          </w:tcPr>
          <w:p w14:paraId="69725DB1"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16,422</w:t>
            </w:r>
          </w:p>
        </w:tc>
        <w:tc>
          <w:tcPr>
            <w:tcW w:w="1132" w:type="dxa"/>
            <w:shd w:val="clear" w:color="auto" w:fill="auto"/>
            <w:noWrap/>
            <w:vAlign w:val="center"/>
            <w:hideMark/>
          </w:tcPr>
          <w:p w14:paraId="0CA43884"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1</w:t>
            </w:r>
          </w:p>
        </w:tc>
        <w:tc>
          <w:tcPr>
            <w:tcW w:w="1122" w:type="dxa"/>
            <w:shd w:val="clear" w:color="auto" w:fill="auto"/>
            <w:noWrap/>
            <w:vAlign w:val="center"/>
            <w:hideMark/>
          </w:tcPr>
          <w:p w14:paraId="6C30B284"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1</w:t>
            </w:r>
          </w:p>
        </w:tc>
        <w:tc>
          <w:tcPr>
            <w:tcW w:w="1493" w:type="dxa"/>
            <w:shd w:val="clear" w:color="auto" w:fill="auto"/>
            <w:noWrap/>
            <w:vAlign w:val="center"/>
            <w:hideMark/>
          </w:tcPr>
          <w:p w14:paraId="2FA70847"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1</w:t>
            </w:r>
          </w:p>
        </w:tc>
        <w:tc>
          <w:tcPr>
            <w:tcW w:w="975" w:type="dxa"/>
            <w:shd w:val="clear" w:color="auto" w:fill="auto"/>
            <w:noWrap/>
            <w:vAlign w:val="center"/>
            <w:hideMark/>
          </w:tcPr>
          <w:p w14:paraId="1758C9DD"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72</w:t>
            </w:r>
          </w:p>
        </w:tc>
        <w:tc>
          <w:tcPr>
            <w:tcW w:w="1785" w:type="dxa"/>
            <w:shd w:val="clear" w:color="auto" w:fill="auto"/>
            <w:noWrap/>
            <w:vAlign w:val="center"/>
            <w:hideMark/>
          </w:tcPr>
          <w:p w14:paraId="288B96B5"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Bicuar, Mupa</w:t>
            </w:r>
          </w:p>
        </w:tc>
        <w:tc>
          <w:tcPr>
            <w:tcW w:w="2184" w:type="dxa"/>
            <w:shd w:val="clear" w:color="auto" w:fill="auto"/>
            <w:noWrap/>
            <w:vAlign w:val="center"/>
            <w:hideMark/>
          </w:tcPr>
          <w:p w14:paraId="1428D93B"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 </w:t>
            </w:r>
          </w:p>
        </w:tc>
      </w:tr>
      <w:tr w14:paraId="3568ECDC" w:rsidR="00080176" w:rsidRPr="004C0E6A" w:rsidTr="005A5754">
        <w:trPr>
          <w:trHeight w:val="340"/>
        </w:trPr>
        <w:tc>
          <w:tcPr>
            <w:tcW w:w="392" w:type="dxa"/>
            <w:shd w:val="clear" w:color="auto" w:fill="auto"/>
            <w:noWrap/>
            <w:vAlign w:val="center"/>
            <w:hideMark/>
          </w:tcPr>
          <w:p w14:paraId="0C291515" w:rsidR="00080176" w:rsidRPr="004C0E6A" w:rsidRDefault="00080176" w:rsidP="005A5754">
            <w:pPr>
              <w:spacing w:before="20" w:after="20"/>
              <w:jc w:val="right"/>
              <w:rPr>
                <w:color w:val="000000"/>
                <w:sz w:val="16"/>
                <w:szCs w:val="16"/>
                <w:lang w:val="en-GB" w:eastAsia="en-GB"/>
              </w:rPr>
            </w:pPr>
            <w:r w:rsidRPr="004C0E6A">
              <w:rPr>
                <w:color w:val="000000"/>
                <w:sz w:val="16"/>
                <w:szCs w:val="16"/>
                <w:lang w:val="en-GB" w:eastAsia="en-GB"/>
              </w:rPr>
              <w:t>16</w:t>
            </w:r>
          </w:p>
        </w:tc>
        <w:tc>
          <w:tcPr>
            <w:tcW w:w="2410" w:type="dxa"/>
            <w:shd w:val="clear" w:color="auto" w:fill="auto"/>
            <w:noWrap/>
            <w:vAlign w:val="center"/>
            <w:hideMark/>
          </w:tcPr>
          <w:p w14:paraId="059E1688"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Woodland, humid</w:t>
            </w:r>
          </w:p>
        </w:tc>
        <w:tc>
          <w:tcPr>
            <w:tcW w:w="2410" w:type="dxa"/>
            <w:shd w:val="clear" w:color="auto" w:fill="auto"/>
            <w:noWrap/>
            <w:vAlign w:val="center"/>
            <w:hideMark/>
          </w:tcPr>
          <w:p w14:paraId="72567A42" w:rsidR="00080176" w:rsidRPr="004C0E6A" w:rsidRDefault="00080176" w:rsidP="005A5754">
            <w:pPr>
              <w:spacing w:before="20" w:after="20"/>
              <w:rPr>
                <w:i/>
                <w:iCs/>
                <w:color w:val="000000"/>
                <w:sz w:val="16"/>
                <w:szCs w:val="16"/>
                <w:lang w:val="en-GB" w:eastAsia="en-GB"/>
              </w:rPr>
            </w:pPr>
            <w:r w:rsidRPr="004C0E6A">
              <w:rPr>
                <w:i/>
                <w:iCs/>
                <w:color w:val="000000"/>
                <w:sz w:val="16"/>
                <w:szCs w:val="16"/>
                <w:lang w:val="en-GB" w:eastAsia="en-GB"/>
              </w:rPr>
              <w:t>Julbernardia, Brachystegia</w:t>
            </w:r>
          </w:p>
        </w:tc>
        <w:tc>
          <w:tcPr>
            <w:tcW w:w="864" w:type="dxa"/>
            <w:shd w:val="clear" w:color="auto" w:fill="auto"/>
            <w:noWrap/>
            <w:vAlign w:val="center"/>
            <w:hideMark/>
          </w:tcPr>
          <w:p w14:paraId="358211DB"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138,754</w:t>
            </w:r>
          </w:p>
        </w:tc>
        <w:tc>
          <w:tcPr>
            <w:tcW w:w="1132" w:type="dxa"/>
            <w:shd w:val="clear" w:color="auto" w:fill="auto"/>
            <w:noWrap/>
            <w:vAlign w:val="center"/>
            <w:hideMark/>
          </w:tcPr>
          <w:p w14:paraId="52ACA656" w:rsidR="00080176" w:rsidRPr="004C0E6A" w:rsidRDefault="00080176" w:rsidP="005A5754">
            <w:pPr>
              <w:spacing w:before="20" w:after="20"/>
              <w:jc w:val="center"/>
              <w:rPr>
                <w:i/>
                <w:iCs/>
                <w:color w:val="000000"/>
                <w:sz w:val="16"/>
                <w:szCs w:val="16"/>
                <w:lang w:val="en-GB" w:eastAsia="en-GB"/>
              </w:rPr>
            </w:pPr>
            <w:r w:rsidRPr="004C0E6A">
              <w:rPr>
                <w:i/>
                <w:iCs/>
                <w:color w:val="000000"/>
                <w:sz w:val="16"/>
                <w:szCs w:val="16"/>
                <w:lang w:val="en-GB" w:eastAsia="en-GB"/>
              </w:rPr>
              <w:t> </w:t>
            </w:r>
          </w:p>
        </w:tc>
        <w:tc>
          <w:tcPr>
            <w:tcW w:w="1122" w:type="dxa"/>
            <w:shd w:val="clear" w:color="auto" w:fill="auto"/>
            <w:noWrap/>
            <w:vAlign w:val="center"/>
            <w:hideMark/>
          </w:tcPr>
          <w:p w14:paraId="34B5595A" w:rsidR="00080176" w:rsidRPr="004C0E6A" w:rsidRDefault="00080176" w:rsidP="005A5754">
            <w:pPr>
              <w:spacing w:before="20" w:after="20"/>
              <w:jc w:val="center"/>
              <w:rPr>
                <w:i/>
                <w:iCs/>
                <w:color w:val="000000"/>
                <w:sz w:val="16"/>
                <w:szCs w:val="16"/>
                <w:lang w:val="en-GB" w:eastAsia="en-GB"/>
              </w:rPr>
            </w:pPr>
            <w:r w:rsidRPr="004C0E6A">
              <w:rPr>
                <w:i/>
                <w:iCs/>
                <w:color w:val="000000"/>
                <w:sz w:val="16"/>
                <w:szCs w:val="16"/>
                <w:lang w:val="en-GB" w:eastAsia="en-GB"/>
              </w:rPr>
              <w:t> </w:t>
            </w:r>
          </w:p>
        </w:tc>
        <w:tc>
          <w:tcPr>
            <w:tcW w:w="1493" w:type="dxa"/>
            <w:shd w:val="clear" w:color="auto" w:fill="auto"/>
            <w:noWrap/>
            <w:vAlign w:val="center"/>
            <w:hideMark/>
          </w:tcPr>
          <w:p w14:paraId="65A6593A" w:rsidR="00080176" w:rsidRPr="004C0E6A" w:rsidRDefault="00080176" w:rsidP="005A5754">
            <w:pPr>
              <w:spacing w:before="20" w:after="20"/>
              <w:jc w:val="center"/>
              <w:rPr>
                <w:i/>
                <w:iCs/>
                <w:color w:val="000000"/>
                <w:sz w:val="16"/>
                <w:szCs w:val="16"/>
                <w:lang w:val="en-GB" w:eastAsia="en-GB"/>
              </w:rPr>
            </w:pPr>
            <w:r w:rsidRPr="004C0E6A">
              <w:rPr>
                <w:i/>
                <w:iCs/>
                <w:color w:val="000000"/>
                <w:sz w:val="16"/>
                <w:szCs w:val="16"/>
                <w:lang w:val="en-GB" w:eastAsia="en-GB"/>
              </w:rPr>
              <w:t>1</w:t>
            </w:r>
          </w:p>
        </w:tc>
        <w:tc>
          <w:tcPr>
            <w:tcW w:w="975" w:type="dxa"/>
            <w:shd w:val="clear" w:color="auto" w:fill="auto"/>
            <w:noWrap/>
            <w:vAlign w:val="center"/>
            <w:hideMark/>
          </w:tcPr>
          <w:p w14:paraId="7D5706A0"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0</w:t>
            </w:r>
          </w:p>
        </w:tc>
        <w:tc>
          <w:tcPr>
            <w:tcW w:w="1785" w:type="dxa"/>
            <w:shd w:val="clear" w:color="auto" w:fill="auto"/>
            <w:noWrap/>
            <w:vAlign w:val="center"/>
            <w:hideMark/>
          </w:tcPr>
          <w:p w14:paraId="385F1919" w:rsidR="00080176" w:rsidRPr="004C0E6A" w:rsidRDefault="00080176" w:rsidP="005A5754">
            <w:pPr>
              <w:spacing w:before="20" w:after="20"/>
              <w:rPr>
                <w:rFonts w:ascii="Calibri" w:hAnsi="Calibri" w:cs="Calibri"/>
                <w:color w:val="000000"/>
                <w:sz w:val="16"/>
                <w:szCs w:val="16"/>
                <w:lang w:val="en-GB" w:eastAsia="en-GB"/>
              </w:rPr>
            </w:pPr>
          </w:p>
        </w:tc>
        <w:tc>
          <w:tcPr>
            <w:tcW w:w="2184" w:type="dxa"/>
            <w:shd w:val="clear" w:color="auto" w:fill="auto"/>
            <w:noWrap/>
            <w:vAlign w:val="center"/>
            <w:hideMark/>
          </w:tcPr>
          <w:p w14:paraId="6D4120E6" w:rsidR="00080176" w:rsidRPr="004C0E6A" w:rsidRDefault="00080176" w:rsidP="005A5754">
            <w:pPr>
              <w:spacing w:before="20" w:after="20"/>
              <w:rPr>
                <w:i/>
                <w:iCs/>
                <w:color w:val="000000"/>
                <w:sz w:val="16"/>
                <w:szCs w:val="16"/>
                <w:lang w:val="en-GB" w:eastAsia="en-GB"/>
              </w:rPr>
            </w:pPr>
            <w:r w:rsidRPr="004C0E6A">
              <w:rPr>
                <w:i/>
                <w:iCs/>
                <w:color w:val="000000"/>
                <w:sz w:val="16"/>
                <w:szCs w:val="16"/>
                <w:lang w:val="en-GB" w:eastAsia="en-GB"/>
              </w:rPr>
              <w:t>Morro Moco, Morro Namba</w:t>
            </w:r>
          </w:p>
        </w:tc>
      </w:tr>
      <w:tr w14:paraId="34A0ADE2" w:rsidR="00080176" w:rsidRPr="004C0E6A" w:rsidTr="005A5754">
        <w:trPr>
          <w:trHeight w:val="340"/>
        </w:trPr>
        <w:tc>
          <w:tcPr>
            <w:tcW w:w="392" w:type="dxa"/>
            <w:shd w:val="clear" w:color="auto" w:fill="auto"/>
            <w:noWrap/>
            <w:vAlign w:val="center"/>
            <w:hideMark/>
          </w:tcPr>
          <w:p w14:paraId="709A48F8" w:rsidR="00080176" w:rsidRPr="004C0E6A" w:rsidRDefault="00080176" w:rsidP="005A5754">
            <w:pPr>
              <w:spacing w:before="20" w:after="20"/>
              <w:jc w:val="right"/>
              <w:rPr>
                <w:color w:val="000000"/>
                <w:sz w:val="16"/>
                <w:szCs w:val="16"/>
                <w:lang w:val="en-GB" w:eastAsia="en-GB"/>
              </w:rPr>
            </w:pPr>
            <w:r w:rsidRPr="004C0E6A">
              <w:rPr>
                <w:color w:val="000000"/>
                <w:sz w:val="16"/>
                <w:szCs w:val="16"/>
                <w:lang w:val="en-GB" w:eastAsia="en-GB"/>
              </w:rPr>
              <w:t>17</w:t>
            </w:r>
          </w:p>
        </w:tc>
        <w:tc>
          <w:tcPr>
            <w:tcW w:w="2410" w:type="dxa"/>
            <w:shd w:val="clear" w:color="auto" w:fill="auto"/>
            <w:noWrap/>
            <w:vAlign w:val="center"/>
            <w:hideMark/>
          </w:tcPr>
          <w:p w14:paraId="5E689E7A"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Woodland, humid</w:t>
            </w:r>
          </w:p>
        </w:tc>
        <w:tc>
          <w:tcPr>
            <w:tcW w:w="2410" w:type="dxa"/>
            <w:shd w:val="clear" w:color="auto" w:fill="auto"/>
            <w:noWrap/>
            <w:vAlign w:val="center"/>
            <w:hideMark/>
          </w:tcPr>
          <w:p w14:paraId="31998591" w:rsidR="00080176" w:rsidRPr="004C0E6A" w:rsidRDefault="00080176" w:rsidP="005A5754">
            <w:pPr>
              <w:spacing w:before="20" w:after="20"/>
              <w:rPr>
                <w:i/>
                <w:iCs/>
                <w:color w:val="000000"/>
                <w:sz w:val="16"/>
                <w:szCs w:val="16"/>
                <w:lang w:val="en-GB" w:eastAsia="en-GB"/>
              </w:rPr>
            </w:pPr>
            <w:r w:rsidRPr="004C0E6A">
              <w:rPr>
                <w:i/>
                <w:iCs/>
                <w:color w:val="000000"/>
                <w:sz w:val="16"/>
                <w:szCs w:val="16"/>
                <w:lang w:val="en-GB" w:eastAsia="en-GB"/>
              </w:rPr>
              <w:t>Brachystegia, Marquesia</w:t>
            </w:r>
          </w:p>
        </w:tc>
        <w:tc>
          <w:tcPr>
            <w:tcW w:w="864" w:type="dxa"/>
            <w:shd w:val="clear" w:color="auto" w:fill="auto"/>
            <w:noWrap/>
            <w:vAlign w:val="center"/>
            <w:hideMark/>
          </w:tcPr>
          <w:p w14:paraId="46061AF5"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224,393</w:t>
            </w:r>
          </w:p>
        </w:tc>
        <w:tc>
          <w:tcPr>
            <w:tcW w:w="1132" w:type="dxa"/>
            <w:shd w:val="clear" w:color="auto" w:fill="auto"/>
            <w:noWrap/>
            <w:vAlign w:val="center"/>
            <w:hideMark/>
          </w:tcPr>
          <w:p w14:paraId="309D7F52"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1</w:t>
            </w:r>
          </w:p>
        </w:tc>
        <w:tc>
          <w:tcPr>
            <w:tcW w:w="1122" w:type="dxa"/>
            <w:shd w:val="clear" w:color="auto" w:fill="auto"/>
            <w:noWrap/>
            <w:vAlign w:val="center"/>
            <w:hideMark/>
          </w:tcPr>
          <w:p w14:paraId="5A066BB8"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1</w:t>
            </w:r>
          </w:p>
        </w:tc>
        <w:tc>
          <w:tcPr>
            <w:tcW w:w="1493" w:type="dxa"/>
            <w:shd w:val="clear" w:color="auto" w:fill="auto"/>
            <w:noWrap/>
            <w:vAlign w:val="center"/>
            <w:hideMark/>
          </w:tcPr>
          <w:p w14:paraId="3B367CEA"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1</w:t>
            </w:r>
          </w:p>
        </w:tc>
        <w:tc>
          <w:tcPr>
            <w:tcW w:w="975" w:type="dxa"/>
            <w:shd w:val="clear" w:color="auto" w:fill="auto"/>
            <w:noWrap/>
            <w:vAlign w:val="center"/>
            <w:hideMark/>
          </w:tcPr>
          <w:p w14:paraId="5EDA2D4D"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3</w:t>
            </w:r>
          </w:p>
        </w:tc>
        <w:tc>
          <w:tcPr>
            <w:tcW w:w="1785" w:type="dxa"/>
            <w:shd w:val="clear" w:color="auto" w:fill="auto"/>
            <w:noWrap/>
            <w:vAlign w:val="center"/>
            <w:hideMark/>
          </w:tcPr>
          <w:p w14:paraId="0F8F9622"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Luando, Cameia</w:t>
            </w:r>
          </w:p>
        </w:tc>
        <w:tc>
          <w:tcPr>
            <w:tcW w:w="2184" w:type="dxa"/>
            <w:shd w:val="clear" w:color="auto" w:fill="auto"/>
            <w:noWrap/>
            <w:vAlign w:val="center"/>
            <w:hideMark/>
          </w:tcPr>
          <w:p w14:paraId="1DC5A531"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 </w:t>
            </w:r>
          </w:p>
        </w:tc>
      </w:tr>
      <w:tr w14:paraId="498F5D7B" w:rsidR="00080176" w:rsidRPr="004C0E6A" w:rsidTr="005A5754">
        <w:trPr>
          <w:trHeight w:val="340"/>
        </w:trPr>
        <w:tc>
          <w:tcPr>
            <w:tcW w:w="392" w:type="dxa"/>
            <w:shd w:val="clear" w:color="auto" w:fill="auto"/>
            <w:noWrap/>
            <w:vAlign w:val="center"/>
            <w:hideMark/>
          </w:tcPr>
          <w:p w14:paraId="7A11CB1F" w:rsidR="00080176" w:rsidRPr="004C0E6A" w:rsidRDefault="00080176" w:rsidP="005A5754">
            <w:pPr>
              <w:spacing w:before="20" w:after="20"/>
              <w:jc w:val="right"/>
              <w:rPr>
                <w:color w:val="000000"/>
                <w:sz w:val="16"/>
                <w:szCs w:val="16"/>
                <w:lang w:val="en-GB" w:eastAsia="en-GB"/>
              </w:rPr>
            </w:pPr>
            <w:r w:rsidRPr="004C0E6A">
              <w:rPr>
                <w:color w:val="000000"/>
                <w:sz w:val="16"/>
                <w:szCs w:val="16"/>
                <w:lang w:val="en-GB" w:eastAsia="en-GB"/>
              </w:rPr>
              <w:t>18</w:t>
            </w:r>
          </w:p>
        </w:tc>
        <w:tc>
          <w:tcPr>
            <w:tcW w:w="2410" w:type="dxa"/>
            <w:shd w:val="clear" w:color="auto" w:fill="auto"/>
            <w:noWrap/>
            <w:vAlign w:val="center"/>
            <w:hideMark/>
          </w:tcPr>
          <w:p w14:paraId="31F3A29A"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Woodland, humid</w:t>
            </w:r>
          </w:p>
        </w:tc>
        <w:tc>
          <w:tcPr>
            <w:tcW w:w="2410" w:type="dxa"/>
            <w:shd w:val="clear" w:color="auto" w:fill="auto"/>
            <w:noWrap/>
            <w:vAlign w:val="center"/>
            <w:hideMark/>
          </w:tcPr>
          <w:p w14:paraId="1F64AFE3" w:rsidR="00080176" w:rsidRPr="004C0E6A" w:rsidRDefault="00080176" w:rsidP="005A5754">
            <w:pPr>
              <w:spacing w:before="20" w:after="20"/>
              <w:rPr>
                <w:i/>
                <w:iCs/>
                <w:color w:val="000000"/>
                <w:sz w:val="16"/>
                <w:szCs w:val="16"/>
                <w:lang w:val="en-GB" w:eastAsia="en-GB"/>
              </w:rPr>
            </w:pPr>
            <w:r w:rsidRPr="004C0E6A">
              <w:rPr>
                <w:i/>
                <w:iCs/>
                <w:color w:val="000000"/>
                <w:sz w:val="16"/>
                <w:szCs w:val="16"/>
                <w:lang w:val="en-GB" w:eastAsia="en-GB"/>
              </w:rPr>
              <w:t>Brachystegia, Julbernardia</w:t>
            </w:r>
          </w:p>
        </w:tc>
        <w:tc>
          <w:tcPr>
            <w:tcW w:w="864" w:type="dxa"/>
            <w:shd w:val="clear" w:color="auto" w:fill="auto"/>
            <w:noWrap/>
            <w:vAlign w:val="center"/>
            <w:hideMark/>
          </w:tcPr>
          <w:p w14:paraId="53A5FA3D"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74,333</w:t>
            </w:r>
          </w:p>
        </w:tc>
        <w:tc>
          <w:tcPr>
            <w:tcW w:w="1132" w:type="dxa"/>
            <w:shd w:val="clear" w:color="auto" w:fill="auto"/>
            <w:noWrap/>
            <w:vAlign w:val="center"/>
            <w:hideMark/>
          </w:tcPr>
          <w:p w14:paraId="08857684"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1</w:t>
            </w:r>
          </w:p>
        </w:tc>
        <w:tc>
          <w:tcPr>
            <w:tcW w:w="1122" w:type="dxa"/>
            <w:shd w:val="clear" w:color="auto" w:fill="auto"/>
            <w:noWrap/>
            <w:vAlign w:val="center"/>
            <w:hideMark/>
          </w:tcPr>
          <w:p w14:paraId="206D0814"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1</w:t>
            </w:r>
          </w:p>
        </w:tc>
        <w:tc>
          <w:tcPr>
            <w:tcW w:w="1493" w:type="dxa"/>
            <w:shd w:val="clear" w:color="auto" w:fill="auto"/>
            <w:noWrap/>
            <w:vAlign w:val="center"/>
            <w:hideMark/>
          </w:tcPr>
          <w:p w14:paraId="3F662994"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1</w:t>
            </w:r>
          </w:p>
        </w:tc>
        <w:tc>
          <w:tcPr>
            <w:tcW w:w="975" w:type="dxa"/>
            <w:shd w:val="clear" w:color="auto" w:fill="auto"/>
            <w:noWrap/>
            <w:vAlign w:val="center"/>
            <w:hideMark/>
          </w:tcPr>
          <w:p w14:paraId="1663226A"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26</w:t>
            </w:r>
          </w:p>
        </w:tc>
        <w:tc>
          <w:tcPr>
            <w:tcW w:w="1785" w:type="dxa"/>
            <w:shd w:val="clear" w:color="auto" w:fill="auto"/>
            <w:noWrap/>
            <w:vAlign w:val="center"/>
            <w:hideMark/>
          </w:tcPr>
          <w:p w14:paraId="03881470"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L, B, Cangandala</w:t>
            </w:r>
          </w:p>
        </w:tc>
        <w:tc>
          <w:tcPr>
            <w:tcW w:w="2184" w:type="dxa"/>
            <w:shd w:val="clear" w:color="auto" w:fill="auto"/>
            <w:noWrap/>
            <w:vAlign w:val="center"/>
            <w:hideMark/>
          </w:tcPr>
          <w:p w14:paraId="211FFCD1"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 </w:t>
            </w:r>
          </w:p>
        </w:tc>
      </w:tr>
      <w:tr w14:paraId="051570BD" w:rsidR="00080176" w:rsidRPr="004C0E6A" w:rsidTr="005A5754">
        <w:trPr>
          <w:trHeight w:val="340"/>
        </w:trPr>
        <w:tc>
          <w:tcPr>
            <w:tcW w:w="392" w:type="dxa"/>
            <w:shd w:val="clear" w:color="auto" w:fill="auto"/>
            <w:noWrap/>
            <w:vAlign w:val="center"/>
            <w:hideMark/>
          </w:tcPr>
          <w:p w14:paraId="1C8F9570" w:rsidR="00080176" w:rsidRPr="004C0E6A" w:rsidRDefault="00080176" w:rsidP="005A5754">
            <w:pPr>
              <w:spacing w:before="20" w:after="20"/>
              <w:jc w:val="right"/>
              <w:rPr>
                <w:color w:val="000000"/>
                <w:sz w:val="16"/>
                <w:szCs w:val="16"/>
                <w:lang w:val="en-GB" w:eastAsia="en-GB"/>
              </w:rPr>
            </w:pPr>
            <w:r w:rsidRPr="004C0E6A">
              <w:rPr>
                <w:color w:val="000000"/>
                <w:sz w:val="16"/>
                <w:szCs w:val="16"/>
                <w:lang w:val="en-GB" w:eastAsia="en-GB"/>
              </w:rPr>
              <w:t>19</w:t>
            </w:r>
          </w:p>
        </w:tc>
        <w:tc>
          <w:tcPr>
            <w:tcW w:w="2410" w:type="dxa"/>
            <w:shd w:val="clear" w:color="auto" w:fill="auto"/>
            <w:noWrap/>
            <w:vAlign w:val="center"/>
            <w:hideMark/>
          </w:tcPr>
          <w:p w14:paraId="41B5F06E"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Woodland, mesic</w:t>
            </w:r>
          </w:p>
        </w:tc>
        <w:tc>
          <w:tcPr>
            <w:tcW w:w="2410" w:type="dxa"/>
            <w:shd w:val="clear" w:color="auto" w:fill="auto"/>
            <w:noWrap/>
            <w:vAlign w:val="center"/>
            <w:hideMark/>
          </w:tcPr>
          <w:p w14:paraId="0DCA1E78" w:rsidR="00080176" w:rsidRPr="004C0E6A" w:rsidRDefault="00080176" w:rsidP="005A5754">
            <w:pPr>
              <w:spacing w:before="20" w:after="20"/>
              <w:rPr>
                <w:i/>
                <w:iCs/>
                <w:color w:val="000000"/>
                <w:sz w:val="16"/>
                <w:szCs w:val="16"/>
                <w:lang w:val="en-GB" w:eastAsia="en-GB"/>
              </w:rPr>
            </w:pPr>
            <w:r w:rsidRPr="004C0E6A">
              <w:rPr>
                <w:i/>
                <w:iCs/>
                <w:color w:val="000000"/>
                <w:sz w:val="16"/>
                <w:szCs w:val="16"/>
                <w:lang w:val="en-GB" w:eastAsia="en-GB"/>
              </w:rPr>
              <w:t xml:space="preserve">Brachystegia, </w:t>
            </w:r>
          </w:p>
        </w:tc>
        <w:tc>
          <w:tcPr>
            <w:tcW w:w="864" w:type="dxa"/>
            <w:shd w:val="clear" w:color="auto" w:fill="auto"/>
            <w:noWrap/>
            <w:vAlign w:val="center"/>
            <w:hideMark/>
          </w:tcPr>
          <w:p w14:paraId="0CD164AD"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5,367</w:t>
            </w:r>
          </w:p>
        </w:tc>
        <w:tc>
          <w:tcPr>
            <w:tcW w:w="1132" w:type="dxa"/>
            <w:shd w:val="clear" w:color="auto" w:fill="auto"/>
            <w:noWrap/>
            <w:vAlign w:val="center"/>
            <w:hideMark/>
          </w:tcPr>
          <w:p w14:paraId="385F6A0A"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 </w:t>
            </w:r>
          </w:p>
        </w:tc>
        <w:tc>
          <w:tcPr>
            <w:tcW w:w="1122" w:type="dxa"/>
            <w:shd w:val="clear" w:color="auto" w:fill="auto"/>
            <w:noWrap/>
            <w:vAlign w:val="center"/>
            <w:hideMark/>
          </w:tcPr>
          <w:p w14:paraId="788207B3"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 </w:t>
            </w:r>
          </w:p>
        </w:tc>
        <w:tc>
          <w:tcPr>
            <w:tcW w:w="1493" w:type="dxa"/>
            <w:shd w:val="clear" w:color="auto" w:fill="auto"/>
            <w:noWrap/>
            <w:vAlign w:val="center"/>
            <w:hideMark/>
          </w:tcPr>
          <w:p w14:paraId="2AA243B3"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 </w:t>
            </w:r>
          </w:p>
        </w:tc>
        <w:tc>
          <w:tcPr>
            <w:tcW w:w="975" w:type="dxa"/>
            <w:shd w:val="clear" w:color="auto" w:fill="auto"/>
            <w:noWrap/>
            <w:vAlign w:val="center"/>
            <w:hideMark/>
          </w:tcPr>
          <w:p w14:paraId="2246E9C1"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0</w:t>
            </w:r>
          </w:p>
        </w:tc>
        <w:tc>
          <w:tcPr>
            <w:tcW w:w="1785" w:type="dxa"/>
            <w:shd w:val="clear" w:color="auto" w:fill="auto"/>
            <w:noWrap/>
            <w:vAlign w:val="center"/>
            <w:hideMark/>
          </w:tcPr>
          <w:p w14:paraId="4DAE5B07"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w:t>
            </w:r>
          </w:p>
        </w:tc>
        <w:tc>
          <w:tcPr>
            <w:tcW w:w="2184" w:type="dxa"/>
            <w:shd w:val="clear" w:color="auto" w:fill="auto"/>
            <w:noWrap/>
            <w:vAlign w:val="center"/>
            <w:hideMark/>
          </w:tcPr>
          <w:p w14:paraId="22B5F7C4"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 </w:t>
            </w:r>
          </w:p>
        </w:tc>
      </w:tr>
      <w:tr w14:paraId="444F8186" w:rsidR="00080176" w:rsidRPr="004C0E6A" w:rsidTr="005A5754">
        <w:trPr>
          <w:trHeight w:val="340"/>
        </w:trPr>
        <w:tc>
          <w:tcPr>
            <w:tcW w:w="392" w:type="dxa"/>
            <w:shd w:val="clear" w:color="auto" w:fill="auto"/>
            <w:noWrap/>
            <w:vAlign w:val="center"/>
            <w:hideMark/>
          </w:tcPr>
          <w:p w14:paraId="4084428D" w:rsidR="00080176" w:rsidRPr="004C0E6A" w:rsidRDefault="00080176" w:rsidP="005A5754">
            <w:pPr>
              <w:spacing w:before="20" w:after="20"/>
              <w:jc w:val="right"/>
              <w:rPr>
                <w:color w:val="000000"/>
                <w:sz w:val="16"/>
                <w:szCs w:val="16"/>
                <w:lang w:val="en-GB" w:eastAsia="en-GB"/>
              </w:rPr>
            </w:pPr>
            <w:r w:rsidRPr="004C0E6A">
              <w:rPr>
                <w:color w:val="000000"/>
                <w:sz w:val="16"/>
                <w:szCs w:val="16"/>
                <w:lang w:val="en-GB" w:eastAsia="en-GB"/>
              </w:rPr>
              <w:t>20</w:t>
            </w:r>
          </w:p>
        </w:tc>
        <w:tc>
          <w:tcPr>
            <w:tcW w:w="2410" w:type="dxa"/>
            <w:shd w:val="clear" w:color="auto" w:fill="auto"/>
            <w:noWrap/>
            <w:vAlign w:val="center"/>
            <w:hideMark/>
          </w:tcPr>
          <w:p w14:paraId="396E475B"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Woodland, mesic</w:t>
            </w:r>
          </w:p>
        </w:tc>
        <w:tc>
          <w:tcPr>
            <w:tcW w:w="2410" w:type="dxa"/>
            <w:shd w:val="clear" w:color="auto" w:fill="auto"/>
            <w:noWrap/>
            <w:vAlign w:val="center"/>
            <w:hideMark/>
          </w:tcPr>
          <w:p w14:paraId="6AEF83D9" w:rsidR="00080176" w:rsidRPr="004C0E6A" w:rsidRDefault="00080176" w:rsidP="005A5754">
            <w:pPr>
              <w:spacing w:before="20" w:after="20"/>
              <w:rPr>
                <w:i/>
                <w:iCs/>
                <w:color w:val="000000"/>
                <w:sz w:val="16"/>
                <w:szCs w:val="16"/>
                <w:lang w:val="en-GB" w:eastAsia="en-GB"/>
              </w:rPr>
            </w:pPr>
            <w:r w:rsidRPr="004C0E6A">
              <w:rPr>
                <w:i/>
                <w:iCs/>
                <w:color w:val="000000"/>
                <w:sz w:val="16"/>
                <w:szCs w:val="16"/>
                <w:lang w:val="en-GB" w:eastAsia="en-GB"/>
              </w:rPr>
              <w:t>Colophospermum</w:t>
            </w:r>
          </w:p>
        </w:tc>
        <w:tc>
          <w:tcPr>
            <w:tcW w:w="864" w:type="dxa"/>
            <w:shd w:val="clear" w:color="auto" w:fill="auto"/>
            <w:noWrap/>
            <w:vAlign w:val="center"/>
            <w:hideMark/>
          </w:tcPr>
          <w:p w14:paraId="37D8D820"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69,777</w:t>
            </w:r>
          </w:p>
        </w:tc>
        <w:tc>
          <w:tcPr>
            <w:tcW w:w="1132" w:type="dxa"/>
            <w:shd w:val="clear" w:color="auto" w:fill="auto"/>
            <w:noWrap/>
            <w:vAlign w:val="center"/>
            <w:hideMark/>
          </w:tcPr>
          <w:p w14:paraId="469E1D8E"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1</w:t>
            </w:r>
          </w:p>
        </w:tc>
        <w:tc>
          <w:tcPr>
            <w:tcW w:w="1122" w:type="dxa"/>
            <w:shd w:val="clear" w:color="auto" w:fill="auto"/>
            <w:noWrap/>
            <w:vAlign w:val="center"/>
            <w:hideMark/>
          </w:tcPr>
          <w:p w14:paraId="3B933332"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1</w:t>
            </w:r>
          </w:p>
        </w:tc>
        <w:tc>
          <w:tcPr>
            <w:tcW w:w="1493" w:type="dxa"/>
            <w:shd w:val="clear" w:color="auto" w:fill="auto"/>
            <w:noWrap/>
            <w:vAlign w:val="center"/>
            <w:hideMark/>
          </w:tcPr>
          <w:p w14:paraId="55A09C8E"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1</w:t>
            </w:r>
          </w:p>
        </w:tc>
        <w:tc>
          <w:tcPr>
            <w:tcW w:w="975" w:type="dxa"/>
            <w:shd w:val="clear" w:color="auto" w:fill="auto"/>
            <w:noWrap/>
            <w:vAlign w:val="center"/>
            <w:hideMark/>
          </w:tcPr>
          <w:p w14:paraId="5C224CF2"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5</w:t>
            </w:r>
          </w:p>
        </w:tc>
        <w:tc>
          <w:tcPr>
            <w:tcW w:w="1785" w:type="dxa"/>
            <w:shd w:val="clear" w:color="auto" w:fill="auto"/>
            <w:noWrap/>
            <w:vAlign w:val="center"/>
            <w:hideMark/>
          </w:tcPr>
          <w:p w14:paraId="49B16967"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Iona, Mupa</w:t>
            </w:r>
          </w:p>
        </w:tc>
        <w:tc>
          <w:tcPr>
            <w:tcW w:w="2184" w:type="dxa"/>
            <w:shd w:val="clear" w:color="auto" w:fill="auto"/>
            <w:noWrap/>
            <w:vAlign w:val="center"/>
            <w:hideMark/>
          </w:tcPr>
          <w:p w14:paraId="04994319"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 </w:t>
            </w:r>
          </w:p>
        </w:tc>
      </w:tr>
      <w:tr w14:paraId="17A347AB" w:rsidR="00080176" w:rsidRPr="004C0E6A" w:rsidTr="005A5754">
        <w:trPr>
          <w:trHeight w:val="340"/>
        </w:trPr>
        <w:tc>
          <w:tcPr>
            <w:tcW w:w="392" w:type="dxa"/>
            <w:shd w:val="clear" w:color="auto" w:fill="auto"/>
            <w:noWrap/>
            <w:vAlign w:val="center"/>
            <w:hideMark/>
          </w:tcPr>
          <w:p w14:paraId="4299B799" w:rsidR="00080176" w:rsidRPr="004C0E6A" w:rsidRDefault="00080176" w:rsidP="005A5754">
            <w:pPr>
              <w:spacing w:before="20" w:after="20"/>
              <w:jc w:val="right"/>
              <w:rPr>
                <w:color w:val="000000"/>
                <w:sz w:val="16"/>
                <w:szCs w:val="16"/>
                <w:lang w:val="en-GB" w:eastAsia="en-GB"/>
              </w:rPr>
            </w:pPr>
            <w:r w:rsidRPr="004C0E6A">
              <w:rPr>
                <w:color w:val="000000"/>
                <w:sz w:val="16"/>
                <w:szCs w:val="16"/>
                <w:lang w:val="en-GB" w:eastAsia="en-GB"/>
              </w:rPr>
              <w:t>21</w:t>
            </w:r>
          </w:p>
        </w:tc>
        <w:tc>
          <w:tcPr>
            <w:tcW w:w="2410" w:type="dxa"/>
            <w:shd w:val="clear" w:color="auto" w:fill="auto"/>
            <w:noWrap/>
            <w:vAlign w:val="center"/>
            <w:hideMark/>
          </w:tcPr>
          <w:p w14:paraId="0B8C4B68"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Woodland, mesic</w:t>
            </w:r>
          </w:p>
        </w:tc>
        <w:tc>
          <w:tcPr>
            <w:tcW w:w="2410" w:type="dxa"/>
            <w:shd w:val="clear" w:color="auto" w:fill="auto"/>
            <w:noWrap/>
            <w:vAlign w:val="center"/>
            <w:hideMark/>
          </w:tcPr>
          <w:p w14:paraId="4062D7A8" w:rsidR="00080176" w:rsidRPr="004C0E6A" w:rsidRDefault="00080176" w:rsidP="005A5754">
            <w:pPr>
              <w:spacing w:before="20" w:after="20"/>
              <w:rPr>
                <w:i/>
                <w:iCs/>
                <w:color w:val="000000"/>
                <w:sz w:val="16"/>
                <w:szCs w:val="16"/>
                <w:lang w:val="en-GB" w:eastAsia="en-GB"/>
              </w:rPr>
            </w:pPr>
            <w:r w:rsidRPr="004C0E6A">
              <w:rPr>
                <w:i/>
                <w:iCs/>
                <w:color w:val="000000"/>
                <w:sz w:val="16"/>
                <w:szCs w:val="16"/>
                <w:lang w:val="en-GB" w:eastAsia="en-GB"/>
              </w:rPr>
              <w:t>Colophospermum, Acacia</w:t>
            </w:r>
          </w:p>
        </w:tc>
        <w:tc>
          <w:tcPr>
            <w:tcW w:w="864" w:type="dxa"/>
            <w:shd w:val="clear" w:color="auto" w:fill="auto"/>
            <w:noWrap/>
            <w:vAlign w:val="center"/>
            <w:hideMark/>
          </w:tcPr>
          <w:p w14:paraId="161D61F8"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8,332</w:t>
            </w:r>
          </w:p>
        </w:tc>
        <w:tc>
          <w:tcPr>
            <w:tcW w:w="1132" w:type="dxa"/>
            <w:shd w:val="clear" w:color="auto" w:fill="auto"/>
            <w:noWrap/>
            <w:vAlign w:val="center"/>
            <w:hideMark/>
          </w:tcPr>
          <w:p w14:paraId="7F06AC18"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 </w:t>
            </w:r>
          </w:p>
        </w:tc>
        <w:tc>
          <w:tcPr>
            <w:tcW w:w="1122" w:type="dxa"/>
            <w:shd w:val="clear" w:color="auto" w:fill="auto"/>
            <w:noWrap/>
            <w:vAlign w:val="center"/>
            <w:hideMark/>
          </w:tcPr>
          <w:p w14:paraId="2C2FE2D6"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 </w:t>
            </w:r>
          </w:p>
        </w:tc>
        <w:tc>
          <w:tcPr>
            <w:tcW w:w="1493" w:type="dxa"/>
            <w:shd w:val="clear" w:color="auto" w:fill="auto"/>
            <w:noWrap/>
            <w:vAlign w:val="center"/>
            <w:hideMark/>
          </w:tcPr>
          <w:p w14:paraId="45395126"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 </w:t>
            </w:r>
          </w:p>
        </w:tc>
        <w:tc>
          <w:tcPr>
            <w:tcW w:w="975" w:type="dxa"/>
            <w:shd w:val="clear" w:color="auto" w:fill="auto"/>
            <w:noWrap/>
            <w:vAlign w:val="center"/>
            <w:hideMark/>
          </w:tcPr>
          <w:p w14:paraId="3DF0DD0C"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0</w:t>
            </w:r>
          </w:p>
        </w:tc>
        <w:tc>
          <w:tcPr>
            <w:tcW w:w="1785" w:type="dxa"/>
            <w:shd w:val="clear" w:color="auto" w:fill="auto"/>
            <w:noWrap/>
            <w:vAlign w:val="center"/>
            <w:hideMark/>
          </w:tcPr>
          <w:p w14:paraId="21FBF6AF"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w:t>
            </w:r>
          </w:p>
        </w:tc>
        <w:tc>
          <w:tcPr>
            <w:tcW w:w="2184" w:type="dxa"/>
            <w:shd w:val="clear" w:color="auto" w:fill="auto"/>
            <w:noWrap/>
            <w:vAlign w:val="center"/>
            <w:hideMark/>
          </w:tcPr>
          <w:p w14:paraId="69B90C76"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 </w:t>
            </w:r>
          </w:p>
        </w:tc>
      </w:tr>
      <w:tr w14:paraId="1380B111" w:rsidR="00080176" w:rsidRPr="004C0E6A" w:rsidTr="005A5754">
        <w:trPr>
          <w:trHeight w:val="340"/>
        </w:trPr>
        <w:tc>
          <w:tcPr>
            <w:tcW w:w="392" w:type="dxa"/>
            <w:shd w:val="clear" w:color="auto" w:fill="auto"/>
            <w:noWrap/>
            <w:vAlign w:val="center"/>
            <w:hideMark/>
          </w:tcPr>
          <w:p w14:paraId="6B84D83B" w:rsidR="00080176" w:rsidRPr="004C0E6A" w:rsidRDefault="00080176" w:rsidP="005A5754">
            <w:pPr>
              <w:spacing w:before="20" w:after="20"/>
              <w:jc w:val="right"/>
              <w:rPr>
                <w:color w:val="000000"/>
                <w:sz w:val="16"/>
                <w:szCs w:val="16"/>
                <w:lang w:val="en-GB" w:eastAsia="en-GB"/>
              </w:rPr>
            </w:pPr>
            <w:r w:rsidRPr="004C0E6A">
              <w:rPr>
                <w:color w:val="000000"/>
                <w:sz w:val="16"/>
                <w:szCs w:val="16"/>
                <w:lang w:val="en-GB" w:eastAsia="en-GB"/>
              </w:rPr>
              <w:t>22</w:t>
            </w:r>
          </w:p>
        </w:tc>
        <w:tc>
          <w:tcPr>
            <w:tcW w:w="2410" w:type="dxa"/>
            <w:shd w:val="clear" w:color="auto" w:fill="auto"/>
            <w:noWrap/>
            <w:vAlign w:val="center"/>
            <w:hideMark/>
          </w:tcPr>
          <w:p w14:paraId="41D9090A"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Savanna/woodland, humid</w:t>
            </w:r>
          </w:p>
        </w:tc>
        <w:tc>
          <w:tcPr>
            <w:tcW w:w="2410" w:type="dxa"/>
            <w:shd w:val="clear" w:color="auto" w:fill="auto"/>
            <w:noWrap/>
            <w:vAlign w:val="center"/>
            <w:hideMark/>
          </w:tcPr>
          <w:p w14:paraId="6FE39522" w:rsidR="00080176" w:rsidRPr="004C0E6A" w:rsidRDefault="00080176" w:rsidP="005A5754">
            <w:pPr>
              <w:spacing w:before="20" w:after="20"/>
              <w:rPr>
                <w:i/>
                <w:iCs/>
                <w:color w:val="000000"/>
                <w:sz w:val="16"/>
                <w:szCs w:val="16"/>
                <w:lang w:val="en-GB" w:eastAsia="en-GB"/>
              </w:rPr>
            </w:pPr>
            <w:r w:rsidRPr="004C0E6A">
              <w:rPr>
                <w:i/>
                <w:iCs/>
                <w:color w:val="000000"/>
                <w:sz w:val="16"/>
                <w:szCs w:val="16"/>
                <w:lang w:val="en-GB" w:eastAsia="en-GB"/>
              </w:rPr>
              <w:t>Cochlospermum, Combretum</w:t>
            </w:r>
          </w:p>
        </w:tc>
        <w:tc>
          <w:tcPr>
            <w:tcW w:w="864" w:type="dxa"/>
            <w:shd w:val="clear" w:color="auto" w:fill="auto"/>
            <w:noWrap/>
            <w:vAlign w:val="center"/>
            <w:hideMark/>
          </w:tcPr>
          <w:p w14:paraId="383BFC7D"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27,718</w:t>
            </w:r>
          </w:p>
        </w:tc>
        <w:tc>
          <w:tcPr>
            <w:tcW w:w="1132" w:type="dxa"/>
            <w:shd w:val="clear" w:color="auto" w:fill="auto"/>
            <w:noWrap/>
            <w:vAlign w:val="center"/>
            <w:hideMark/>
          </w:tcPr>
          <w:p w14:paraId="23CC1AA5" w:rsidR="00080176" w:rsidRPr="004C0E6A" w:rsidRDefault="00080176" w:rsidP="005A5754">
            <w:pPr>
              <w:spacing w:before="20" w:after="20"/>
              <w:jc w:val="center"/>
              <w:rPr>
                <w:i/>
                <w:iCs/>
                <w:color w:val="000000"/>
                <w:sz w:val="16"/>
                <w:szCs w:val="16"/>
                <w:lang w:val="en-GB" w:eastAsia="en-GB"/>
              </w:rPr>
            </w:pPr>
            <w:r w:rsidRPr="004C0E6A">
              <w:rPr>
                <w:i/>
                <w:iCs/>
                <w:color w:val="000000"/>
                <w:sz w:val="16"/>
                <w:szCs w:val="16"/>
                <w:lang w:val="en-GB" w:eastAsia="en-GB"/>
              </w:rPr>
              <w:t> </w:t>
            </w:r>
          </w:p>
        </w:tc>
        <w:tc>
          <w:tcPr>
            <w:tcW w:w="1122" w:type="dxa"/>
            <w:shd w:val="clear" w:color="auto" w:fill="auto"/>
            <w:noWrap/>
            <w:vAlign w:val="center"/>
            <w:hideMark/>
          </w:tcPr>
          <w:p w14:paraId="21A701AE" w:rsidR="00080176" w:rsidRPr="004C0E6A" w:rsidRDefault="00080176" w:rsidP="005A5754">
            <w:pPr>
              <w:spacing w:before="20" w:after="20"/>
              <w:jc w:val="center"/>
              <w:rPr>
                <w:i/>
                <w:iCs/>
                <w:color w:val="000000"/>
                <w:sz w:val="16"/>
                <w:szCs w:val="16"/>
                <w:lang w:val="en-GB" w:eastAsia="en-GB"/>
              </w:rPr>
            </w:pPr>
            <w:r w:rsidRPr="004C0E6A">
              <w:rPr>
                <w:i/>
                <w:iCs/>
                <w:color w:val="000000"/>
                <w:sz w:val="16"/>
                <w:szCs w:val="16"/>
                <w:lang w:val="en-GB" w:eastAsia="en-GB"/>
              </w:rPr>
              <w:t> </w:t>
            </w:r>
          </w:p>
        </w:tc>
        <w:tc>
          <w:tcPr>
            <w:tcW w:w="1493" w:type="dxa"/>
            <w:shd w:val="clear" w:color="auto" w:fill="auto"/>
            <w:noWrap/>
            <w:vAlign w:val="center"/>
            <w:hideMark/>
          </w:tcPr>
          <w:p w14:paraId="42B47536" w:rsidR="00080176" w:rsidRPr="004C0E6A" w:rsidRDefault="00080176" w:rsidP="005A5754">
            <w:pPr>
              <w:spacing w:before="20" w:after="20"/>
              <w:jc w:val="center"/>
              <w:rPr>
                <w:i/>
                <w:iCs/>
                <w:color w:val="000000"/>
                <w:sz w:val="16"/>
                <w:szCs w:val="16"/>
                <w:lang w:val="en-GB" w:eastAsia="en-GB"/>
              </w:rPr>
            </w:pPr>
            <w:r w:rsidRPr="004C0E6A">
              <w:rPr>
                <w:i/>
                <w:iCs/>
                <w:color w:val="000000"/>
                <w:sz w:val="16"/>
                <w:szCs w:val="16"/>
                <w:lang w:val="en-GB" w:eastAsia="en-GB"/>
              </w:rPr>
              <w:t>1</w:t>
            </w:r>
          </w:p>
        </w:tc>
        <w:tc>
          <w:tcPr>
            <w:tcW w:w="975" w:type="dxa"/>
            <w:shd w:val="clear" w:color="auto" w:fill="auto"/>
            <w:noWrap/>
            <w:vAlign w:val="center"/>
            <w:hideMark/>
          </w:tcPr>
          <w:p w14:paraId="3437E99A"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0</w:t>
            </w:r>
          </w:p>
        </w:tc>
        <w:tc>
          <w:tcPr>
            <w:tcW w:w="1785" w:type="dxa"/>
            <w:shd w:val="clear" w:color="auto" w:fill="auto"/>
            <w:noWrap/>
            <w:vAlign w:val="center"/>
            <w:hideMark/>
          </w:tcPr>
          <w:p w14:paraId="6D48AC60" w:rsidR="00080176" w:rsidRPr="004C0E6A" w:rsidRDefault="00080176" w:rsidP="005A5754">
            <w:pPr>
              <w:spacing w:before="20" w:after="20"/>
              <w:rPr>
                <w:rFonts w:ascii="Calibri" w:hAnsi="Calibri" w:cs="Calibri"/>
                <w:color w:val="000000"/>
                <w:sz w:val="16"/>
                <w:szCs w:val="16"/>
                <w:lang w:val="en-GB" w:eastAsia="en-GB"/>
              </w:rPr>
            </w:pPr>
          </w:p>
        </w:tc>
        <w:tc>
          <w:tcPr>
            <w:tcW w:w="2184" w:type="dxa"/>
            <w:shd w:val="clear" w:color="auto" w:fill="auto"/>
            <w:noWrap/>
            <w:vAlign w:val="center"/>
            <w:hideMark/>
          </w:tcPr>
          <w:p w14:paraId="50174A29" w:rsidR="00080176" w:rsidRPr="004C0E6A" w:rsidRDefault="00080176" w:rsidP="005A5754">
            <w:pPr>
              <w:spacing w:before="20" w:after="20"/>
              <w:rPr>
                <w:i/>
                <w:iCs/>
                <w:color w:val="000000"/>
                <w:sz w:val="16"/>
                <w:szCs w:val="16"/>
                <w:lang w:val="en-GB" w:eastAsia="en-GB"/>
              </w:rPr>
            </w:pPr>
            <w:r w:rsidRPr="004C0E6A">
              <w:rPr>
                <w:i/>
                <w:iCs/>
                <w:color w:val="000000"/>
                <w:sz w:val="16"/>
                <w:szCs w:val="16"/>
                <w:lang w:val="en-GB" w:eastAsia="en-GB"/>
              </w:rPr>
              <w:t>Serra Kumbira</w:t>
            </w:r>
          </w:p>
        </w:tc>
      </w:tr>
      <w:tr w14:paraId="26D965B7" w:rsidR="00080176" w:rsidRPr="004C0E6A" w:rsidTr="005A5754">
        <w:trPr>
          <w:trHeight w:val="340"/>
        </w:trPr>
        <w:tc>
          <w:tcPr>
            <w:tcW w:w="392" w:type="dxa"/>
            <w:shd w:val="clear" w:color="auto" w:fill="auto"/>
            <w:noWrap/>
            <w:vAlign w:val="center"/>
            <w:hideMark/>
          </w:tcPr>
          <w:p w14:paraId="35C24999" w:rsidR="00080176" w:rsidRPr="004C0E6A" w:rsidRDefault="00080176" w:rsidP="005A5754">
            <w:pPr>
              <w:spacing w:before="20" w:after="20"/>
              <w:jc w:val="right"/>
              <w:rPr>
                <w:color w:val="000000"/>
                <w:sz w:val="16"/>
                <w:szCs w:val="16"/>
                <w:lang w:val="en-GB" w:eastAsia="en-GB"/>
              </w:rPr>
            </w:pPr>
            <w:r w:rsidRPr="004C0E6A">
              <w:rPr>
                <w:color w:val="000000"/>
                <w:sz w:val="16"/>
                <w:szCs w:val="16"/>
                <w:lang w:val="en-GB" w:eastAsia="en-GB"/>
              </w:rPr>
              <w:t>23</w:t>
            </w:r>
          </w:p>
        </w:tc>
        <w:tc>
          <w:tcPr>
            <w:tcW w:w="2410" w:type="dxa"/>
            <w:shd w:val="clear" w:color="auto" w:fill="auto"/>
            <w:noWrap/>
            <w:vAlign w:val="center"/>
            <w:hideMark/>
          </w:tcPr>
          <w:p w14:paraId="716F600C"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Thicket/savanna mosaic, arid</w:t>
            </w:r>
          </w:p>
        </w:tc>
        <w:tc>
          <w:tcPr>
            <w:tcW w:w="2410" w:type="dxa"/>
            <w:shd w:val="clear" w:color="auto" w:fill="auto"/>
            <w:noWrap/>
            <w:vAlign w:val="center"/>
            <w:hideMark/>
          </w:tcPr>
          <w:p w14:paraId="65F66887" w:rsidR="00080176" w:rsidRPr="004C0E6A" w:rsidRDefault="00080176" w:rsidP="005A5754">
            <w:pPr>
              <w:spacing w:before="20" w:after="20"/>
              <w:rPr>
                <w:i/>
                <w:iCs/>
                <w:color w:val="000000"/>
                <w:sz w:val="16"/>
                <w:szCs w:val="16"/>
                <w:lang w:val="en-GB" w:eastAsia="en-GB"/>
              </w:rPr>
            </w:pPr>
            <w:r w:rsidRPr="004C0E6A">
              <w:rPr>
                <w:i/>
                <w:iCs/>
                <w:color w:val="000000"/>
                <w:sz w:val="16"/>
                <w:szCs w:val="16"/>
                <w:lang w:val="en-GB" w:eastAsia="en-GB"/>
              </w:rPr>
              <w:t>Adansonia, Sterculia</w:t>
            </w:r>
          </w:p>
        </w:tc>
        <w:tc>
          <w:tcPr>
            <w:tcW w:w="864" w:type="dxa"/>
            <w:shd w:val="clear" w:color="auto" w:fill="auto"/>
            <w:noWrap/>
            <w:vAlign w:val="center"/>
            <w:hideMark/>
          </w:tcPr>
          <w:p w14:paraId="68B67663"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21,951</w:t>
            </w:r>
          </w:p>
        </w:tc>
        <w:tc>
          <w:tcPr>
            <w:tcW w:w="1132" w:type="dxa"/>
            <w:shd w:val="clear" w:color="auto" w:fill="auto"/>
            <w:noWrap/>
            <w:vAlign w:val="center"/>
            <w:hideMark/>
          </w:tcPr>
          <w:p w14:paraId="50AC9E63"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1</w:t>
            </w:r>
          </w:p>
        </w:tc>
        <w:tc>
          <w:tcPr>
            <w:tcW w:w="1122" w:type="dxa"/>
            <w:shd w:val="clear" w:color="auto" w:fill="auto"/>
            <w:noWrap/>
            <w:vAlign w:val="center"/>
            <w:hideMark/>
          </w:tcPr>
          <w:p w14:paraId="59CEEA85"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1</w:t>
            </w:r>
          </w:p>
        </w:tc>
        <w:tc>
          <w:tcPr>
            <w:tcW w:w="1493" w:type="dxa"/>
            <w:shd w:val="clear" w:color="auto" w:fill="auto"/>
            <w:noWrap/>
            <w:vAlign w:val="center"/>
            <w:hideMark/>
          </w:tcPr>
          <w:p w14:paraId="03D2F662"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1</w:t>
            </w:r>
          </w:p>
        </w:tc>
        <w:tc>
          <w:tcPr>
            <w:tcW w:w="975" w:type="dxa"/>
            <w:shd w:val="clear" w:color="auto" w:fill="auto"/>
            <w:noWrap/>
            <w:vAlign w:val="center"/>
            <w:hideMark/>
          </w:tcPr>
          <w:p w14:paraId="40C285DB"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41</w:t>
            </w:r>
          </w:p>
        </w:tc>
        <w:tc>
          <w:tcPr>
            <w:tcW w:w="1785" w:type="dxa"/>
            <w:shd w:val="clear" w:color="auto" w:fill="auto"/>
            <w:noWrap/>
            <w:vAlign w:val="center"/>
            <w:hideMark/>
          </w:tcPr>
          <w:p w14:paraId="2765C77D"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Quicama</w:t>
            </w:r>
          </w:p>
        </w:tc>
        <w:tc>
          <w:tcPr>
            <w:tcW w:w="2184" w:type="dxa"/>
            <w:shd w:val="clear" w:color="auto" w:fill="auto"/>
            <w:noWrap/>
            <w:vAlign w:val="center"/>
            <w:hideMark/>
          </w:tcPr>
          <w:p w14:paraId="576E9369"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 </w:t>
            </w:r>
          </w:p>
        </w:tc>
      </w:tr>
      <w:tr w14:paraId="007C2DA4" w:rsidR="00080176" w:rsidRPr="004C0E6A" w:rsidTr="005A5754">
        <w:trPr>
          <w:trHeight w:val="340"/>
        </w:trPr>
        <w:tc>
          <w:tcPr>
            <w:tcW w:w="392" w:type="dxa"/>
            <w:shd w:val="clear" w:color="auto" w:fill="auto"/>
            <w:noWrap/>
            <w:vAlign w:val="center"/>
            <w:hideMark/>
          </w:tcPr>
          <w:p w14:paraId="04EC4DC5" w:rsidR="00080176" w:rsidRPr="004C0E6A" w:rsidRDefault="00080176" w:rsidP="005A5754">
            <w:pPr>
              <w:spacing w:before="20" w:after="20"/>
              <w:jc w:val="right"/>
              <w:rPr>
                <w:color w:val="000000"/>
                <w:sz w:val="16"/>
                <w:szCs w:val="16"/>
                <w:lang w:val="en-GB" w:eastAsia="en-GB"/>
              </w:rPr>
            </w:pPr>
            <w:r w:rsidRPr="004C0E6A">
              <w:rPr>
                <w:color w:val="000000"/>
                <w:sz w:val="16"/>
                <w:szCs w:val="16"/>
                <w:lang w:val="en-GB" w:eastAsia="en-GB"/>
              </w:rPr>
              <w:t>24</w:t>
            </w:r>
          </w:p>
        </w:tc>
        <w:tc>
          <w:tcPr>
            <w:tcW w:w="2410" w:type="dxa"/>
            <w:shd w:val="clear" w:color="auto" w:fill="auto"/>
            <w:noWrap/>
            <w:vAlign w:val="center"/>
            <w:hideMark/>
          </w:tcPr>
          <w:p w14:paraId="7F1C38D4"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Woodland, savanna mosaic, mesic</w:t>
            </w:r>
          </w:p>
        </w:tc>
        <w:tc>
          <w:tcPr>
            <w:tcW w:w="2410" w:type="dxa"/>
            <w:shd w:val="clear" w:color="auto" w:fill="auto"/>
            <w:noWrap/>
            <w:vAlign w:val="center"/>
            <w:hideMark/>
          </w:tcPr>
          <w:p w14:paraId="023DD310" w:rsidR="00080176" w:rsidRPr="004C0E6A" w:rsidRDefault="00080176" w:rsidP="005A5754">
            <w:pPr>
              <w:spacing w:before="20" w:after="20"/>
              <w:rPr>
                <w:i/>
                <w:iCs/>
                <w:color w:val="000000"/>
                <w:sz w:val="16"/>
                <w:szCs w:val="16"/>
                <w:lang w:val="en-GB" w:eastAsia="en-GB"/>
              </w:rPr>
            </w:pPr>
            <w:r w:rsidRPr="004C0E6A">
              <w:rPr>
                <w:i/>
                <w:iCs/>
                <w:color w:val="000000"/>
                <w:sz w:val="16"/>
                <w:szCs w:val="16"/>
                <w:lang w:val="en-GB" w:eastAsia="en-GB"/>
              </w:rPr>
              <w:t>Brachystegia, Burkea</w:t>
            </w:r>
          </w:p>
        </w:tc>
        <w:tc>
          <w:tcPr>
            <w:tcW w:w="864" w:type="dxa"/>
            <w:shd w:val="clear" w:color="auto" w:fill="auto"/>
            <w:noWrap/>
            <w:vAlign w:val="center"/>
            <w:hideMark/>
          </w:tcPr>
          <w:p w14:paraId="4C6E8D04"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114,560</w:t>
            </w:r>
          </w:p>
        </w:tc>
        <w:tc>
          <w:tcPr>
            <w:tcW w:w="1132" w:type="dxa"/>
            <w:shd w:val="clear" w:color="auto" w:fill="auto"/>
            <w:noWrap/>
            <w:vAlign w:val="center"/>
            <w:hideMark/>
          </w:tcPr>
          <w:p w14:paraId="22420812"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 </w:t>
            </w:r>
          </w:p>
        </w:tc>
        <w:tc>
          <w:tcPr>
            <w:tcW w:w="1122" w:type="dxa"/>
            <w:shd w:val="clear" w:color="auto" w:fill="auto"/>
            <w:noWrap/>
            <w:vAlign w:val="center"/>
            <w:hideMark/>
          </w:tcPr>
          <w:p w14:paraId="797B5B9A"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 </w:t>
            </w:r>
          </w:p>
        </w:tc>
        <w:tc>
          <w:tcPr>
            <w:tcW w:w="1493" w:type="dxa"/>
            <w:shd w:val="clear" w:color="auto" w:fill="auto"/>
            <w:noWrap/>
            <w:vAlign w:val="center"/>
            <w:hideMark/>
          </w:tcPr>
          <w:p w14:paraId="7E7260DC"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 </w:t>
            </w:r>
          </w:p>
        </w:tc>
        <w:tc>
          <w:tcPr>
            <w:tcW w:w="975" w:type="dxa"/>
            <w:shd w:val="clear" w:color="auto" w:fill="auto"/>
            <w:noWrap/>
            <w:vAlign w:val="center"/>
            <w:hideMark/>
          </w:tcPr>
          <w:p w14:paraId="5D0D989A"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0</w:t>
            </w:r>
          </w:p>
        </w:tc>
        <w:tc>
          <w:tcPr>
            <w:tcW w:w="1785" w:type="dxa"/>
            <w:shd w:val="clear" w:color="auto" w:fill="auto"/>
            <w:noWrap/>
            <w:vAlign w:val="center"/>
            <w:hideMark/>
          </w:tcPr>
          <w:p w14:paraId="0FBD7DFB"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w:t>
            </w:r>
          </w:p>
        </w:tc>
        <w:tc>
          <w:tcPr>
            <w:tcW w:w="2184" w:type="dxa"/>
            <w:shd w:val="clear" w:color="auto" w:fill="auto"/>
            <w:noWrap/>
            <w:vAlign w:val="center"/>
            <w:hideMark/>
          </w:tcPr>
          <w:p w14:paraId="00BA0115"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 </w:t>
            </w:r>
          </w:p>
        </w:tc>
      </w:tr>
      <w:tr w14:paraId="5A96750F" w:rsidR="00080176" w:rsidRPr="004C0E6A" w:rsidTr="005A5754">
        <w:trPr>
          <w:trHeight w:val="340"/>
        </w:trPr>
        <w:tc>
          <w:tcPr>
            <w:tcW w:w="392" w:type="dxa"/>
            <w:shd w:val="clear" w:color="auto" w:fill="auto"/>
            <w:noWrap/>
            <w:vAlign w:val="center"/>
            <w:hideMark/>
          </w:tcPr>
          <w:p w14:paraId="2D03917C" w:rsidR="00080176" w:rsidRPr="004C0E6A" w:rsidRDefault="00080176" w:rsidP="005A5754">
            <w:pPr>
              <w:spacing w:before="20" w:after="20"/>
              <w:jc w:val="right"/>
              <w:rPr>
                <w:color w:val="000000"/>
                <w:sz w:val="16"/>
                <w:szCs w:val="16"/>
                <w:lang w:val="en-GB" w:eastAsia="en-GB"/>
              </w:rPr>
            </w:pPr>
            <w:r w:rsidRPr="004C0E6A">
              <w:rPr>
                <w:color w:val="000000"/>
                <w:sz w:val="16"/>
                <w:szCs w:val="16"/>
                <w:lang w:val="en-GB" w:eastAsia="en-GB"/>
              </w:rPr>
              <w:t>25</w:t>
            </w:r>
          </w:p>
        </w:tc>
        <w:tc>
          <w:tcPr>
            <w:tcW w:w="2410" w:type="dxa"/>
            <w:shd w:val="clear" w:color="auto" w:fill="auto"/>
            <w:noWrap/>
            <w:vAlign w:val="center"/>
            <w:hideMark/>
          </w:tcPr>
          <w:p w14:paraId="4DE96F1F"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Savanna-woodland, mesic</w:t>
            </w:r>
          </w:p>
        </w:tc>
        <w:tc>
          <w:tcPr>
            <w:tcW w:w="2410" w:type="dxa"/>
            <w:shd w:val="clear" w:color="auto" w:fill="auto"/>
            <w:noWrap/>
            <w:vAlign w:val="center"/>
            <w:hideMark/>
          </w:tcPr>
          <w:p w14:paraId="29167ACF" w:rsidR="00080176" w:rsidRPr="004C0E6A" w:rsidRDefault="00080176" w:rsidP="005A5754">
            <w:pPr>
              <w:spacing w:before="20" w:after="20"/>
              <w:rPr>
                <w:i/>
                <w:iCs/>
                <w:color w:val="000000"/>
                <w:sz w:val="16"/>
                <w:szCs w:val="16"/>
                <w:lang w:val="en-GB" w:eastAsia="en-GB"/>
              </w:rPr>
            </w:pPr>
            <w:r w:rsidRPr="004C0E6A">
              <w:rPr>
                <w:i/>
                <w:iCs/>
                <w:color w:val="000000"/>
                <w:sz w:val="16"/>
                <w:szCs w:val="16"/>
                <w:lang w:val="en-GB" w:eastAsia="en-GB"/>
              </w:rPr>
              <w:t>Baikiaea, Guibourtia</w:t>
            </w:r>
          </w:p>
        </w:tc>
        <w:tc>
          <w:tcPr>
            <w:tcW w:w="864" w:type="dxa"/>
            <w:shd w:val="clear" w:color="auto" w:fill="auto"/>
            <w:noWrap/>
            <w:vAlign w:val="center"/>
            <w:hideMark/>
          </w:tcPr>
          <w:p w14:paraId="47F542FD"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60,324</w:t>
            </w:r>
          </w:p>
        </w:tc>
        <w:tc>
          <w:tcPr>
            <w:tcW w:w="1132" w:type="dxa"/>
            <w:shd w:val="clear" w:color="auto" w:fill="auto"/>
            <w:noWrap/>
            <w:vAlign w:val="center"/>
            <w:hideMark/>
          </w:tcPr>
          <w:p w14:paraId="0E622111" w:rsidR="00080176" w:rsidRPr="004C0E6A" w:rsidRDefault="00080176" w:rsidP="005A5754">
            <w:pPr>
              <w:spacing w:before="20" w:after="20"/>
              <w:jc w:val="center"/>
              <w:rPr>
                <w:iCs/>
                <w:color w:val="000000"/>
                <w:sz w:val="16"/>
                <w:szCs w:val="16"/>
                <w:lang w:val="en-GB" w:eastAsia="en-GB"/>
              </w:rPr>
            </w:pPr>
            <w:r w:rsidRPr="004C0E6A">
              <w:rPr>
                <w:iCs/>
                <w:color w:val="000000"/>
                <w:sz w:val="16"/>
                <w:szCs w:val="16"/>
                <w:lang w:val="en-GB" w:eastAsia="en-GB"/>
              </w:rPr>
              <w:t>1</w:t>
            </w:r>
          </w:p>
        </w:tc>
        <w:tc>
          <w:tcPr>
            <w:tcW w:w="1122" w:type="dxa"/>
            <w:shd w:val="clear" w:color="000000" w:fill="92D050"/>
            <w:noWrap/>
            <w:vAlign w:val="center"/>
            <w:hideMark/>
          </w:tcPr>
          <w:p w14:paraId="17C7188D" w:rsidR="00080176" w:rsidRPr="004C0E6A" w:rsidRDefault="00080176" w:rsidP="005A5754">
            <w:pPr>
              <w:spacing w:before="20" w:after="20"/>
              <w:jc w:val="center"/>
              <w:rPr>
                <w:i/>
                <w:iCs/>
                <w:color w:val="000000"/>
                <w:sz w:val="16"/>
                <w:szCs w:val="16"/>
                <w:lang w:val="en-GB" w:eastAsia="en-GB"/>
              </w:rPr>
            </w:pPr>
            <w:r w:rsidRPr="004C0E6A">
              <w:rPr>
                <w:i/>
                <w:iCs/>
                <w:color w:val="000000"/>
                <w:sz w:val="16"/>
                <w:szCs w:val="16"/>
                <w:lang w:val="en-GB" w:eastAsia="en-GB"/>
              </w:rPr>
              <w:t>1</w:t>
            </w:r>
          </w:p>
        </w:tc>
        <w:tc>
          <w:tcPr>
            <w:tcW w:w="1493" w:type="dxa"/>
            <w:shd w:val="clear" w:color="auto" w:fill="auto"/>
            <w:noWrap/>
            <w:vAlign w:val="center"/>
            <w:hideMark/>
          </w:tcPr>
          <w:p w14:paraId="33F99AE0" w:rsidR="00080176" w:rsidRPr="004C0E6A" w:rsidRDefault="00080176" w:rsidP="005A5754">
            <w:pPr>
              <w:spacing w:before="20" w:after="20"/>
              <w:jc w:val="center"/>
              <w:rPr>
                <w:i/>
                <w:iCs/>
                <w:color w:val="000000"/>
                <w:sz w:val="16"/>
                <w:szCs w:val="16"/>
                <w:lang w:val="en-GB" w:eastAsia="en-GB"/>
              </w:rPr>
            </w:pPr>
            <w:r w:rsidRPr="004C0E6A">
              <w:rPr>
                <w:i/>
                <w:iCs/>
                <w:color w:val="000000"/>
                <w:sz w:val="16"/>
                <w:szCs w:val="16"/>
                <w:lang w:val="en-GB" w:eastAsia="en-GB"/>
              </w:rPr>
              <w:t>1</w:t>
            </w:r>
          </w:p>
        </w:tc>
        <w:tc>
          <w:tcPr>
            <w:tcW w:w="975" w:type="dxa"/>
            <w:shd w:val="clear" w:color="auto" w:fill="auto"/>
            <w:noWrap/>
            <w:vAlign w:val="center"/>
            <w:hideMark/>
          </w:tcPr>
          <w:p w14:paraId="196DD7BC"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0</w:t>
            </w:r>
          </w:p>
        </w:tc>
        <w:tc>
          <w:tcPr>
            <w:tcW w:w="1785" w:type="dxa"/>
            <w:shd w:val="clear" w:color="auto" w:fill="auto"/>
            <w:noWrap/>
            <w:vAlign w:val="center"/>
            <w:hideMark/>
          </w:tcPr>
          <w:p w14:paraId="15797FCD" w:rsidR="00080176" w:rsidRPr="004C0E6A" w:rsidRDefault="00080176" w:rsidP="005A5754">
            <w:pPr>
              <w:spacing w:before="20" w:after="20"/>
              <w:rPr>
                <w:color w:val="000000"/>
                <w:sz w:val="16"/>
                <w:szCs w:val="16"/>
                <w:lang w:val="en-GB" w:eastAsia="en-GB"/>
              </w:rPr>
            </w:pPr>
            <w:r w:rsidRPr="004C0E6A">
              <w:rPr>
                <w:rFonts w:ascii="Calibri" w:hAnsi="Calibri" w:cs="Calibri"/>
                <w:color w:val="000000"/>
                <w:sz w:val="16"/>
                <w:szCs w:val="16"/>
                <w:lang w:val="en-GB" w:eastAsia="en-GB"/>
              </w:rPr>
              <w:t> </w:t>
            </w:r>
            <w:r w:rsidRPr="004C0E6A">
              <w:rPr>
                <w:color w:val="000000"/>
                <w:sz w:val="16"/>
                <w:szCs w:val="16"/>
                <w:lang w:val="en-GB" w:eastAsia="en-GB"/>
              </w:rPr>
              <w:t>Luiana</w:t>
            </w:r>
          </w:p>
        </w:tc>
        <w:tc>
          <w:tcPr>
            <w:tcW w:w="2184" w:type="dxa"/>
            <w:shd w:val="clear" w:color="000000" w:fill="92D050"/>
            <w:noWrap/>
            <w:vAlign w:val="center"/>
            <w:hideMark/>
          </w:tcPr>
          <w:p w14:paraId="175096B8" w:rsidR="00080176" w:rsidRPr="004C0E6A" w:rsidRDefault="00080176" w:rsidP="005A5754">
            <w:pPr>
              <w:spacing w:before="20" w:after="20"/>
              <w:rPr>
                <w:i/>
                <w:iCs/>
                <w:color w:val="000000"/>
                <w:sz w:val="16"/>
                <w:szCs w:val="16"/>
                <w:lang w:val="en-GB" w:eastAsia="en-GB"/>
              </w:rPr>
            </w:pPr>
            <w:r w:rsidRPr="004C0E6A">
              <w:rPr>
                <w:i/>
                <w:iCs/>
                <w:color w:val="000000"/>
                <w:sz w:val="16"/>
                <w:szCs w:val="16"/>
                <w:lang w:val="en-GB" w:eastAsia="en-GB"/>
              </w:rPr>
              <w:t>Luiana,, Mavinga*</w:t>
            </w:r>
          </w:p>
        </w:tc>
      </w:tr>
      <w:tr w14:paraId="478BFD81" w:rsidR="00080176" w:rsidRPr="004C0E6A" w:rsidTr="005A5754">
        <w:trPr>
          <w:trHeight w:val="340"/>
        </w:trPr>
        <w:tc>
          <w:tcPr>
            <w:tcW w:w="392" w:type="dxa"/>
            <w:shd w:val="clear" w:color="auto" w:fill="auto"/>
            <w:noWrap/>
            <w:vAlign w:val="center"/>
            <w:hideMark/>
          </w:tcPr>
          <w:p w14:paraId="1BC051E2" w:rsidR="00080176" w:rsidRPr="004C0E6A" w:rsidRDefault="00080176" w:rsidP="005A5754">
            <w:pPr>
              <w:spacing w:before="20" w:after="20"/>
              <w:jc w:val="right"/>
              <w:rPr>
                <w:color w:val="000000"/>
                <w:sz w:val="16"/>
                <w:szCs w:val="16"/>
                <w:lang w:val="en-GB" w:eastAsia="en-GB"/>
              </w:rPr>
            </w:pPr>
            <w:r w:rsidRPr="004C0E6A">
              <w:rPr>
                <w:color w:val="000000"/>
                <w:sz w:val="16"/>
                <w:szCs w:val="16"/>
                <w:lang w:val="en-GB" w:eastAsia="en-GB"/>
              </w:rPr>
              <w:t>26</w:t>
            </w:r>
          </w:p>
        </w:tc>
        <w:tc>
          <w:tcPr>
            <w:tcW w:w="2410" w:type="dxa"/>
            <w:shd w:val="clear" w:color="auto" w:fill="auto"/>
            <w:noWrap/>
            <w:vAlign w:val="center"/>
            <w:hideMark/>
          </w:tcPr>
          <w:p w14:paraId="55CA01CE"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Savanna-woodland, mesic</w:t>
            </w:r>
          </w:p>
        </w:tc>
        <w:tc>
          <w:tcPr>
            <w:tcW w:w="2410" w:type="dxa"/>
            <w:shd w:val="clear" w:color="auto" w:fill="auto"/>
            <w:noWrap/>
            <w:vAlign w:val="center"/>
            <w:hideMark/>
          </w:tcPr>
          <w:p w14:paraId="4EF3779B" w:rsidR="00080176" w:rsidRPr="004C0E6A" w:rsidRDefault="00080176" w:rsidP="005A5754">
            <w:pPr>
              <w:spacing w:before="20" w:after="20"/>
              <w:rPr>
                <w:i/>
                <w:iCs/>
                <w:color w:val="000000"/>
                <w:sz w:val="16"/>
                <w:szCs w:val="16"/>
                <w:lang w:val="en-GB" w:eastAsia="en-GB"/>
              </w:rPr>
            </w:pPr>
            <w:r w:rsidRPr="004C0E6A">
              <w:rPr>
                <w:i/>
                <w:iCs/>
                <w:color w:val="000000"/>
                <w:sz w:val="16"/>
                <w:szCs w:val="16"/>
                <w:lang w:val="en-GB" w:eastAsia="en-GB"/>
              </w:rPr>
              <w:t>Adansonia, Peucedanum</w:t>
            </w:r>
          </w:p>
        </w:tc>
        <w:tc>
          <w:tcPr>
            <w:tcW w:w="864" w:type="dxa"/>
            <w:shd w:val="clear" w:color="auto" w:fill="auto"/>
            <w:noWrap/>
            <w:vAlign w:val="center"/>
            <w:hideMark/>
          </w:tcPr>
          <w:p w14:paraId="3026F970"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108,231</w:t>
            </w:r>
          </w:p>
        </w:tc>
        <w:tc>
          <w:tcPr>
            <w:tcW w:w="1132" w:type="dxa"/>
            <w:shd w:val="clear" w:color="auto" w:fill="auto"/>
            <w:noWrap/>
            <w:vAlign w:val="center"/>
            <w:hideMark/>
          </w:tcPr>
          <w:p w14:paraId="165035B5" w:rsidR="00080176" w:rsidRPr="004C0E6A" w:rsidRDefault="00080176" w:rsidP="005A5754">
            <w:pPr>
              <w:spacing w:before="20" w:after="20"/>
              <w:jc w:val="center"/>
              <w:rPr>
                <w:i/>
                <w:iCs/>
                <w:color w:val="000000"/>
                <w:sz w:val="16"/>
                <w:szCs w:val="16"/>
                <w:lang w:val="en-GB" w:eastAsia="en-GB"/>
              </w:rPr>
            </w:pPr>
            <w:r w:rsidRPr="004C0E6A">
              <w:rPr>
                <w:i/>
                <w:iCs/>
                <w:color w:val="000000"/>
                <w:sz w:val="16"/>
                <w:szCs w:val="16"/>
                <w:lang w:val="en-GB" w:eastAsia="en-GB"/>
              </w:rPr>
              <w:t> </w:t>
            </w:r>
          </w:p>
        </w:tc>
        <w:tc>
          <w:tcPr>
            <w:tcW w:w="1122" w:type="dxa"/>
            <w:shd w:val="clear" w:color="auto" w:fill="auto"/>
            <w:noWrap/>
            <w:vAlign w:val="center"/>
            <w:hideMark/>
          </w:tcPr>
          <w:p w14:paraId="5B834472" w:rsidR="00080176" w:rsidRPr="004C0E6A" w:rsidRDefault="00080176" w:rsidP="005A5754">
            <w:pPr>
              <w:spacing w:before="20" w:after="20"/>
              <w:jc w:val="center"/>
              <w:rPr>
                <w:i/>
                <w:iCs/>
                <w:color w:val="000000"/>
                <w:sz w:val="16"/>
                <w:szCs w:val="16"/>
                <w:lang w:val="en-GB" w:eastAsia="en-GB"/>
              </w:rPr>
            </w:pPr>
            <w:r w:rsidRPr="004C0E6A">
              <w:rPr>
                <w:i/>
                <w:iCs/>
                <w:color w:val="000000"/>
                <w:sz w:val="16"/>
                <w:szCs w:val="16"/>
                <w:lang w:val="en-GB" w:eastAsia="en-GB"/>
              </w:rPr>
              <w:t> </w:t>
            </w:r>
          </w:p>
        </w:tc>
        <w:tc>
          <w:tcPr>
            <w:tcW w:w="1493" w:type="dxa"/>
            <w:shd w:val="clear" w:color="auto" w:fill="auto"/>
            <w:noWrap/>
            <w:vAlign w:val="center"/>
            <w:hideMark/>
          </w:tcPr>
          <w:p w14:paraId="6B6A66A0" w:rsidR="00080176" w:rsidRPr="004C0E6A" w:rsidRDefault="00080176" w:rsidP="005A5754">
            <w:pPr>
              <w:spacing w:before="20" w:after="20"/>
              <w:jc w:val="center"/>
              <w:rPr>
                <w:i/>
                <w:iCs/>
                <w:color w:val="000000"/>
                <w:sz w:val="16"/>
                <w:szCs w:val="16"/>
                <w:lang w:val="en-GB" w:eastAsia="en-GB"/>
              </w:rPr>
            </w:pPr>
            <w:r w:rsidRPr="004C0E6A">
              <w:rPr>
                <w:i/>
                <w:iCs/>
                <w:color w:val="000000"/>
                <w:sz w:val="16"/>
                <w:szCs w:val="16"/>
                <w:lang w:val="en-GB" w:eastAsia="en-GB"/>
              </w:rPr>
              <w:t>1</w:t>
            </w:r>
          </w:p>
        </w:tc>
        <w:tc>
          <w:tcPr>
            <w:tcW w:w="975" w:type="dxa"/>
            <w:shd w:val="clear" w:color="auto" w:fill="auto"/>
            <w:noWrap/>
            <w:vAlign w:val="center"/>
            <w:hideMark/>
          </w:tcPr>
          <w:p w14:paraId="3A1DE6AA"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0</w:t>
            </w:r>
          </w:p>
        </w:tc>
        <w:tc>
          <w:tcPr>
            <w:tcW w:w="1785" w:type="dxa"/>
            <w:shd w:val="clear" w:color="auto" w:fill="auto"/>
            <w:noWrap/>
            <w:vAlign w:val="center"/>
            <w:hideMark/>
          </w:tcPr>
          <w:p w14:paraId="613970D3" w:rsidR="00080176" w:rsidRPr="004C0E6A" w:rsidRDefault="00080176" w:rsidP="005A5754">
            <w:pPr>
              <w:spacing w:before="20" w:after="20"/>
              <w:rPr>
                <w:rFonts w:ascii="Calibri" w:hAnsi="Calibri" w:cs="Calibri"/>
                <w:color w:val="000000"/>
                <w:sz w:val="16"/>
                <w:szCs w:val="16"/>
                <w:lang w:val="en-GB" w:eastAsia="en-GB"/>
              </w:rPr>
            </w:pPr>
            <w:r w:rsidRPr="004C0E6A">
              <w:rPr>
                <w:rFonts w:ascii="Calibri" w:hAnsi="Calibri" w:cs="Calibri"/>
                <w:color w:val="000000"/>
                <w:sz w:val="16"/>
                <w:szCs w:val="16"/>
                <w:lang w:val="en-GB" w:eastAsia="en-GB"/>
              </w:rPr>
              <w:t> </w:t>
            </w:r>
          </w:p>
        </w:tc>
        <w:tc>
          <w:tcPr>
            <w:tcW w:w="2184" w:type="dxa"/>
            <w:shd w:val="clear" w:color="auto" w:fill="auto"/>
            <w:noWrap/>
            <w:vAlign w:val="center"/>
            <w:hideMark/>
          </w:tcPr>
          <w:p w14:paraId="425344F9" w:rsidR="00080176" w:rsidRPr="004C0E6A" w:rsidRDefault="00080176" w:rsidP="005A5754">
            <w:pPr>
              <w:spacing w:before="20" w:after="20"/>
              <w:rPr>
                <w:i/>
                <w:iCs/>
                <w:color w:val="000000"/>
                <w:sz w:val="16"/>
                <w:szCs w:val="16"/>
                <w:lang w:val="en-GB" w:eastAsia="en-GB"/>
              </w:rPr>
            </w:pPr>
            <w:r w:rsidRPr="004C0E6A">
              <w:rPr>
                <w:i/>
                <w:iCs/>
                <w:color w:val="000000"/>
                <w:sz w:val="16"/>
                <w:szCs w:val="16"/>
                <w:lang w:val="en-GB" w:eastAsia="en-GB"/>
              </w:rPr>
              <w:t>Serra Mbango</w:t>
            </w:r>
          </w:p>
        </w:tc>
      </w:tr>
      <w:tr w14:paraId="3C121DA7" w:rsidR="00080176" w:rsidRPr="004C0E6A" w:rsidTr="005A5754">
        <w:trPr>
          <w:trHeight w:val="340"/>
        </w:trPr>
        <w:tc>
          <w:tcPr>
            <w:tcW w:w="392" w:type="dxa"/>
            <w:shd w:val="clear" w:color="auto" w:fill="auto"/>
            <w:noWrap/>
            <w:vAlign w:val="center"/>
            <w:hideMark/>
          </w:tcPr>
          <w:p w14:paraId="6B08AA97" w:rsidR="00080176" w:rsidRPr="004C0E6A" w:rsidRDefault="00080176" w:rsidP="005A5754">
            <w:pPr>
              <w:spacing w:before="20" w:after="20"/>
              <w:jc w:val="right"/>
              <w:rPr>
                <w:color w:val="000000"/>
                <w:sz w:val="16"/>
                <w:szCs w:val="16"/>
                <w:lang w:val="en-GB" w:eastAsia="en-GB"/>
              </w:rPr>
            </w:pPr>
            <w:r w:rsidRPr="004C0E6A">
              <w:rPr>
                <w:color w:val="000000"/>
                <w:sz w:val="16"/>
                <w:szCs w:val="16"/>
                <w:lang w:val="en-GB" w:eastAsia="en-GB"/>
              </w:rPr>
              <w:t>27</w:t>
            </w:r>
          </w:p>
        </w:tc>
        <w:tc>
          <w:tcPr>
            <w:tcW w:w="2410" w:type="dxa"/>
            <w:shd w:val="clear" w:color="auto" w:fill="auto"/>
            <w:noWrap/>
            <w:vAlign w:val="center"/>
            <w:hideMark/>
          </w:tcPr>
          <w:p w14:paraId="3CECBB45"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Savann-grassland mosaic, arid</w:t>
            </w:r>
          </w:p>
        </w:tc>
        <w:tc>
          <w:tcPr>
            <w:tcW w:w="2410" w:type="dxa"/>
            <w:shd w:val="clear" w:color="auto" w:fill="auto"/>
            <w:noWrap/>
            <w:vAlign w:val="center"/>
            <w:hideMark/>
          </w:tcPr>
          <w:p w14:paraId="70C75C4D" w:rsidR="00080176" w:rsidRPr="004C0E6A" w:rsidRDefault="00080176" w:rsidP="005A5754">
            <w:pPr>
              <w:spacing w:before="20" w:after="20"/>
              <w:rPr>
                <w:i/>
                <w:iCs/>
                <w:color w:val="000000"/>
                <w:sz w:val="16"/>
                <w:szCs w:val="16"/>
                <w:lang w:val="en-GB" w:eastAsia="en-GB"/>
              </w:rPr>
            </w:pPr>
            <w:r w:rsidRPr="004C0E6A">
              <w:rPr>
                <w:i/>
                <w:iCs/>
                <w:color w:val="000000"/>
                <w:sz w:val="16"/>
                <w:szCs w:val="16"/>
                <w:lang w:val="en-GB" w:eastAsia="en-GB"/>
              </w:rPr>
              <w:t>Acacia, Commiphora</w:t>
            </w:r>
          </w:p>
        </w:tc>
        <w:tc>
          <w:tcPr>
            <w:tcW w:w="864" w:type="dxa"/>
            <w:shd w:val="clear" w:color="auto" w:fill="auto"/>
            <w:noWrap/>
            <w:vAlign w:val="center"/>
            <w:hideMark/>
          </w:tcPr>
          <w:p w14:paraId="35FE296D"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35,570</w:t>
            </w:r>
          </w:p>
        </w:tc>
        <w:tc>
          <w:tcPr>
            <w:tcW w:w="1132" w:type="dxa"/>
            <w:shd w:val="clear" w:color="auto" w:fill="auto"/>
            <w:noWrap/>
            <w:vAlign w:val="center"/>
            <w:hideMark/>
          </w:tcPr>
          <w:p w14:paraId="575D8DA0"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1</w:t>
            </w:r>
          </w:p>
        </w:tc>
        <w:tc>
          <w:tcPr>
            <w:tcW w:w="1122" w:type="dxa"/>
            <w:shd w:val="clear" w:color="auto" w:fill="auto"/>
            <w:noWrap/>
            <w:vAlign w:val="center"/>
            <w:hideMark/>
          </w:tcPr>
          <w:p w14:paraId="7F64F99B"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1</w:t>
            </w:r>
          </w:p>
        </w:tc>
        <w:tc>
          <w:tcPr>
            <w:tcW w:w="1493" w:type="dxa"/>
            <w:shd w:val="clear" w:color="auto" w:fill="auto"/>
            <w:noWrap/>
            <w:vAlign w:val="center"/>
            <w:hideMark/>
          </w:tcPr>
          <w:p w14:paraId="4939199B"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1</w:t>
            </w:r>
          </w:p>
        </w:tc>
        <w:tc>
          <w:tcPr>
            <w:tcW w:w="975" w:type="dxa"/>
            <w:shd w:val="clear" w:color="auto" w:fill="auto"/>
            <w:noWrap/>
            <w:vAlign w:val="center"/>
            <w:hideMark/>
          </w:tcPr>
          <w:p w14:paraId="35C588BD"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27</w:t>
            </w:r>
          </w:p>
        </w:tc>
        <w:tc>
          <w:tcPr>
            <w:tcW w:w="1785" w:type="dxa"/>
            <w:shd w:val="clear" w:color="auto" w:fill="auto"/>
            <w:noWrap/>
            <w:vAlign w:val="center"/>
            <w:hideMark/>
          </w:tcPr>
          <w:p w14:paraId="103B13C6"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Iona, Namibe, Chimalavera</w:t>
            </w:r>
          </w:p>
        </w:tc>
        <w:tc>
          <w:tcPr>
            <w:tcW w:w="2184" w:type="dxa"/>
            <w:shd w:val="clear" w:color="auto" w:fill="auto"/>
            <w:noWrap/>
            <w:vAlign w:val="center"/>
            <w:hideMark/>
          </w:tcPr>
          <w:p w14:paraId="4059CC2E"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 </w:t>
            </w:r>
          </w:p>
        </w:tc>
      </w:tr>
      <w:tr w14:paraId="261F64A2" w:rsidR="00080176" w:rsidRPr="004C0E6A" w:rsidTr="005A5754">
        <w:trPr>
          <w:trHeight w:val="340"/>
        </w:trPr>
        <w:tc>
          <w:tcPr>
            <w:tcW w:w="392" w:type="dxa"/>
            <w:shd w:val="clear" w:color="auto" w:fill="auto"/>
            <w:noWrap/>
            <w:vAlign w:val="center"/>
            <w:hideMark/>
          </w:tcPr>
          <w:p w14:paraId="5B2BD489" w:rsidR="00080176" w:rsidRPr="004C0E6A" w:rsidRDefault="00080176" w:rsidP="005A5754">
            <w:pPr>
              <w:spacing w:before="20" w:after="20"/>
              <w:jc w:val="right"/>
              <w:rPr>
                <w:color w:val="000000"/>
                <w:sz w:val="16"/>
                <w:szCs w:val="16"/>
                <w:lang w:val="en-GB" w:eastAsia="en-GB"/>
              </w:rPr>
            </w:pPr>
            <w:r w:rsidRPr="004C0E6A">
              <w:rPr>
                <w:color w:val="000000"/>
                <w:sz w:val="16"/>
                <w:szCs w:val="16"/>
                <w:lang w:val="en-GB" w:eastAsia="en-GB"/>
              </w:rPr>
              <w:t>28</w:t>
            </w:r>
          </w:p>
        </w:tc>
        <w:tc>
          <w:tcPr>
            <w:tcW w:w="2410" w:type="dxa"/>
            <w:shd w:val="clear" w:color="auto" w:fill="auto"/>
            <w:noWrap/>
            <w:vAlign w:val="center"/>
            <w:hideMark/>
          </w:tcPr>
          <w:p w14:paraId="446BCE90"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Grassland, shrubland, sub-desert</w:t>
            </w:r>
          </w:p>
        </w:tc>
        <w:tc>
          <w:tcPr>
            <w:tcW w:w="2410" w:type="dxa"/>
            <w:shd w:val="clear" w:color="auto" w:fill="auto"/>
            <w:noWrap/>
            <w:vAlign w:val="center"/>
            <w:hideMark/>
          </w:tcPr>
          <w:p w14:paraId="180CF968" w:rsidR="00080176" w:rsidRPr="004C0E6A" w:rsidRDefault="00080176" w:rsidP="005A5754">
            <w:pPr>
              <w:spacing w:before="20" w:after="20"/>
              <w:rPr>
                <w:i/>
                <w:iCs/>
                <w:color w:val="000000"/>
                <w:sz w:val="16"/>
                <w:szCs w:val="16"/>
                <w:lang w:val="en-GB" w:eastAsia="en-GB"/>
              </w:rPr>
            </w:pPr>
            <w:r w:rsidRPr="004C0E6A">
              <w:rPr>
                <w:i/>
                <w:iCs/>
                <w:color w:val="000000"/>
                <w:sz w:val="16"/>
                <w:szCs w:val="16"/>
                <w:lang w:val="en-GB" w:eastAsia="en-GB"/>
              </w:rPr>
              <w:t>Aristida, Welwitschia</w:t>
            </w:r>
          </w:p>
        </w:tc>
        <w:tc>
          <w:tcPr>
            <w:tcW w:w="864" w:type="dxa"/>
            <w:shd w:val="clear" w:color="auto" w:fill="auto"/>
            <w:noWrap/>
            <w:vAlign w:val="center"/>
            <w:hideMark/>
          </w:tcPr>
          <w:p w14:paraId="3F9FFB94"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9,934</w:t>
            </w:r>
          </w:p>
        </w:tc>
        <w:tc>
          <w:tcPr>
            <w:tcW w:w="1132" w:type="dxa"/>
            <w:shd w:val="clear" w:color="auto" w:fill="auto"/>
            <w:noWrap/>
            <w:vAlign w:val="center"/>
            <w:hideMark/>
          </w:tcPr>
          <w:p w14:paraId="08B75B66"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1</w:t>
            </w:r>
          </w:p>
        </w:tc>
        <w:tc>
          <w:tcPr>
            <w:tcW w:w="1122" w:type="dxa"/>
            <w:shd w:val="clear" w:color="auto" w:fill="auto"/>
            <w:noWrap/>
            <w:vAlign w:val="center"/>
            <w:hideMark/>
          </w:tcPr>
          <w:p w14:paraId="4B6CC974"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1</w:t>
            </w:r>
          </w:p>
        </w:tc>
        <w:tc>
          <w:tcPr>
            <w:tcW w:w="1493" w:type="dxa"/>
            <w:shd w:val="clear" w:color="auto" w:fill="auto"/>
            <w:noWrap/>
            <w:vAlign w:val="center"/>
            <w:hideMark/>
          </w:tcPr>
          <w:p w14:paraId="6C0BDDD4"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1</w:t>
            </w:r>
          </w:p>
        </w:tc>
        <w:tc>
          <w:tcPr>
            <w:tcW w:w="975" w:type="dxa"/>
            <w:shd w:val="clear" w:color="auto" w:fill="auto"/>
            <w:noWrap/>
            <w:vAlign w:val="center"/>
            <w:hideMark/>
          </w:tcPr>
          <w:p w14:paraId="0CC8EAFB"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74</w:t>
            </w:r>
          </w:p>
        </w:tc>
        <w:tc>
          <w:tcPr>
            <w:tcW w:w="1785" w:type="dxa"/>
            <w:shd w:val="clear" w:color="auto" w:fill="auto"/>
            <w:noWrap/>
            <w:vAlign w:val="center"/>
            <w:hideMark/>
          </w:tcPr>
          <w:p w14:paraId="0DF7EFC1"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Iona, Namibe</w:t>
            </w:r>
          </w:p>
        </w:tc>
        <w:tc>
          <w:tcPr>
            <w:tcW w:w="2184" w:type="dxa"/>
            <w:shd w:val="clear" w:color="auto" w:fill="auto"/>
            <w:noWrap/>
            <w:vAlign w:val="center"/>
            <w:hideMark/>
          </w:tcPr>
          <w:p w14:paraId="41F5139C"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 </w:t>
            </w:r>
          </w:p>
        </w:tc>
      </w:tr>
      <w:tr w14:paraId="692B96EB" w:rsidR="00080176" w:rsidRPr="004C0E6A" w:rsidTr="005A5754">
        <w:trPr>
          <w:trHeight w:val="340"/>
        </w:trPr>
        <w:tc>
          <w:tcPr>
            <w:tcW w:w="392" w:type="dxa"/>
            <w:shd w:val="clear" w:color="auto" w:fill="auto"/>
            <w:noWrap/>
            <w:vAlign w:val="center"/>
            <w:hideMark/>
          </w:tcPr>
          <w:p w14:paraId="3D605043" w:rsidR="00080176" w:rsidRPr="004C0E6A" w:rsidRDefault="00080176" w:rsidP="005A5754">
            <w:pPr>
              <w:spacing w:before="20" w:after="20"/>
              <w:jc w:val="right"/>
              <w:rPr>
                <w:color w:val="000000"/>
                <w:sz w:val="16"/>
                <w:szCs w:val="16"/>
                <w:lang w:val="en-GB" w:eastAsia="en-GB"/>
              </w:rPr>
            </w:pPr>
            <w:r w:rsidRPr="004C0E6A">
              <w:rPr>
                <w:color w:val="000000"/>
                <w:sz w:val="16"/>
                <w:szCs w:val="16"/>
                <w:lang w:val="en-GB" w:eastAsia="en-GB"/>
              </w:rPr>
              <w:t>29</w:t>
            </w:r>
          </w:p>
        </w:tc>
        <w:tc>
          <w:tcPr>
            <w:tcW w:w="2410" w:type="dxa"/>
            <w:shd w:val="clear" w:color="auto" w:fill="auto"/>
            <w:noWrap/>
            <w:vAlign w:val="center"/>
            <w:hideMark/>
          </w:tcPr>
          <w:p w14:paraId="635BE6F2"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Desert</w:t>
            </w:r>
          </w:p>
        </w:tc>
        <w:tc>
          <w:tcPr>
            <w:tcW w:w="2410" w:type="dxa"/>
            <w:shd w:val="clear" w:color="auto" w:fill="auto"/>
            <w:noWrap/>
            <w:vAlign w:val="center"/>
            <w:hideMark/>
          </w:tcPr>
          <w:p w14:paraId="2C73D141" w:rsidR="00080176" w:rsidRPr="004C0E6A" w:rsidRDefault="00080176" w:rsidP="005A5754">
            <w:pPr>
              <w:spacing w:before="20" w:after="20"/>
              <w:rPr>
                <w:i/>
                <w:iCs/>
                <w:color w:val="000000"/>
                <w:sz w:val="16"/>
                <w:szCs w:val="16"/>
                <w:lang w:val="en-GB" w:eastAsia="en-GB"/>
              </w:rPr>
            </w:pPr>
            <w:r w:rsidRPr="004C0E6A">
              <w:rPr>
                <w:i/>
                <w:iCs/>
                <w:color w:val="000000"/>
                <w:sz w:val="16"/>
                <w:szCs w:val="16"/>
                <w:lang w:val="en-GB" w:eastAsia="en-GB"/>
              </w:rPr>
              <w:t>Odyssea, Acanthosicyos</w:t>
            </w:r>
          </w:p>
        </w:tc>
        <w:tc>
          <w:tcPr>
            <w:tcW w:w="864" w:type="dxa"/>
            <w:shd w:val="clear" w:color="auto" w:fill="auto"/>
            <w:noWrap/>
            <w:vAlign w:val="center"/>
            <w:hideMark/>
          </w:tcPr>
          <w:p w14:paraId="7D7B1568"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4,406</w:t>
            </w:r>
          </w:p>
        </w:tc>
        <w:tc>
          <w:tcPr>
            <w:tcW w:w="1132" w:type="dxa"/>
            <w:shd w:val="clear" w:color="auto" w:fill="auto"/>
            <w:noWrap/>
            <w:vAlign w:val="center"/>
            <w:hideMark/>
          </w:tcPr>
          <w:p w14:paraId="721B0EA1"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1</w:t>
            </w:r>
          </w:p>
        </w:tc>
        <w:tc>
          <w:tcPr>
            <w:tcW w:w="1122" w:type="dxa"/>
            <w:shd w:val="clear" w:color="auto" w:fill="auto"/>
            <w:noWrap/>
            <w:vAlign w:val="center"/>
            <w:hideMark/>
          </w:tcPr>
          <w:p w14:paraId="632B25E5"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1</w:t>
            </w:r>
          </w:p>
        </w:tc>
        <w:tc>
          <w:tcPr>
            <w:tcW w:w="1493" w:type="dxa"/>
            <w:shd w:val="clear" w:color="auto" w:fill="auto"/>
            <w:noWrap/>
            <w:vAlign w:val="center"/>
            <w:hideMark/>
          </w:tcPr>
          <w:p w14:paraId="22EF1C6A"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1</w:t>
            </w:r>
          </w:p>
        </w:tc>
        <w:tc>
          <w:tcPr>
            <w:tcW w:w="975" w:type="dxa"/>
            <w:shd w:val="clear" w:color="auto" w:fill="auto"/>
            <w:noWrap/>
            <w:vAlign w:val="center"/>
            <w:hideMark/>
          </w:tcPr>
          <w:p w14:paraId="71A331F9"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100</w:t>
            </w:r>
          </w:p>
        </w:tc>
        <w:tc>
          <w:tcPr>
            <w:tcW w:w="1785" w:type="dxa"/>
            <w:shd w:val="clear" w:color="auto" w:fill="auto"/>
            <w:noWrap/>
            <w:vAlign w:val="center"/>
            <w:hideMark/>
          </w:tcPr>
          <w:p w14:paraId="559F9750"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Iona</w:t>
            </w:r>
          </w:p>
        </w:tc>
        <w:tc>
          <w:tcPr>
            <w:tcW w:w="2184" w:type="dxa"/>
            <w:shd w:val="clear" w:color="auto" w:fill="auto"/>
            <w:noWrap/>
            <w:vAlign w:val="center"/>
            <w:hideMark/>
          </w:tcPr>
          <w:p w14:paraId="1F809041"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 </w:t>
            </w:r>
          </w:p>
        </w:tc>
      </w:tr>
      <w:tr w14:paraId="18433016" w:rsidR="00080176" w:rsidRPr="004C0E6A" w:rsidTr="005A5754">
        <w:trPr>
          <w:trHeight w:val="340"/>
        </w:trPr>
        <w:tc>
          <w:tcPr>
            <w:tcW w:w="392" w:type="dxa"/>
            <w:shd w:val="clear" w:color="auto" w:fill="auto"/>
            <w:noWrap/>
            <w:vAlign w:val="center"/>
            <w:hideMark/>
          </w:tcPr>
          <w:p w14:paraId="70F173D4" w:rsidR="00080176" w:rsidRPr="004C0E6A" w:rsidRDefault="00080176" w:rsidP="005A5754">
            <w:pPr>
              <w:spacing w:before="20" w:after="20"/>
              <w:jc w:val="right"/>
              <w:rPr>
                <w:color w:val="000000"/>
                <w:sz w:val="16"/>
                <w:szCs w:val="16"/>
                <w:lang w:val="en-GB" w:eastAsia="en-GB"/>
              </w:rPr>
            </w:pPr>
            <w:r w:rsidRPr="004C0E6A">
              <w:rPr>
                <w:color w:val="000000"/>
                <w:sz w:val="16"/>
                <w:szCs w:val="16"/>
                <w:lang w:val="en-GB" w:eastAsia="en-GB"/>
              </w:rPr>
              <w:t>30</w:t>
            </w:r>
          </w:p>
        </w:tc>
        <w:tc>
          <w:tcPr>
            <w:tcW w:w="2410" w:type="dxa"/>
            <w:shd w:val="clear" w:color="auto" w:fill="auto"/>
            <w:noWrap/>
            <w:vAlign w:val="center"/>
            <w:hideMark/>
          </w:tcPr>
          <w:p w14:paraId="62E0C487"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Swamp</w:t>
            </w:r>
          </w:p>
        </w:tc>
        <w:tc>
          <w:tcPr>
            <w:tcW w:w="2410" w:type="dxa"/>
            <w:shd w:val="clear" w:color="auto" w:fill="auto"/>
            <w:noWrap/>
            <w:vAlign w:val="center"/>
            <w:hideMark/>
          </w:tcPr>
          <w:p w14:paraId="6C29BF89" w:rsidR="00080176" w:rsidRPr="004C0E6A" w:rsidRDefault="00080176" w:rsidP="005A5754">
            <w:pPr>
              <w:spacing w:before="20" w:after="20"/>
              <w:rPr>
                <w:i/>
                <w:iCs/>
                <w:color w:val="000000"/>
                <w:sz w:val="16"/>
                <w:szCs w:val="16"/>
                <w:lang w:val="en-GB" w:eastAsia="en-GB"/>
              </w:rPr>
            </w:pPr>
            <w:r w:rsidRPr="004C0E6A">
              <w:rPr>
                <w:i/>
                <w:iCs/>
                <w:color w:val="000000"/>
                <w:sz w:val="16"/>
                <w:szCs w:val="16"/>
                <w:lang w:val="en-GB" w:eastAsia="en-GB"/>
              </w:rPr>
              <w:t>Cyperus, Typha</w:t>
            </w:r>
          </w:p>
        </w:tc>
        <w:tc>
          <w:tcPr>
            <w:tcW w:w="864" w:type="dxa"/>
            <w:shd w:val="clear" w:color="auto" w:fill="auto"/>
            <w:noWrap/>
            <w:vAlign w:val="center"/>
            <w:hideMark/>
          </w:tcPr>
          <w:p w14:paraId="572DE6AF"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1,362</w:t>
            </w:r>
          </w:p>
        </w:tc>
        <w:tc>
          <w:tcPr>
            <w:tcW w:w="1132" w:type="dxa"/>
            <w:shd w:val="clear" w:color="auto" w:fill="auto"/>
            <w:noWrap/>
            <w:vAlign w:val="center"/>
            <w:hideMark/>
          </w:tcPr>
          <w:p w14:paraId="5863F7A3"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1</w:t>
            </w:r>
          </w:p>
        </w:tc>
        <w:tc>
          <w:tcPr>
            <w:tcW w:w="1122" w:type="dxa"/>
            <w:shd w:val="clear" w:color="auto" w:fill="auto"/>
            <w:noWrap/>
            <w:vAlign w:val="center"/>
            <w:hideMark/>
          </w:tcPr>
          <w:p w14:paraId="40698AEC"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1</w:t>
            </w:r>
          </w:p>
        </w:tc>
        <w:tc>
          <w:tcPr>
            <w:tcW w:w="1493" w:type="dxa"/>
            <w:shd w:val="clear" w:color="auto" w:fill="auto"/>
            <w:noWrap/>
            <w:vAlign w:val="center"/>
            <w:hideMark/>
          </w:tcPr>
          <w:p w14:paraId="3494A144"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1</w:t>
            </w:r>
          </w:p>
        </w:tc>
        <w:tc>
          <w:tcPr>
            <w:tcW w:w="975" w:type="dxa"/>
            <w:shd w:val="clear" w:color="auto" w:fill="auto"/>
            <w:noWrap/>
            <w:vAlign w:val="center"/>
            <w:hideMark/>
          </w:tcPr>
          <w:p w14:paraId="5034BE20"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14</w:t>
            </w:r>
          </w:p>
        </w:tc>
        <w:tc>
          <w:tcPr>
            <w:tcW w:w="1785" w:type="dxa"/>
            <w:shd w:val="clear" w:color="auto" w:fill="auto"/>
            <w:noWrap/>
            <w:vAlign w:val="center"/>
            <w:hideMark/>
          </w:tcPr>
          <w:p w14:paraId="5FB3F70F"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Quicama</w:t>
            </w:r>
          </w:p>
        </w:tc>
        <w:tc>
          <w:tcPr>
            <w:tcW w:w="2184" w:type="dxa"/>
            <w:shd w:val="clear" w:color="auto" w:fill="auto"/>
            <w:noWrap/>
            <w:vAlign w:val="center"/>
            <w:hideMark/>
          </w:tcPr>
          <w:p w14:paraId="071582F2"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 </w:t>
            </w:r>
          </w:p>
        </w:tc>
      </w:tr>
      <w:tr w14:paraId="07323153" w:rsidR="00080176" w:rsidRPr="004C0E6A" w:rsidTr="005A5754">
        <w:trPr>
          <w:trHeight w:val="340"/>
        </w:trPr>
        <w:tc>
          <w:tcPr>
            <w:tcW w:w="392" w:type="dxa"/>
            <w:shd w:val="clear" w:color="auto" w:fill="auto"/>
            <w:noWrap/>
            <w:vAlign w:val="center"/>
            <w:hideMark/>
          </w:tcPr>
          <w:p w14:paraId="75A0ED3F" w:rsidR="00080176" w:rsidRPr="004C0E6A" w:rsidRDefault="00080176" w:rsidP="005A5754">
            <w:pPr>
              <w:spacing w:before="20" w:after="20"/>
              <w:jc w:val="right"/>
              <w:rPr>
                <w:color w:val="000000"/>
                <w:sz w:val="16"/>
                <w:szCs w:val="16"/>
                <w:lang w:val="en-GB" w:eastAsia="en-GB"/>
              </w:rPr>
            </w:pPr>
            <w:r w:rsidRPr="004C0E6A">
              <w:rPr>
                <w:color w:val="000000"/>
                <w:sz w:val="16"/>
                <w:szCs w:val="16"/>
                <w:lang w:val="en-GB" w:eastAsia="en-GB"/>
              </w:rPr>
              <w:t>31</w:t>
            </w:r>
          </w:p>
        </w:tc>
        <w:tc>
          <w:tcPr>
            <w:tcW w:w="2410" w:type="dxa"/>
            <w:shd w:val="clear" w:color="auto" w:fill="auto"/>
            <w:noWrap/>
            <w:vAlign w:val="center"/>
            <w:hideMark/>
          </w:tcPr>
          <w:p w14:paraId="7A9E2D44"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Grassland, floodplain</w:t>
            </w:r>
          </w:p>
        </w:tc>
        <w:tc>
          <w:tcPr>
            <w:tcW w:w="2410" w:type="dxa"/>
            <w:shd w:val="clear" w:color="auto" w:fill="auto"/>
            <w:noWrap/>
            <w:vAlign w:val="center"/>
            <w:hideMark/>
          </w:tcPr>
          <w:p w14:paraId="0A87A90B" w:rsidR="00080176" w:rsidRPr="004C0E6A" w:rsidRDefault="00080176" w:rsidP="005A5754">
            <w:pPr>
              <w:spacing w:before="20" w:after="20"/>
              <w:rPr>
                <w:i/>
                <w:iCs/>
                <w:color w:val="000000"/>
                <w:sz w:val="16"/>
                <w:szCs w:val="16"/>
                <w:lang w:val="en-GB" w:eastAsia="en-GB"/>
              </w:rPr>
            </w:pPr>
            <w:r w:rsidRPr="004C0E6A">
              <w:rPr>
                <w:i/>
                <w:iCs/>
                <w:color w:val="000000"/>
                <w:sz w:val="16"/>
                <w:szCs w:val="16"/>
                <w:lang w:val="en-GB" w:eastAsia="en-GB"/>
              </w:rPr>
              <w:t>Loudetia</w:t>
            </w:r>
          </w:p>
        </w:tc>
        <w:tc>
          <w:tcPr>
            <w:tcW w:w="864" w:type="dxa"/>
            <w:shd w:val="clear" w:color="auto" w:fill="auto"/>
            <w:noWrap/>
            <w:vAlign w:val="center"/>
            <w:hideMark/>
          </w:tcPr>
          <w:p w14:paraId="181A0008"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49,990</w:t>
            </w:r>
          </w:p>
        </w:tc>
        <w:tc>
          <w:tcPr>
            <w:tcW w:w="1132" w:type="dxa"/>
            <w:shd w:val="clear" w:color="auto" w:fill="auto"/>
            <w:noWrap/>
            <w:vAlign w:val="center"/>
            <w:hideMark/>
          </w:tcPr>
          <w:p w14:paraId="56B03A20"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1</w:t>
            </w:r>
          </w:p>
        </w:tc>
        <w:tc>
          <w:tcPr>
            <w:tcW w:w="1122" w:type="dxa"/>
            <w:shd w:val="clear" w:color="auto" w:fill="auto"/>
            <w:noWrap/>
            <w:vAlign w:val="center"/>
            <w:hideMark/>
          </w:tcPr>
          <w:p w14:paraId="52CBE90C"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1</w:t>
            </w:r>
          </w:p>
        </w:tc>
        <w:tc>
          <w:tcPr>
            <w:tcW w:w="1493" w:type="dxa"/>
            <w:shd w:val="clear" w:color="auto" w:fill="auto"/>
            <w:noWrap/>
            <w:vAlign w:val="center"/>
            <w:hideMark/>
          </w:tcPr>
          <w:p w14:paraId="1FFD9D2C"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1</w:t>
            </w:r>
          </w:p>
        </w:tc>
        <w:tc>
          <w:tcPr>
            <w:tcW w:w="975" w:type="dxa"/>
            <w:shd w:val="clear" w:color="auto" w:fill="auto"/>
            <w:noWrap/>
            <w:vAlign w:val="center"/>
            <w:hideMark/>
          </w:tcPr>
          <w:p w14:paraId="4E1208D5"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31</w:t>
            </w:r>
          </w:p>
        </w:tc>
        <w:tc>
          <w:tcPr>
            <w:tcW w:w="1785" w:type="dxa"/>
            <w:shd w:val="clear" w:color="auto" w:fill="auto"/>
            <w:noWrap/>
            <w:vAlign w:val="center"/>
            <w:hideMark/>
          </w:tcPr>
          <w:p w14:paraId="547085D8"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Cameia</w:t>
            </w:r>
          </w:p>
        </w:tc>
        <w:tc>
          <w:tcPr>
            <w:tcW w:w="2184" w:type="dxa"/>
            <w:shd w:val="clear" w:color="auto" w:fill="auto"/>
            <w:noWrap/>
            <w:vAlign w:val="center"/>
            <w:hideMark/>
          </w:tcPr>
          <w:p w14:paraId="345B5538"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 </w:t>
            </w:r>
          </w:p>
        </w:tc>
      </w:tr>
      <w:tr w14:paraId="7A1D0A0A" w:rsidR="00080176" w:rsidRPr="00D8295C" w:rsidTr="005A5754">
        <w:trPr>
          <w:trHeight w:val="340"/>
        </w:trPr>
        <w:tc>
          <w:tcPr>
            <w:tcW w:w="392" w:type="dxa"/>
            <w:shd w:val="clear" w:color="auto" w:fill="auto"/>
            <w:noWrap/>
            <w:vAlign w:val="center"/>
            <w:hideMark/>
          </w:tcPr>
          <w:p w14:paraId="01DD13AC" w:rsidR="00080176" w:rsidRPr="004C0E6A" w:rsidRDefault="00080176" w:rsidP="005A5754">
            <w:pPr>
              <w:spacing w:before="20" w:after="20"/>
              <w:jc w:val="right"/>
              <w:rPr>
                <w:color w:val="000000"/>
                <w:sz w:val="16"/>
                <w:szCs w:val="16"/>
                <w:lang w:val="en-GB" w:eastAsia="en-GB"/>
              </w:rPr>
            </w:pPr>
            <w:r w:rsidRPr="004C0E6A">
              <w:rPr>
                <w:color w:val="000000"/>
                <w:sz w:val="16"/>
                <w:szCs w:val="16"/>
                <w:lang w:val="en-GB" w:eastAsia="en-GB"/>
              </w:rPr>
              <w:t>32</w:t>
            </w:r>
          </w:p>
        </w:tc>
        <w:tc>
          <w:tcPr>
            <w:tcW w:w="2410" w:type="dxa"/>
            <w:shd w:val="clear" w:color="auto" w:fill="auto"/>
            <w:noWrap/>
            <w:vAlign w:val="center"/>
            <w:hideMark/>
          </w:tcPr>
          <w:p w14:paraId="7F8C6B01" w:rsidR="00080176" w:rsidRPr="004C0E6A" w:rsidRDefault="00080176" w:rsidP="005A5754">
            <w:pPr>
              <w:spacing w:before="20" w:after="20"/>
              <w:rPr>
                <w:color w:val="000000"/>
                <w:sz w:val="16"/>
                <w:szCs w:val="16"/>
                <w:lang w:val="en-GB" w:eastAsia="en-GB"/>
              </w:rPr>
            </w:pPr>
            <w:r w:rsidRPr="004C0E6A">
              <w:rPr>
                <w:color w:val="000000"/>
                <w:sz w:val="16"/>
                <w:szCs w:val="16"/>
                <w:lang w:val="en-GB" w:eastAsia="en-GB"/>
              </w:rPr>
              <w:t>Grassland, montane</w:t>
            </w:r>
          </w:p>
        </w:tc>
        <w:tc>
          <w:tcPr>
            <w:tcW w:w="2410" w:type="dxa"/>
            <w:shd w:val="clear" w:color="auto" w:fill="auto"/>
            <w:noWrap/>
            <w:vAlign w:val="center"/>
            <w:hideMark/>
          </w:tcPr>
          <w:p w14:paraId="0D6B755B" w:rsidR="00080176" w:rsidRPr="004C0E6A" w:rsidRDefault="00080176" w:rsidP="005A5754">
            <w:pPr>
              <w:spacing w:before="20" w:after="20"/>
              <w:rPr>
                <w:i/>
                <w:iCs/>
                <w:color w:val="000000"/>
                <w:sz w:val="16"/>
                <w:szCs w:val="16"/>
                <w:lang w:val="en-GB" w:eastAsia="en-GB"/>
              </w:rPr>
            </w:pPr>
            <w:r w:rsidRPr="004C0E6A">
              <w:rPr>
                <w:i/>
                <w:iCs/>
                <w:color w:val="000000"/>
                <w:sz w:val="16"/>
                <w:szCs w:val="16"/>
                <w:lang w:val="en-GB" w:eastAsia="en-GB"/>
              </w:rPr>
              <w:t>Protea, Stoebe</w:t>
            </w:r>
          </w:p>
        </w:tc>
        <w:tc>
          <w:tcPr>
            <w:tcW w:w="864" w:type="dxa"/>
            <w:shd w:val="clear" w:color="auto" w:fill="auto"/>
            <w:noWrap/>
            <w:vAlign w:val="center"/>
            <w:hideMark/>
          </w:tcPr>
          <w:p w14:paraId="098A582C"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12,898</w:t>
            </w:r>
          </w:p>
        </w:tc>
        <w:tc>
          <w:tcPr>
            <w:tcW w:w="1132" w:type="dxa"/>
            <w:shd w:val="clear" w:color="auto" w:fill="auto"/>
            <w:noWrap/>
            <w:vAlign w:val="center"/>
            <w:hideMark/>
          </w:tcPr>
          <w:p w14:paraId="59E27837" w:rsidR="00080176" w:rsidRPr="004C0E6A" w:rsidRDefault="00080176" w:rsidP="005A5754">
            <w:pPr>
              <w:spacing w:before="20" w:after="20"/>
              <w:jc w:val="center"/>
              <w:rPr>
                <w:i/>
                <w:iCs/>
                <w:color w:val="000000"/>
                <w:sz w:val="16"/>
                <w:szCs w:val="16"/>
                <w:lang w:val="en-GB" w:eastAsia="en-GB"/>
              </w:rPr>
            </w:pPr>
            <w:r w:rsidRPr="004C0E6A">
              <w:rPr>
                <w:i/>
                <w:iCs/>
                <w:color w:val="000000"/>
                <w:sz w:val="16"/>
                <w:szCs w:val="16"/>
                <w:lang w:val="en-GB" w:eastAsia="en-GB"/>
              </w:rPr>
              <w:t> </w:t>
            </w:r>
          </w:p>
        </w:tc>
        <w:tc>
          <w:tcPr>
            <w:tcW w:w="1122" w:type="dxa"/>
            <w:shd w:val="clear" w:color="auto" w:fill="auto"/>
            <w:noWrap/>
            <w:vAlign w:val="center"/>
            <w:hideMark/>
          </w:tcPr>
          <w:p w14:paraId="0D49EAFA" w:rsidR="00080176" w:rsidRPr="004C0E6A" w:rsidRDefault="00080176" w:rsidP="005A5754">
            <w:pPr>
              <w:spacing w:before="20" w:after="20"/>
              <w:jc w:val="center"/>
              <w:rPr>
                <w:i/>
                <w:iCs/>
                <w:color w:val="000000"/>
                <w:sz w:val="16"/>
                <w:szCs w:val="16"/>
                <w:lang w:val="en-GB" w:eastAsia="en-GB"/>
              </w:rPr>
            </w:pPr>
            <w:r w:rsidRPr="004C0E6A">
              <w:rPr>
                <w:i/>
                <w:iCs/>
                <w:color w:val="000000"/>
                <w:sz w:val="16"/>
                <w:szCs w:val="16"/>
                <w:lang w:val="en-GB" w:eastAsia="en-GB"/>
              </w:rPr>
              <w:t> </w:t>
            </w:r>
          </w:p>
        </w:tc>
        <w:tc>
          <w:tcPr>
            <w:tcW w:w="1493" w:type="dxa"/>
            <w:shd w:val="clear" w:color="auto" w:fill="auto"/>
            <w:noWrap/>
            <w:vAlign w:val="center"/>
            <w:hideMark/>
          </w:tcPr>
          <w:p w14:paraId="660DF3B5" w:rsidR="00080176" w:rsidRPr="004C0E6A" w:rsidRDefault="00080176" w:rsidP="005A5754">
            <w:pPr>
              <w:spacing w:before="20" w:after="20"/>
              <w:jc w:val="center"/>
              <w:rPr>
                <w:i/>
                <w:iCs/>
                <w:color w:val="000000"/>
                <w:sz w:val="16"/>
                <w:szCs w:val="16"/>
                <w:lang w:val="en-GB" w:eastAsia="en-GB"/>
              </w:rPr>
            </w:pPr>
            <w:r w:rsidRPr="004C0E6A">
              <w:rPr>
                <w:i/>
                <w:iCs/>
                <w:color w:val="000000"/>
                <w:sz w:val="16"/>
                <w:szCs w:val="16"/>
                <w:lang w:val="en-GB" w:eastAsia="en-GB"/>
              </w:rPr>
              <w:t>1</w:t>
            </w:r>
          </w:p>
        </w:tc>
        <w:tc>
          <w:tcPr>
            <w:tcW w:w="975" w:type="dxa"/>
            <w:shd w:val="clear" w:color="auto" w:fill="auto"/>
            <w:noWrap/>
            <w:vAlign w:val="center"/>
            <w:hideMark/>
          </w:tcPr>
          <w:p w14:paraId="12D66C53" w:rsidR="00080176" w:rsidRPr="004C0E6A" w:rsidRDefault="00080176" w:rsidP="005A5754">
            <w:pPr>
              <w:spacing w:before="20" w:after="20"/>
              <w:jc w:val="center"/>
              <w:rPr>
                <w:color w:val="000000"/>
                <w:sz w:val="16"/>
                <w:szCs w:val="16"/>
                <w:lang w:val="en-GB" w:eastAsia="en-GB"/>
              </w:rPr>
            </w:pPr>
            <w:r w:rsidRPr="004C0E6A">
              <w:rPr>
                <w:color w:val="000000"/>
                <w:sz w:val="16"/>
                <w:szCs w:val="16"/>
                <w:lang w:val="en-GB" w:eastAsia="en-GB"/>
              </w:rPr>
              <w:t>0</w:t>
            </w:r>
          </w:p>
        </w:tc>
        <w:tc>
          <w:tcPr>
            <w:tcW w:w="1785" w:type="dxa"/>
            <w:shd w:val="clear" w:color="auto" w:fill="auto"/>
            <w:noWrap/>
            <w:vAlign w:val="center"/>
            <w:hideMark/>
          </w:tcPr>
          <w:p w14:paraId="1E97E1CC" w:rsidR="00080176" w:rsidRPr="004C0E6A" w:rsidRDefault="00080176" w:rsidP="005A5754">
            <w:pPr>
              <w:spacing w:before="20" w:after="20"/>
              <w:rPr>
                <w:rFonts w:ascii="Calibri" w:hAnsi="Calibri" w:cs="Calibri"/>
                <w:color w:val="000000"/>
                <w:sz w:val="16"/>
                <w:szCs w:val="16"/>
                <w:lang w:val="en-GB" w:eastAsia="en-GB"/>
              </w:rPr>
            </w:pPr>
            <w:r w:rsidRPr="004C0E6A">
              <w:rPr>
                <w:rFonts w:ascii="Calibri" w:hAnsi="Calibri" w:cs="Calibri"/>
                <w:color w:val="000000"/>
                <w:sz w:val="16"/>
                <w:szCs w:val="16"/>
                <w:lang w:val="en-GB" w:eastAsia="en-GB"/>
              </w:rPr>
              <w:t> </w:t>
            </w:r>
          </w:p>
        </w:tc>
        <w:tc>
          <w:tcPr>
            <w:tcW w:w="2184" w:type="dxa"/>
            <w:shd w:val="clear" w:color="auto" w:fill="auto"/>
            <w:noWrap/>
            <w:vAlign w:val="center"/>
            <w:hideMark/>
          </w:tcPr>
          <w:p w14:paraId="6ABA34DD" w:rsidR="00080176" w:rsidRPr="004C0E6A" w:rsidRDefault="00080176" w:rsidP="005A5754">
            <w:pPr>
              <w:spacing w:before="20" w:after="20"/>
              <w:rPr>
                <w:i/>
                <w:iCs/>
                <w:color w:val="000000"/>
                <w:sz w:val="16"/>
                <w:szCs w:val="16"/>
                <w:lang w:val="pt-BR" w:eastAsia="en-GB"/>
              </w:rPr>
            </w:pPr>
            <w:r w:rsidRPr="004C0E6A">
              <w:rPr>
                <w:i/>
                <w:iCs/>
                <w:color w:val="000000"/>
                <w:sz w:val="16"/>
                <w:szCs w:val="16"/>
                <w:lang w:val="pt-BR" w:eastAsia="en-GB"/>
              </w:rPr>
              <w:t>Morro Moco, Morro Namba, Serra da Chela</w:t>
            </w:r>
          </w:p>
        </w:tc>
      </w:tr>
      <w:tr w14:paraId="069ED461" w:rsidR="00080176" w:rsidRPr="004C0E6A" w:rsidTr="005A5754">
        <w:trPr>
          <w:trHeight w:val="340"/>
        </w:trPr>
        <w:tc>
          <w:tcPr>
            <w:tcW w:w="392" w:type="dxa"/>
            <w:shd w:val="clear" w:color="auto" w:fill="EEECE1"/>
            <w:noWrap/>
            <w:vAlign w:val="center"/>
            <w:hideMark/>
          </w:tcPr>
          <w:p w14:paraId="42E8A473" w:rsidR="00080176" w:rsidRPr="004C0E6A" w:rsidRDefault="00080176" w:rsidP="005A5754">
            <w:pPr>
              <w:spacing w:before="20" w:after="20"/>
              <w:rPr>
                <w:b/>
                <w:color w:val="000000"/>
                <w:sz w:val="16"/>
                <w:szCs w:val="16"/>
                <w:lang w:val="pt-BR" w:eastAsia="en-GB"/>
              </w:rPr>
            </w:pPr>
            <w:r w:rsidRPr="004C0E6A">
              <w:rPr>
                <w:b/>
                <w:color w:val="000000"/>
                <w:sz w:val="16"/>
                <w:szCs w:val="16"/>
                <w:lang w:val="pt-BR" w:eastAsia="en-GB"/>
              </w:rPr>
              <w:t> </w:t>
            </w:r>
          </w:p>
        </w:tc>
        <w:tc>
          <w:tcPr>
            <w:tcW w:w="2410" w:type="dxa"/>
            <w:shd w:val="clear" w:color="auto" w:fill="EEECE1"/>
            <w:noWrap/>
            <w:vAlign w:val="center"/>
            <w:hideMark/>
          </w:tcPr>
          <w:p w14:paraId="537A5ABB" w:rsidR="00080176" w:rsidRPr="004C0E6A" w:rsidRDefault="00080176" w:rsidP="005A5754">
            <w:pPr>
              <w:spacing w:before="20" w:after="20"/>
              <w:rPr>
                <w:b/>
                <w:color w:val="000000"/>
                <w:sz w:val="16"/>
                <w:szCs w:val="16"/>
                <w:lang w:val="en-GB" w:eastAsia="en-GB"/>
              </w:rPr>
            </w:pPr>
            <w:r w:rsidRPr="004C0E6A">
              <w:rPr>
                <w:b/>
                <w:color w:val="000000"/>
                <w:sz w:val="16"/>
                <w:szCs w:val="16"/>
                <w:lang w:val="pt-BR" w:eastAsia="en-GB"/>
              </w:rPr>
              <w:t> </w:t>
            </w:r>
            <w:r w:rsidRPr="004C0E6A">
              <w:rPr>
                <w:b/>
                <w:color w:val="000000"/>
                <w:sz w:val="16"/>
                <w:szCs w:val="16"/>
                <w:lang w:val="en-GB" w:eastAsia="en-GB"/>
              </w:rPr>
              <w:t>TOTALS</w:t>
            </w:r>
          </w:p>
        </w:tc>
        <w:tc>
          <w:tcPr>
            <w:tcW w:w="2410" w:type="dxa"/>
            <w:shd w:val="clear" w:color="auto" w:fill="EEECE1"/>
            <w:noWrap/>
            <w:vAlign w:val="center"/>
            <w:hideMark/>
          </w:tcPr>
          <w:p w14:paraId="352C34E0" w:rsidR="00080176" w:rsidRPr="004C0E6A" w:rsidRDefault="00080176" w:rsidP="005A5754">
            <w:pPr>
              <w:spacing w:before="20" w:after="20"/>
              <w:rPr>
                <w:b/>
                <w:color w:val="000000"/>
                <w:sz w:val="16"/>
                <w:szCs w:val="16"/>
                <w:lang w:val="en-GB" w:eastAsia="en-GB"/>
              </w:rPr>
            </w:pPr>
            <w:r w:rsidRPr="004C0E6A">
              <w:rPr>
                <w:b/>
                <w:color w:val="000000"/>
                <w:sz w:val="16"/>
                <w:szCs w:val="16"/>
                <w:lang w:val="en-GB" w:eastAsia="en-GB"/>
              </w:rPr>
              <w:t> </w:t>
            </w:r>
          </w:p>
        </w:tc>
        <w:tc>
          <w:tcPr>
            <w:tcW w:w="864" w:type="dxa"/>
            <w:shd w:val="clear" w:color="auto" w:fill="EEECE1"/>
            <w:noWrap/>
            <w:vAlign w:val="center"/>
            <w:hideMark/>
          </w:tcPr>
          <w:p w14:paraId="53763C0A" w:rsidR="00080176" w:rsidRPr="004C0E6A" w:rsidRDefault="00080176" w:rsidP="005A5754">
            <w:pPr>
              <w:spacing w:before="20" w:after="20"/>
              <w:jc w:val="right"/>
              <w:rPr>
                <w:b/>
                <w:color w:val="000000"/>
                <w:sz w:val="16"/>
                <w:szCs w:val="16"/>
                <w:lang w:val="en-GB" w:eastAsia="en-GB"/>
              </w:rPr>
            </w:pPr>
            <w:r w:rsidRPr="004C0E6A">
              <w:rPr>
                <w:b/>
                <w:color w:val="000000"/>
                <w:sz w:val="16"/>
                <w:szCs w:val="16"/>
                <w:lang w:val="en-GB" w:eastAsia="en-GB"/>
              </w:rPr>
              <w:t>1,246,383</w:t>
            </w:r>
          </w:p>
        </w:tc>
        <w:tc>
          <w:tcPr>
            <w:tcW w:w="1132" w:type="dxa"/>
            <w:shd w:val="clear" w:color="auto" w:fill="EEECE1"/>
            <w:noWrap/>
            <w:vAlign w:val="center"/>
            <w:hideMark/>
          </w:tcPr>
          <w:p w14:paraId="318974B6" w:rsidR="00080176" w:rsidRPr="004C0E6A" w:rsidRDefault="00080176" w:rsidP="005A5754">
            <w:pPr>
              <w:spacing w:before="20" w:after="20"/>
              <w:jc w:val="center"/>
              <w:rPr>
                <w:b/>
                <w:color w:val="000000"/>
                <w:sz w:val="16"/>
                <w:szCs w:val="16"/>
                <w:lang w:val="en-GB" w:eastAsia="en-GB"/>
              </w:rPr>
            </w:pPr>
            <w:r w:rsidRPr="004C0E6A">
              <w:rPr>
                <w:b/>
                <w:color w:val="000000"/>
                <w:sz w:val="16"/>
                <w:szCs w:val="16"/>
                <w:lang w:val="en-GB" w:eastAsia="en-GB"/>
              </w:rPr>
              <w:t>12</w:t>
            </w:r>
          </w:p>
        </w:tc>
        <w:tc>
          <w:tcPr>
            <w:tcW w:w="1122" w:type="dxa"/>
            <w:shd w:val="clear" w:color="auto" w:fill="EEECE1"/>
            <w:noWrap/>
            <w:vAlign w:val="center"/>
            <w:hideMark/>
          </w:tcPr>
          <w:p w14:paraId="7308D1D0" w:rsidR="00080176" w:rsidRPr="004C0E6A" w:rsidRDefault="00080176" w:rsidP="005A5754">
            <w:pPr>
              <w:spacing w:before="20" w:after="20"/>
              <w:jc w:val="center"/>
              <w:rPr>
                <w:b/>
                <w:color w:val="000000"/>
                <w:sz w:val="16"/>
                <w:szCs w:val="16"/>
                <w:lang w:val="en-GB" w:eastAsia="en-GB"/>
              </w:rPr>
            </w:pPr>
            <w:r w:rsidRPr="004C0E6A">
              <w:rPr>
                <w:b/>
                <w:color w:val="000000"/>
                <w:sz w:val="16"/>
                <w:szCs w:val="16"/>
                <w:lang w:val="en-GB" w:eastAsia="en-GB"/>
              </w:rPr>
              <w:t>14</w:t>
            </w:r>
          </w:p>
        </w:tc>
        <w:tc>
          <w:tcPr>
            <w:tcW w:w="1493" w:type="dxa"/>
            <w:shd w:val="clear" w:color="auto" w:fill="EEECE1"/>
            <w:noWrap/>
            <w:vAlign w:val="center"/>
            <w:hideMark/>
          </w:tcPr>
          <w:p w14:paraId="2BA252E8" w:rsidR="00080176" w:rsidRPr="004C0E6A" w:rsidRDefault="00080176" w:rsidP="005A5754">
            <w:pPr>
              <w:spacing w:before="20" w:after="20"/>
              <w:jc w:val="center"/>
              <w:rPr>
                <w:b/>
                <w:color w:val="000000"/>
                <w:sz w:val="16"/>
                <w:szCs w:val="16"/>
                <w:lang w:val="en-GB" w:eastAsia="en-GB"/>
              </w:rPr>
            </w:pPr>
            <w:r w:rsidRPr="004C0E6A">
              <w:rPr>
                <w:b/>
                <w:color w:val="000000"/>
                <w:sz w:val="16"/>
                <w:szCs w:val="16"/>
                <w:lang w:val="en-GB" w:eastAsia="en-GB"/>
              </w:rPr>
              <w:t>23</w:t>
            </w:r>
          </w:p>
        </w:tc>
        <w:tc>
          <w:tcPr>
            <w:tcW w:w="975" w:type="dxa"/>
            <w:shd w:val="clear" w:color="auto" w:fill="EEECE1"/>
            <w:noWrap/>
            <w:vAlign w:val="center"/>
            <w:hideMark/>
          </w:tcPr>
          <w:p w14:paraId="583449B6" w:rsidR="00080176" w:rsidRPr="004C0E6A" w:rsidRDefault="00080176" w:rsidP="005A5754">
            <w:pPr>
              <w:spacing w:before="20" w:after="20"/>
              <w:jc w:val="center"/>
              <w:rPr>
                <w:b/>
                <w:color w:val="000000"/>
                <w:sz w:val="16"/>
                <w:szCs w:val="16"/>
                <w:lang w:val="en-GB" w:eastAsia="en-GB"/>
              </w:rPr>
            </w:pPr>
            <w:r w:rsidRPr="004C0E6A">
              <w:rPr>
                <w:b/>
                <w:color w:val="000000"/>
                <w:sz w:val="16"/>
                <w:szCs w:val="16"/>
                <w:lang w:val="en-GB" w:eastAsia="en-GB"/>
              </w:rPr>
              <w:t>n/a</w:t>
            </w:r>
          </w:p>
        </w:tc>
        <w:tc>
          <w:tcPr>
            <w:tcW w:w="1785" w:type="dxa"/>
            <w:shd w:val="clear" w:color="auto" w:fill="EEECE1"/>
            <w:noWrap/>
            <w:vAlign w:val="center"/>
            <w:hideMark/>
          </w:tcPr>
          <w:p w14:paraId="3DC331A0" w:rsidR="00080176" w:rsidRPr="004C0E6A" w:rsidRDefault="00080176" w:rsidP="005A5754">
            <w:pPr>
              <w:spacing w:before="20" w:after="20"/>
              <w:rPr>
                <w:b/>
                <w:color w:val="000000"/>
                <w:sz w:val="16"/>
                <w:szCs w:val="16"/>
                <w:lang w:val="en-GB" w:eastAsia="en-GB"/>
              </w:rPr>
            </w:pPr>
            <w:r w:rsidRPr="004C0E6A">
              <w:rPr>
                <w:b/>
                <w:color w:val="000000"/>
                <w:sz w:val="16"/>
                <w:szCs w:val="16"/>
                <w:lang w:val="en-GB" w:eastAsia="en-GB"/>
              </w:rPr>
              <w:t> </w:t>
            </w:r>
          </w:p>
        </w:tc>
        <w:tc>
          <w:tcPr>
            <w:tcW w:w="2184" w:type="dxa"/>
            <w:shd w:val="clear" w:color="auto" w:fill="EEECE1"/>
            <w:noWrap/>
            <w:vAlign w:val="center"/>
            <w:hideMark/>
          </w:tcPr>
          <w:p w14:paraId="62411C8C" w:rsidR="00080176" w:rsidRPr="004C0E6A" w:rsidRDefault="00080176" w:rsidP="005A5754">
            <w:pPr>
              <w:spacing w:before="20" w:after="20"/>
              <w:rPr>
                <w:b/>
                <w:color w:val="000000"/>
                <w:sz w:val="16"/>
                <w:szCs w:val="16"/>
                <w:lang w:val="en-GB" w:eastAsia="en-GB"/>
              </w:rPr>
            </w:pPr>
            <w:r w:rsidRPr="004C0E6A">
              <w:rPr>
                <w:b/>
                <w:color w:val="000000"/>
                <w:sz w:val="16"/>
                <w:szCs w:val="16"/>
                <w:lang w:val="en-GB" w:eastAsia="en-GB"/>
              </w:rPr>
              <w:t> </w:t>
            </w:r>
          </w:p>
        </w:tc>
      </w:tr>
    </w:tbl>
    <w:p w14:paraId="621613F9" w:rsidR="00080176" w:rsidRPr="00A83769" w:rsidRDefault="00080176" w:rsidP="00080176">
      <w:pPr>
        <w:rPr>
          <w:sz w:val="16"/>
          <w:szCs w:val="16"/>
          <w:lang w:val="en-GB"/>
        </w:rPr>
      </w:pPr>
      <w:r w:rsidRPr="004C0E6A">
        <w:rPr>
          <w:sz w:val="16"/>
          <w:szCs w:val="16"/>
          <w:lang w:val="en-GB"/>
        </w:rPr>
        <w:t>* Luiana was previously represented as a partial reserve.</w:t>
      </w:r>
      <w:r w:rsidRPr="00A83769">
        <w:rPr>
          <w:sz w:val="16"/>
          <w:szCs w:val="16"/>
          <w:lang w:val="en-GB"/>
        </w:rPr>
        <w:t xml:space="preserve"> </w:t>
      </w:r>
    </w:p>
    <w:p w14:paraId="362E1EF0" w:rsidR="00080176" w:rsidRPr="00A83769" w:rsidRDefault="00080176" w:rsidP="00080176">
      <w:pPr>
        <w:rPr>
          <w:sz w:val="16"/>
          <w:szCs w:val="16"/>
          <w:lang w:val="en-GB"/>
        </w:rPr>
      </w:pPr>
    </w:p>
    <w:p w14:paraId="6DBAF9B2" w:rsidR="00080176" w:rsidRPr="00A83769" w:rsidRDefault="00080176" w:rsidP="00080176">
      <w:pPr>
        <w:rPr>
          <w:lang w:val="en-GB"/>
        </w:rPr>
        <w:sectPr w:rsidR="00080176" w:rsidRPr="00A83769" w:rsidSect="00080176">
          <w:pgSz w:w="16839" w:h="11907" w:orient="landscape" w:code="9"/>
          <w:pgMar w:top="720" w:right="720" w:bottom="720" w:left="720" w:header="720" w:footer="720" w:gutter="0"/>
          <w:paperSrc w:first="15"/>
          <w:cols w:space="720"/>
          <w:docGrid w:linePitch="360"/>
        </w:sectPr>
      </w:pPr>
      <w:r w:rsidRPr="00A83769">
        <w:rPr>
          <w:sz w:val="16"/>
          <w:szCs w:val="16"/>
          <w:lang w:val="en-GB"/>
        </w:rPr>
        <w:br/>
      </w:r>
      <w:bookmarkEnd w:id="203"/>
    </w:p>
    <w:p w14:paraId="31D5A3FC" w:rsidR="00080176" w:rsidRPr="00A83769" w:rsidRDefault="00080176" w:rsidP="00080176">
      <w:pPr>
        <w:pStyle w:val="Heading2"/>
        <w:rPr>
          <w:lang w:val="en-GB"/>
        </w:rPr>
      </w:pPr>
      <w:bookmarkStart w:id="226" w:name="_Ref355790534"/>
      <w:bookmarkStart w:id="227" w:name="_Toc374053053"/>
      <w:bookmarkStart w:id="228" w:name="_Toc440349005"/>
      <w:r w:rsidRPr="00A83769">
        <w:rPr>
          <w:lang w:val="en-GB"/>
        </w:rPr>
        <w:lastRenderedPageBreak/>
        <w:t xml:space="preserve">Annex </w:t>
      </w:r>
      <w:r w:rsidRPr="00A83769">
        <w:rPr>
          <w:lang w:val="en-GB"/>
        </w:rPr>
        <w:fldChar w:fldCharType="begin"/>
      </w:r>
      <w:r w:rsidRPr="00A83769">
        <w:rPr>
          <w:lang w:val="en-GB"/>
        </w:rPr>
        <w:instrText xml:space="preserve"> SEQ Annex \* ARABIC </w:instrText>
      </w:r>
      <w:r w:rsidRPr="00A83769">
        <w:rPr>
          <w:lang w:val="en-GB"/>
        </w:rPr>
        <w:fldChar w:fldCharType="separate"/>
      </w:r>
      <w:r w:rsidR="0089210B">
        <w:rPr>
          <w:noProof/>
          <w:lang w:val="en-GB"/>
        </w:rPr>
        <w:t>3</w:t>
      </w:r>
      <w:r w:rsidRPr="00A83769">
        <w:rPr>
          <w:lang w:val="en-GB"/>
        </w:rPr>
        <w:fldChar w:fldCharType="end"/>
      </w:r>
      <w:bookmarkEnd w:id="226"/>
      <w:r w:rsidRPr="00A83769">
        <w:rPr>
          <w:lang w:val="en-GB"/>
        </w:rPr>
        <w:t>. Project Risk Assessment Guiding Matrix</w:t>
      </w:r>
      <w:bookmarkEnd w:id="227"/>
      <w:bookmarkEnd w:id="228"/>
    </w:p>
    <w:p w14:paraId="72F36C5D" w:rsidR="00080176" w:rsidRPr="00A83769" w:rsidRDefault="00080176" w:rsidP="00080176">
      <w:pPr>
        <w:rPr>
          <w:b/>
          <w:szCs w:val="22"/>
          <w:lang w:val="en-GB"/>
        </w:rPr>
      </w:pPr>
    </w:p>
    <w:p w14:paraId="5A010E99" w:rsidR="00080176" w:rsidRPr="00A83769" w:rsidRDefault="00080176" w:rsidP="00080176">
      <w:pPr>
        <w:rPr>
          <w:rFonts w:eastAsia="Calibri"/>
          <w:lang w:val="en-GB"/>
        </w:rPr>
      </w:pPr>
    </w:p>
    <w:p w14:paraId="0C7AEBC5" w:rsidR="00080176" w:rsidRPr="00A83769" w:rsidRDefault="00080176" w:rsidP="00080176">
      <w:pPr>
        <w:pStyle w:val="Caption"/>
        <w:rPr>
          <w:lang w:val="en-GB"/>
        </w:rPr>
      </w:pPr>
      <w:bookmarkStart w:id="229" w:name="_Toc371511693"/>
      <w:bookmarkStart w:id="230" w:name="_Toc440349023"/>
      <w:r w:rsidRPr="00A83769">
        <w:rPr>
          <w:lang w:val="en-GB"/>
        </w:rPr>
        <w:t xml:space="preserve">Table </w:t>
      </w:r>
      <w:r w:rsidRPr="00A83769">
        <w:rPr>
          <w:lang w:val="en-GB"/>
        </w:rPr>
        <w:fldChar w:fldCharType="begin"/>
      </w:r>
      <w:r w:rsidRPr="00A83769">
        <w:rPr>
          <w:lang w:val="en-GB"/>
        </w:rPr>
        <w:instrText xml:space="preserve"> SEQ Table \* ARABIC </w:instrText>
      </w:r>
      <w:r w:rsidRPr="00A83769">
        <w:rPr>
          <w:lang w:val="en-GB"/>
        </w:rPr>
        <w:fldChar w:fldCharType="separate"/>
      </w:r>
      <w:r w:rsidR="0089210B">
        <w:rPr>
          <w:noProof/>
          <w:lang w:val="en-GB"/>
        </w:rPr>
        <w:t>14</w:t>
      </w:r>
      <w:r w:rsidRPr="00A83769">
        <w:rPr>
          <w:lang w:val="en-GB"/>
        </w:rPr>
        <w:fldChar w:fldCharType="end"/>
      </w:r>
      <w:bookmarkStart w:id="231" w:name="_Ref228351040"/>
      <w:bookmarkStart w:id="232" w:name="_Toc228779972"/>
      <w:bookmarkStart w:id="233" w:name="_Toc294261255"/>
      <w:bookmarkStart w:id="234" w:name="_Toc355640787"/>
      <w:r w:rsidRPr="00A83769">
        <w:rPr>
          <w:lang w:val="en-GB"/>
        </w:rPr>
        <w:t>. Risk Assessment Guiding Matrix</w:t>
      </w:r>
      <w:bookmarkEnd w:id="229"/>
      <w:bookmarkEnd w:id="230"/>
      <w:bookmarkEnd w:id="231"/>
      <w:bookmarkEnd w:id="232"/>
      <w:bookmarkEnd w:id="233"/>
      <w:bookmarkEnd w:id="234"/>
    </w:p>
    <w:tbl>
      <w:tblPr>
        <w:tblW w:w="9666" w:type="dxa"/>
        <w:jc w:val="center"/>
        <w:tblBorders>
          <w:top w:val="single" w:sz="4" w:space="0" w:color="76923C"/>
          <w:left w:val="single" w:sz="4" w:space="0" w:color="76923C"/>
          <w:bottom w:val="single" w:sz="4" w:space="0" w:color="76923C"/>
          <w:right w:val="single" w:sz="4" w:space="0" w:color="76923C"/>
        </w:tblBorders>
        <w:tblLayout w:type="fixed"/>
        <w:tblCellMar>
          <w:left w:w="0" w:type="dxa"/>
          <w:right w:w="0" w:type="dxa"/>
        </w:tblCellMar>
        <w:tblLook w:val="04A0" w:firstRow="1" w:lastRow="0" w:firstColumn="1" w:lastColumn="0" w:noHBand="0" w:noVBand="1"/>
      </w:tblPr>
      <w:tblGrid>
        <w:gridCol w:w="353"/>
        <w:gridCol w:w="1922"/>
        <w:gridCol w:w="1478"/>
        <w:gridCol w:w="1478"/>
        <w:gridCol w:w="1478"/>
        <w:gridCol w:w="1478"/>
        <w:gridCol w:w="1479"/>
      </w:tblGrid>
      <w:tr w14:paraId="5023335D" w:rsidR="00080176" w:rsidRPr="00A83769" w:rsidTr="005A5754">
        <w:trPr>
          <w:trHeight w:val="85"/>
          <w:jc w:val="center"/>
        </w:trPr>
        <w:tc>
          <w:tcPr>
            <w:tcW w:w="353" w:type="dxa"/>
            <w:tcBorders>
              <w:top w:val="single" w:sz="4" w:space="0" w:color="76923C"/>
              <w:bottom w:val="single" w:sz="4" w:space="0" w:color="76923C"/>
              <w:right w:val="nil"/>
            </w:tcBorders>
            <w:shd w:val="clear" w:color="auto" w:fill="C2D69B"/>
            <w:tcMar>
              <w:top w:w="13" w:type="dxa"/>
              <w:left w:w="13" w:type="dxa"/>
              <w:bottom w:w="0" w:type="dxa"/>
              <w:right w:w="13" w:type="dxa"/>
            </w:tcMar>
            <w:vAlign w:val="center"/>
          </w:tcPr>
          <w:p w14:paraId="51A594CD" w:rsidR="00080176" w:rsidRPr="00A83769" w:rsidRDefault="00080176" w:rsidP="005A5754">
            <w:pPr>
              <w:keepNext/>
              <w:rPr>
                <w:rFonts w:ascii="Arial Narrow" w:eastAsia="Calibri" w:hAnsi="Arial Narrow"/>
                <w:b/>
                <w:sz w:val="20"/>
                <w:szCs w:val="20"/>
                <w:lang w:val="en-GB"/>
              </w:rPr>
            </w:pPr>
            <w:r w:rsidRPr="00A83769">
              <w:rPr>
                <w:rFonts w:ascii="Arial Narrow" w:hAnsi="Arial Narrow" w:eastAsia="Calibri"/>
                <w:b/>
                <w:sz w:val="20"/>
                <w:szCs w:val="20"/>
                <w:lang w:val="en-GB"/>
              </w:rPr>
              <w:t> </w:t>
            </w:r>
          </w:p>
        </w:tc>
        <w:tc>
          <w:tcPr>
            <w:tcW w:w="9312" w:type="dxa"/>
            <w:gridSpan w:val="6"/>
            <w:tcBorders>
              <w:top w:val="single" w:sz="4" w:space="0" w:color="76923C"/>
              <w:left w:val="nil"/>
              <w:bottom w:val="single" w:sz="6" w:space="0" w:color="76923C"/>
            </w:tcBorders>
            <w:shd w:val="clear" w:color="auto" w:fill="C2D69B"/>
            <w:tcMar>
              <w:top w:w="13" w:type="dxa"/>
              <w:left w:w="13" w:type="dxa"/>
              <w:bottom w:w="0" w:type="dxa"/>
              <w:right w:w="13" w:type="dxa"/>
            </w:tcMar>
            <w:vAlign w:val="center"/>
          </w:tcPr>
          <w:p w14:paraId="078D8E7B" w:rsidR="00080176" w:rsidRPr="00A83769" w:rsidRDefault="00080176" w:rsidP="005A5754">
            <w:pPr>
              <w:pStyle w:val="Caption"/>
              <w:rPr>
                <w:rFonts w:eastAsia="Calibri"/>
                <w:lang w:val="en-GB"/>
              </w:rPr>
            </w:pPr>
          </w:p>
        </w:tc>
      </w:tr>
      <w:tr w14:paraId="4B100A68" w:rsidR="00080176" w:rsidRPr="00A83769" w:rsidTr="005A5754">
        <w:trPr>
          <w:trHeight w:val="383"/>
          <w:jc w:val="center"/>
        </w:trPr>
        <w:tc>
          <w:tcPr>
            <w:tcW w:w="353" w:type="dxa"/>
            <w:tcBorders>
              <w:top w:val="single" w:sz="4" w:space="0" w:color="76923C"/>
              <w:bottom w:val="single" w:sz="4" w:space="0" w:color="76923C"/>
              <w:right w:val="single" w:sz="4" w:space="0" w:color="76923C"/>
            </w:tcBorders>
            <w:shd w:val="clear" w:color="auto" w:fill="D9D9D9"/>
            <w:tcMar>
              <w:top w:w="13" w:type="dxa"/>
              <w:left w:w="13" w:type="dxa"/>
              <w:bottom w:w="0" w:type="dxa"/>
              <w:right w:w="13" w:type="dxa"/>
            </w:tcMar>
            <w:vAlign w:val="center"/>
          </w:tcPr>
          <w:p w14:paraId="63E7DADD" w:rsidR="00080176" w:rsidRPr="00A83769" w:rsidRDefault="00080176" w:rsidP="005A5754">
            <w:pPr>
              <w:keepNext/>
              <w:rPr>
                <w:rFonts w:ascii="Arial Narrow" w:eastAsia="Calibri" w:hAnsi="Arial Narrow"/>
                <w:b/>
                <w:sz w:val="20"/>
                <w:szCs w:val="20"/>
                <w:lang w:val="en-GB"/>
              </w:rPr>
            </w:pPr>
            <w:r w:rsidRPr="00A83769">
              <w:rPr>
                <w:rFonts w:ascii="Arial Narrow" w:hAnsi="Arial Narrow" w:eastAsia="Calibri"/>
                <w:b/>
                <w:sz w:val="20"/>
                <w:szCs w:val="20"/>
                <w:lang w:val="en-GB"/>
              </w:rPr>
              <w:t> </w:t>
            </w:r>
          </w:p>
        </w:tc>
        <w:tc>
          <w:tcPr>
            <w:tcW w:w="9312" w:type="dxa"/>
            <w:gridSpan w:val="6"/>
            <w:tcBorders>
              <w:top w:val="single" w:sz="6" w:space="0" w:color="76923C"/>
              <w:left w:val="single" w:sz="4" w:space="0" w:color="76923C"/>
              <w:bottom w:val="single" w:sz="6" w:space="0" w:color="76923C"/>
            </w:tcBorders>
            <w:shd w:val="clear" w:color="auto" w:fill="D9D9D9"/>
            <w:tcMar>
              <w:top w:w="13" w:type="dxa"/>
              <w:left w:w="13" w:type="dxa"/>
              <w:bottom w:w="0" w:type="dxa"/>
              <w:right w:w="13" w:type="dxa"/>
            </w:tcMar>
            <w:vAlign w:val="center"/>
          </w:tcPr>
          <w:p w14:paraId="76D469C9" w:rsidR="00080176" w:rsidRPr="00A83769" w:rsidRDefault="00080176" w:rsidP="005A5754">
            <w:pPr>
              <w:keepNext/>
              <w:jc w:val="center"/>
              <w:rPr>
                <w:rFonts w:ascii="Arial Narrow" w:eastAsia="Calibri" w:hAnsi="Arial Narrow"/>
                <w:b/>
                <w:sz w:val="20"/>
                <w:szCs w:val="20"/>
                <w:lang w:val="en-GB"/>
              </w:rPr>
            </w:pPr>
            <w:r w:rsidRPr="00A83769">
              <w:rPr>
                <w:rFonts w:ascii="Arial Narrow" w:hAnsi="Arial Narrow" w:eastAsia="Calibri"/>
                <w:b/>
                <w:sz w:val="20"/>
                <w:szCs w:val="20"/>
                <w:lang w:val="en-GB"/>
              </w:rPr>
              <w:t>Impact</w:t>
            </w:r>
          </w:p>
        </w:tc>
      </w:tr>
      <w:tr w14:paraId="6103B0DB" w:rsidR="00080176" w:rsidRPr="00A83769" w:rsidTr="005A5754">
        <w:trPr>
          <w:trHeight w:val="383"/>
          <w:jc w:val="center"/>
        </w:trPr>
        <w:tc>
          <w:tcPr>
            <w:tcW w:w="353" w:type="dxa"/>
            <w:vMerge w:val="restart"/>
            <w:tcBorders>
              <w:top w:val="single" w:sz="4" w:space="0" w:color="76923C"/>
              <w:right w:val="single" w:sz="4" w:space="0" w:color="76923C"/>
            </w:tcBorders>
            <w:shd w:val="clear" w:color="auto" w:fill="D9D9D9"/>
            <w:tcMar>
              <w:top w:w="13" w:type="dxa"/>
              <w:left w:w="13" w:type="dxa"/>
              <w:bottom w:w="0" w:type="dxa"/>
              <w:right w:w="13" w:type="dxa"/>
            </w:tcMar>
            <w:textDirection w:val="btLr"/>
            <w:vAlign w:val="center"/>
          </w:tcPr>
          <w:p w14:paraId="6C9D5487" w:rsidR="00080176" w:rsidRPr="00A83769" w:rsidRDefault="00080176" w:rsidP="005A5754">
            <w:pPr>
              <w:keepNext/>
              <w:jc w:val="center"/>
              <w:rPr>
                <w:rFonts w:ascii="Arial Narrow" w:eastAsia="Calibri" w:hAnsi="Arial Narrow"/>
                <w:b/>
                <w:sz w:val="20"/>
                <w:szCs w:val="20"/>
                <w:lang w:val="en-GB"/>
              </w:rPr>
            </w:pPr>
            <w:r w:rsidRPr="00A83769">
              <w:rPr>
                <w:rFonts w:ascii="Arial Narrow" w:hAnsi="Arial Narrow" w:eastAsia="Calibri"/>
                <w:b/>
                <w:sz w:val="20"/>
                <w:szCs w:val="20"/>
                <w:lang w:val="en-GB"/>
              </w:rPr>
              <w:t>Probability</w:t>
            </w:r>
          </w:p>
        </w:tc>
        <w:tc>
          <w:tcPr>
            <w:tcW w:w="1922" w:type="dxa"/>
            <w:tcBorders>
              <w:top w:val="single" w:sz="6" w:space="0" w:color="76923C"/>
              <w:left w:val="single" w:sz="4" w:space="0" w:color="76923C"/>
              <w:bottom w:val="single" w:sz="6" w:space="0" w:color="76923C"/>
              <w:right w:val="single" w:sz="6" w:space="0" w:color="76923C"/>
            </w:tcBorders>
            <w:shd w:val="clear" w:color="auto" w:fill="C0C0C0"/>
            <w:tcMar>
              <w:top w:w="13" w:type="dxa"/>
              <w:left w:w="13" w:type="dxa"/>
              <w:bottom w:w="0" w:type="dxa"/>
              <w:right w:w="13" w:type="dxa"/>
            </w:tcMar>
            <w:vAlign w:val="center"/>
          </w:tcPr>
          <w:p w14:paraId="49C27154" w:rsidR="00080176" w:rsidRPr="00A83769" w:rsidRDefault="00080176" w:rsidP="005A5754">
            <w:pPr>
              <w:keepNext/>
              <w:jc w:val="center"/>
              <w:rPr>
                <w:rFonts w:ascii="Arial Narrow" w:eastAsia="Calibri" w:hAnsi="Arial Narrow"/>
                <w:sz w:val="20"/>
                <w:szCs w:val="20"/>
                <w:lang w:val="en-GB"/>
              </w:rPr>
            </w:pPr>
          </w:p>
        </w:tc>
        <w:tc>
          <w:tcPr>
            <w:tcW w:w="1478" w:type="dxa"/>
            <w:tcBorders>
              <w:top w:val="single" w:sz="6" w:space="0" w:color="76923C"/>
              <w:left w:val="single" w:sz="6" w:space="0" w:color="76923C"/>
              <w:bottom w:val="single" w:sz="6" w:space="0" w:color="76923C"/>
              <w:right w:val="single" w:sz="6" w:space="0" w:color="76923C"/>
            </w:tcBorders>
            <w:shd w:val="clear" w:color="auto" w:fill="auto"/>
            <w:tcMar>
              <w:top w:w="13" w:type="dxa"/>
              <w:left w:w="13" w:type="dxa"/>
              <w:bottom w:w="0" w:type="dxa"/>
              <w:right w:w="13" w:type="dxa"/>
            </w:tcMar>
            <w:vAlign w:val="center"/>
          </w:tcPr>
          <w:p w14:paraId="4ED99F77" w:rsidR="00080176" w:rsidRPr="00A83769" w:rsidRDefault="00080176" w:rsidP="005A5754">
            <w:pPr>
              <w:keepNext/>
              <w:jc w:val="center"/>
              <w:rPr>
                <w:rFonts w:ascii="Arial Narrow" w:eastAsia="Calibri" w:hAnsi="Arial Narrow"/>
                <w:b/>
                <w:smallCaps/>
                <w:sz w:val="20"/>
                <w:szCs w:val="20"/>
                <w:lang w:val="en-GB"/>
              </w:rPr>
            </w:pPr>
            <w:r w:rsidRPr="00A83769">
              <w:rPr>
                <w:rFonts w:ascii="Arial Narrow" w:hAnsi="Arial Narrow" w:eastAsia="Calibri"/>
                <w:b/>
                <w:smallCaps/>
                <w:sz w:val="20"/>
                <w:szCs w:val="20"/>
                <w:lang w:val="en-GB"/>
              </w:rPr>
              <w:t>Critical</w:t>
            </w:r>
          </w:p>
        </w:tc>
        <w:tc>
          <w:tcPr>
            <w:tcW w:w="1478" w:type="dxa"/>
            <w:tcBorders>
              <w:top w:val="single" w:sz="6" w:space="0" w:color="76923C"/>
              <w:left w:val="single" w:sz="6" w:space="0" w:color="76923C"/>
              <w:bottom w:val="single" w:sz="6" w:space="0" w:color="76923C"/>
              <w:right w:val="single" w:sz="6" w:space="0" w:color="76923C"/>
            </w:tcBorders>
            <w:shd w:val="clear" w:color="auto" w:fill="auto"/>
            <w:tcMar>
              <w:top w:w="13" w:type="dxa"/>
              <w:left w:w="13" w:type="dxa"/>
              <w:bottom w:w="0" w:type="dxa"/>
              <w:right w:w="13" w:type="dxa"/>
            </w:tcMar>
            <w:vAlign w:val="center"/>
          </w:tcPr>
          <w:p w14:paraId="668712B4" w:rsidR="00080176" w:rsidRPr="00A83769" w:rsidRDefault="00080176" w:rsidP="005A5754">
            <w:pPr>
              <w:keepNext/>
              <w:jc w:val="center"/>
              <w:rPr>
                <w:rFonts w:ascii="Arial Narrow" w:eastAsia="Calibri" w:hAnsi="Arial Narrow"/>
                <w:b/>
                <w:smallCaps/>
                <w:sz w:val="20"/>
                <w:szCs w:val="20"/>
                <w:lang w:val="en-GB"/>
              </w:rPr>
            </w:pPr>
            <w:r w:rsidRPr="00A83769">
              <w:rPr>
                <w:rFonts w:ascii="Arial Narrow" w:hAnsi="Arial Narrow" w:eastAsia="Calibri"/>
                <w:b/>
                <w:smallCaps/>
                <w:sz w:val="20"/>
                <w:szCs w:val="20"/>
                <w:lang w:val="en-GB"/>
              </w:rPr>
              <w:t>High</w:t>
            </w:r>
          </w:p>
        </w:tc>
        <w:tc>
          <w:tcPr>
            <w:tcW w:w="1478" w:type="dxa"/>
            <w:tcBorders>
              <w:top w:val="single" w:sz="6" w:space="0" w:color="76923C"/>
              <w:left w:val="single" w:sz="6" w:space="0" w:color="76923C"/>
              <w:bottom w:val="single" w:sz="6" w:space="0" w:color="76923C"/>
              <w:right w:val="single" w:sz="6" w:space="0" w:color="76923C"/>
            </w:tcBorders>
            <w:shd w:val="clear" w:color="auto" w:fill="auto"/>
            <w:tcMar>
              <w:top w:w="13" w:type="dxa"/>
              <w:left w:w="13" w:type="dxa"/>
              <w:bottom w:w="0" w:type="dxa"/>
              <w:right w:w="13" w:type="dxa"/>
            </w:tcMar>
            <w:vAlign w:val="center"/>
          </w:tcPr>
          <w:p w14:paraId="274AB64A" w:rsidR="00080176" w:rsidRPr="00A83769" w:rsidRDefault="00080176" w:rsidP="005A5754">
            <w:pPr>
              <w:keepNext/>
              <w:jc w:val="center"/>
              <w:rPr>
                <w:rFonts w:ascii="Arial Narrow" w:eastAsia="Calibri" w:hAnsi="Arial Narrow"/>
                <w:b/>
                <w:smallCaps/>
                <w:sz w:val="20"/>
                <w:szCs w:val="20"/>
                <w:lang w:val="en-GB"/>
              </w:rPr>
            </w:pPr>
            <w:r w:rsidRPr="00A83769">
              <w:rPr>
                <w:rFonts w:ascii="Arial Narrow" w:hAnsi="Arial Narrow" w:eastAsia="Calibri"/>
                <w:b/>
                <w:smallCaps/>
                <w:sz w:val="20"/>
                <w:szCs w:val="20"/>
                <w:lang w:val="en-GB"/>
              </w:rPr>
              <w:t>Medium</w:t>
            </w:r>
          </w:p>
        </w:tc>
        <w:tc>
          <w:tcPr>
            <w:tcW w:w="1478" w:type="dxa"/>
            <w:tcBorders>
              <w:top w:val="single" w:sz="6" w:space="0" w:color="76923C"/>
              <w:left w:val="single" w:sz="6" w:space="0" w:color="76923C"/>
              <w:bottom w:val="single" w:sz="6" w:space="0" w:color="76923C"/>
              <w:right w:val="single" w:sz="6" w:space="0" w:color="76923C"/>
            </w:tcBorders>
            <w:shd w:val="clear" w:color="auto" w:fill="auto"/>
            <w:tcMar>
              <w:top w:w="13" w:type="dxa"/>
              <w:left w:w="13" w:type="dxa"/>
              <w:bottom w:w="0" w:type="dxa"/>
              <w:right w:w="13" w:type="dxa"/>
            </w:tcMar>
            <w:vAlign w:val="center"/>
          </w:tcPr>
          <w:p w14:paraId="6A26CA6A" w:rsidR="00080176" w:rsidRPr="00A83769" w:rsidRDefault="00080176" w:rsidP="005A5754">
            <w:pPr>
              <w:keepNext/>
              <w:jc w:val="center"/>
              <w:rPr>
                <w:rFonts w:ascii="Arial Narrow" w:eastAsia="Calibri" w:hAnsi="Arial Narrow"/>
                <w:b/>
                <w:smallCaps/>
                <w:sz w:val="20"/>
                <w:szCs w:val="20"/>
                <w:lang w:val="en-GB"/>
              </w:rPr>
            </w:pPr>
            <w:r w:rsidRPr="00A83769">
              <w:rPr>
                <w:rFonts w:ascii="Arial Narrow" w:hAnsi="Arial Narrow" w:eastAsia="Calibri"/>
                <w:b/>
                <w:smallCaps/>
                <w:sz w:val="20"/>
                <w:szCs w:val="20"/>
                <w:lang w:val="en-GB"/>
              </w:rPr>
              <w:t>Low</w:t>
            </w:r>
          </w:p>
        </w:tc>
        <w:tc>
          <w:tcPr>
            <w:tcW w:w="1479" w:type="dxa"/>
            <w:tcBorders>
              <w:top w:val="single" w:sz="6" w:space="0" w:color="76923C"/>
              <w:left w:val="single" w:sz="6" w:space="0" w:color="76923C"/>
              <w:bottom w:val="single" w:sz="6" w:space="0" w:color="76923C"/>
            </w:tcBorders>
            <w:shd w:val="clear" w:color="auto" w:fill="auto"/>
            <w:tcMar>
              <w:top w:w="13" w:type="dxa"/>
              <w:left w:w="13" w:type="dxa"/>
              <w:bottom w:w="0" w:type="dxa"/>
              <w:right w:w="13" w:type="dxa"/>
            </w:tcMar>
            <w:vAlign w:val="center"/>
          </w:tcPr>
          <w:p w14:paraId="4CDD8ABC" w:rsidR="00080176" w:rsidRPr="00A83769" w:rsidRDefault="00080176" w:rsidP="005A5754">
            <w:pPr>
              <w:keepNext/>
              <w:jc w:val="center"/>
              <w:rPr>
                <w:rFonts w:ascii="Arial Narrow" w:eastAsia="Calibri" w:hAnsi="Arial Narrow"/>
                <w:b/>
                <w:smallCaps/>
                <w:sz w:val="20"/>
                <w:szCs w:val="20"/>
                <w:lang w:val="en-GB"/>
              </w:rPr>
            </w:pPr>
            <w:r w:rsidRPr="00A83769">
              <w:rPr>
                <w:rFonts w:ascii="Arial Narrow" w:hAnsi="Arial Narrow" w:eastAsia="Calibri"/>
                <w:b/>
                <w:smallCaps/>
                <w:sz w:val="20"/>
                <w:szCs w:val="20"/>
                <w:lang w:val="en-GB"/>
              </w:rPr>
              <w:t>Negligible</w:t>
            </w:r>
          </w:p>
        </w:tc>
      </w:tr>
      <w:tr w14:paraId="687DA125" w:rsidR="00080176" w:rsidRPr="00A83769" w:rsidTr="005A5754">
        <w:trPr>
          <w:trHeight w:val="435"/>
          <w:jc w:val="center"/>
        </w:trPr>
        <w:tc>
          <w:tcPr>
            <w:tcW w:w="353" w:type="dxa"/>
            <w:vMerge/>
            <w:tcBorders>
              <w:right w:val="single" w:sz="4" w:space="0" w:color="76923C"/>
            </w:tcBorders>
            <w:shd w:val="clear" w:color="auto" w:fill="D9D9D9"/>
            <w:vAlign w:val="center"/>
          </w:tcPr>
          <w:p w14:paraId="1C77FC75" w:rsidR="00080176" w:rsidRPr="00A83769" w:rsidRDefault="00080176" w:rsidP="005A5754">
            <w:pPr>
              <w:keepNext/>
              <w:rPr>
                <w:rFonts w:ascii="Arial Narrow" w:eastAsia="Calibri" w:hAnsi="Arial Narrow"/>
                <w:sz w:val="20"/>
                <w:szCs w:val="20"/>
                <w:lang w:val="en-GB"/>
              </w:rPr>
            </w:pPr>
          </w:p>
        </w:tc>
        <w:tc>
          <w:tcPr>
            <w:tcW w:w="1922" w:type="dxa"/>
            <w:tcBorders>
              <w:top w:val="single" w:sz="6" w:space="0" w:color="76923C"/>
              <w:left w:val="single" w:sz="4" w:space="0" w:color="76923C"/>
              <w:bottom w:val="single" w:sz="6" w:space="0" w:color="76923C"/>
              <w:right w:val="single" w:sz="6" w:space="0" w:color="76923C"/>
            </w:tcBorders>
            <w:shd w:val="clear" w:color="auto" w:fill="auto"/>
            <w:tcMar>
              <w:top w:w="13" w:type="dxa"/>
              <w:left w:w="13" w:type="dxa"/>
              <w:bottom w:w="0" w:type="dxa"/>
              <w:right w:w="13" w:type="dxa"/>
            </w:tcMar>
            <w:vAlign w:val="center"/>
          </w:tcPr>
          <w:p w14:paraId="6F0218DE" w:rsidR="00080176" w:rsidRPr="00A83769" w:rsidRDefault="00080176" w:rsidP="005A5754">
            <w:pPr>
              <w:keepNext/>
              <w:ind w:left="203"/>
              <w:rPr>
                <w:rFonts w:ascii="Arial Narrow" w:eastAsia="Calibri" w:hAnsi="Arial Narrow"/>
                <w:b/>
                <w:smallCaps/>
                <w:sz w:val="20"/>
                <w:szCs w:val="20"/>
                <w:lang w:val="en-GB"/>
              </w:rPr>
            </w:pPr>
            <w:r w:rsidRPr="00A83769">
              <w:rPr>
                <w:rFonts w:ascii="Arial Narrow" w:hAnsi="Arial Narrow" w:eastAsia="Calibri"/>
                <w:b/>
                <w:smallCaps/>
                <w:sz w:val="20"/>
                <w:szCs w:val="20"/>
                <w:lang w:val="en-GB"/>
              </w:rPr>
              <w:t>Certain / Imminent</w:t>
            </w:r>
          </w:p>
        </w:tc>
        <w:tc>
          <w:tcPr>
            <w:tcW w:w="1478" w:type="dxa"/>
            <w:tcBorders>
              <w:top w:val="single" w:sz="6" w:space="0" w:color="76923C"/>
              <w:left w:val="single" w:sz="6" w:space="0" w:color="76923C"/>
              <w:bottom w:val="single" w:sz="6" w:space="0" w:color="76923C"/>
              <w:right w:val="single" w:sz="6" w:space="0" w:color="76923C"/>
            </w:tcBorders>
            <w:shd w:val="clear" w:color="auto" w:fill="FF0000"/>
            <w:tcMar>
              <w:top w:w="13" w:type="dxa"/>
              <w:left w:w="13" w:type="dxa"/>
              <w:bottom w:w="0" w:type="dxa"/>
              <w:right w:w="13" w:type="dxa"/>
            </w:tcMar>
            <w:vAlign w:val="center"/>
          </w:tcPr>
          <w:p w14:paraId="37B588D1" w:rsidR="00080176" w:rsidRPr="00A83769" w:rsidRDefault="00080176" w:rsidP="005A5754">
            <w:pPr>
              <w:keepNext/>
              <w:jc w:val="center"/>
              <w:rPr>
                <w:rFonts w:ascii="Arial Narrow" w:eastAsia="Calibri" w:hAnsi="Arial Narrow"/>
                <w:b/>
                <w:sz w:val="20"/>
                <w:szCs w:val="20"/>
                <w:lang w:val="en-GB"/>
              </w:rPr>
            </w:pPr>
            <w:r w:rsidRPr="00A83769">
              <w:rPr>
                <w:rFonts w:ascii="Arial Narrow" w:hAnsi="Arial Narrow" w:eastAsia="Calibri"/>
                <w:b/>
                <w:sz w:val="20"/>
                <w:szCs w:val="20"/>
                <w:lang w:val="en-GB"/>
              </w:rPr>
              <w:t>Critical</w:t>
            </w:r>
          </w:p>
        </w:tc>
        <w:tc>
          <w:tcPr>
            <w:tcW w:w="1478" w:type="dxa"/>
            <w:tcBorders>
              <w:top w:val="single" w:sz="6" w:space="0" w:color="76923C"/>
              <w:left w:val="single" w:sz="6" w:space="0" w:color="76923C"/>
              <w:bottom w:val="single" w:sz="6" w:space="0" w:color="76923C"/>
              <w:right w:val="single" w:sz="6" w:space="0" w:color="76923C"/>
            </w:tcBorders>
            <w:shd w:val="clear" w:color="auto" w:fill="FF0000"/>
            <w:tcMar>
              <w:top w:w="13" w:type="dxa"/>
              <w:left w:w="13" w:type="dxa"/>
              <w:bottom w:w="0" w:type="dxa"/>
              <w:right w:w="13" w:type="dxa"/>
            </w:tcMar>
            <w:vAlign w:val="center"/>
          </w:tcPr>
          <w:p w14:paraId="370D4E4F" w:rsidR="00080176" w:rsidRPr="00A83769" w:rsidRDefault="00080176" w:rsidP="005A5754">
            <w:pPr>
              <w:keepNext/>
              <w:jc w:val="center"/>
              <w:rPr>
                <w:rFonts w:ascii="Arial Narrow" w:eastAsia="Calibri" w:hAnsi="Arial Narrow"/>
                <w:b/>
                <w:sz w:val="20"/>
                <w:szCs w:val="20"/>
                <w:lang w:val="en-GB"/>
              </w:rPr>
            </w:pPr>
            <w:r w:rsidRPr="00A83769">
              <w:rPr>
                <w:rFonts w:ascii="Arial Narrow" w:hAnsi="Arial Narrow" w:eastAsia="Calibri"/>
                <w:b/>
                <w:sz w:val="20"/>
                <w:szCs w:val="20"/>
                <w:lang w:val="en-GB"/>
              </w:rPr>
              <w:t>Critical</w:t>
            </w:r>
          </w:p>
        </w:tc>
        <w:tc>
          <w:tcPr>
            <w:tcW w:w="1478" w:type="dxa"/>
            <w:tcBorders>
              <w:top w:val="single" w:sz="6" w:space="0" w:color="76923C"/>
              <w:left w:val="single" w:sz="6" w:space="0" w:color="76923C"/>
              <w:bottom w:val="single" w:sz="6" w:space="0" w:color="76923C"/>
              <w:right w:val="single" w:sz="6" w:space="0" w:color="76923C"/>
            </w:tcBorders>
            <w:shd w:val="clear" w:color="auto" w:fill="FF9900"/>
            <w:tcMar>
              <w:top w:w="13" w:type="dxa"/>
              <w:left w:w="13" w:type="dxa"/>
              <w:bottom w:w="0" w:type="dxa"/>
              <w:right w:w="13" w:type="dxa"/>
            </w:tcMar>
            <w:vAlign w:val="center"/>
          </w:tcPr>
          <w:p w14:paraId="62EDCB27" w:rsidR="00080176" w:rsidRPr="00A83769" w:rsidRDefault="00080176" w:rsidP="005A5754">
            <w:pPr>
              <w:keepNext/>
              <w:jc w:val="center"/>
              <w:rPr>
                <w:rFonts w:ascii="Arial Narrow" w:eastAsia="Calibri" w:hAnsi="Arial Narrow"/>
                <w:b/>
                <w:sz w:val="20"/>
                <w:szCs w:val="20"/>
                <w:lang w:val="en-GB"/>
              </w:rPr>
            </w:pPr>
            <w:r w:rsidRPr="00A83769">
              <w:rPr>
                <w:rFonts w:ascii="Arial Narrow" w:hAnsi="Arial Narrow" w:eastAsia="Calibri"/>
                <w:b/>
                <w:sz w:val="20"/>
                <w:szCs w:val="20"/>
                <w:lang w:val="en-GB"/>
              </w:rPr>
              <w:t>High</w:t>
            </w:r>
          </w:p>
        </w:tc>
        <w:tc>
          <w:tcPr>
            <w:tcW w:w="1478" w:type="dxa"/>
            <w:tcBorders>
              <w:top w:val="single" w:sz="6" w:space="0" w:color="76923C"/>
              <w:left w:val="single" w:sz="6" w:space="0" w:color="76923C"/>
              <w:bottom w:val="single" w:sz="6" w:space="0" w:color="76923C"/>
              <w:right w:val="single" w:sz="6" w:space="0" w:color="76923C"/>
            </w:tcBorders>
            <w:shd w:val="clear" w:color="auto" w:fill="FFFF00"/>
            <w:tcMar>
              <w:top w:w="13" w:type="dxa"/>
              <w:left w:w="13" w:type="dxa"/>
              <w:bottom w:w="0" w:type="dxa"/>
              <w:right w:w="13" w:type="dxa"/>
            </w:tcMar>
            <w:vAlign w:val="center"/>
          </w:tcPr>
          <w:p w14:paraId="0339FE16" w:rsidR="00080176" w:rsidRPr="00A83769" w:rsidRDefault="00080176" w:rsidP="005A5754">
            <w:pPr>
              <w:keepNext/>
              <w:jc w:val="center"/>
              <w:rPr>
                <w:rFonts w:ascii="Arial Narrow" w:eastAsia="Calibri" w:hAnsi="Arial Narrow"/>
                <w:b/>
                <w:sz w:val="20"/>
                <w:szCs w:val="20"/>
                <w:lang w:val="en-GB"/>
              </w:rPr>
            </w:pPr>
            <w:r w:rsidRPr="00A83769">
              <w:rPr>
                <w:rFonts w:ascii="Arial Narrow" w:hAnsi="Arial Narrow" w:eastAsia="Calibri"/>
                <w:b/>
                <w:sz w:val="20"/>
                <w:szCs w:val="20"/>
                <w:lang w:val="en-GB"/>
              </w:rPr>
              <w:t>Medium</w:t>
            </w:r>
          </w:p>
        </w:tc>
        <w:tc>
          <w:tcPr>
            <w:tcW w:w="1479" w:type="dxa"/>
            <w:tcBorders>
              <w:top w:val="single" w:sz="6" w:space="0" w:color="76923C"/>
              <w:left w:val="single" w:sz="6" w:space="0" w:color="76923C"/>
              <w:bottom w:val="single" w:sz="6" w:space="0" w:color="76923C"/>
            </w:tcBorders>
            <w:shd w:val="clear" w:color="auto" w:fill="00FFFF"/>
            <w:tcMar>
              <w:top w:w="13" w:type="dxa"/>
              <w:left w:w="13" w:type="dxa"/>
              <w:bottom w:w="0" w:type="dxa"/>
              <w:right w:w="13" w:type="dxa"/>
            </w:tcMar>
            <w:vAlign w:val="center"/>
          </w:tcPr>
          <w:p w14:paraId="21427456" w:rsidR="00080176" w:rsidRPr="00A83769" w:rsidRDefault="00080176" w:rsidP="005A5754">
            <w:pPr>
              <w:keepNext/>
              <w:jc w:val="center"/>
              <w:rPr>
                <w:rFonts w:ascii="Arial Narrow" w:eastAsia="Calibri" w:hAnsi="Arial Narrow"/>
                <w:b/>
                <w:sz w:val="20"/>
                <w:szCs w:val="20"/>
                <w:lang w:val="en-GB"/>
              </w:rPr>
            </w:pPr>
            <w:r w:rsidRPr="00A83769">
              <w:rPr>
                <w:rFonts w:ascii="Arial Narrow" w:hAnsi="Arial Narrow" w:eastAsia="Calibri"/>
                <w:b/>
                <w:sz w:val="20"/>
                <w:szCs w:val="20"/>
                <w:lang w:val="en-GB"/>
              </w:rPr>
              <w:t>Low</w:t>
            </w:r>
          </w:p>
        </w:tc>
      </w:tr>
      <w:tr w14:paraId="2CF4CB5B" w:rsidR="00080176" w:rsidRPr="00A83769" w:rsidTr="005A5754">
        <w:trPr>
          <w:trHeight w:val="521"/>
          <w:jc w:val="center"/>
        </w:trPr>
        <w:tc>
          <w:tcPr>
            <w:tcW w:w="353" w:type="dxa"/>
            <w:vMerge/>
            <w:tcBorders>
              <w:right w:val="single" w:sz="4" w:space="0" w:color="76923C"/>
            </w:tcBorders>
            <w:shd w:val="clear" w:color="auto" w:fill="D9D9D9"/>
            <w:vAlign w:val="center"/>
          </w:tcPr>
          <w:p w14:paraId="226FB5ED" w:rsidR="00080176" w:rsidRPr="00A83769" w:rsidRDefault="00080176" w:rsidP="005A5754">
            <w:pPr>
              <w:keepNext/>
              <w:rPr>
                <w:rFonts w:ascii="Arial Narrow" w:eastAsia="Calibri" w:hAnsi="Arial Narrow"/>
                <w:sz w:val="20"/>
                <w:szCs w:val="20"/>
                <w:lang w:val="en-GB"/>
              </w:rPr>
            </w:pPr>
          </w:p>
        </w:tc>
        <w:tc>
          <w:tcPr>
            <w:tcW w:w="1922" w:type="dxa"/>
            <w:tcBorders>
              <w:top w:val="single" w:sz="6" w:space="0" w:color="76923C"/>
              <w:left w:val="single" w:sz="4" w:space="0" w:color="76923C"/>
              <w:bottom w:val="single" w:sz="6" w:space="0" w:color="76923C"/>
              <w:right w:val="single" w:sz="6" w:space="0" w:color="76923C"/>
            </w:tcBorders>
            <w:shd w:val="clear" w:color="auto" w:fill="auto"/>
            <w:tcMar>
              <w:top w:w="13" w:type="dxa"/>
              <w:left w:w="13" w:type="dxa"/>
              <w:bottom w:w="0" w:type="dxa"/>
              <w:right w:w="13" w:type="dxa"/>
            </w:tcMar>
            <w:vAlign w:val="center"/>
          </w:tcPr>
          <w:p w14:paraId="7C3C3C21" w:rsidR="00080176" w:rsidRPr="00A83769" w:rsidRDefault="00080176" w:rsidP="005A5754">
            <w:pPr>
              <w:keepNext/>
              <w:ind w:left="203"/>
              <w:rPr>
                <w:rFonts w:ascii="Arial Narrow" w:eastAsia="Calibri" w:hAnsi="Arial Narrow"/>
                <w:b/>
                <w:smallCaps/>
                <w:sz w:val="20"/>
                <w:szCs w:val="20"/>
                <w:lang w:val="en-GB"/>
              </w:rPr>
            </w:pPr>
            <w:r w:rsidRPr="00A83769">
              <w:rPr>
                <w:rFonts w:ascii="Arial Narrow" w:hAnsi="Arial Narrow" w:eastAsia="Calibri"/>
                <w:b/>
                <w:smallCaps/>
                <w:sz w:val="20"/>
                <w:szCs w:val="20"/>
                <w:lang w:val="en-GB"/>
              </w:rPr>
              <w:t>Very Likely</w:t>
            </w:r>
          </w:p>
        </w:tc>
        <w:tc>
          <w:tcPr>
            <w:tcW w:w="1478" w:type="dxa"/>
            <w:tcBorders>
              <w:top w:val="single" w:sz="6" w:space="0" w:color="76923C"/>
              <w:left w:val="single" w:sz="6" w:space="0" w:color="76923C"/>
              <w:bottom w:val="single" w:sz="6" w:space="0" w:color="76923C"/>
              <w:right w:val="single" w:sz="6" w:space="0" w:color="76923C"/>
            </w:tcBorders>
            <w:shd w:val="clear" w:color="auto" w:fill="FF0000"/>
            <w:tcMar>
              <w:top w:w="13" w:type="dxa"/>
              <w:left w:w="13" w:type="dxa"/>
              <w:bottom w:w="0" w:type="dxa"/>
              <w:right w:w="13" w:type="dxa"/>
            </w:tcMar>
            <w:vAlign w:val="center"/>
          </w:tcPr>
          <w:p w14:paraId="76982397" w:rsidR="00080176" w:rsidRPr="00A83769" w:rsidRDefault="00080176" w:rsidP="005A5754">
            <w:pPr>
              <w:keepNext/>
              <w:jc w:val="center"/>
              <w:rPr>
                <w:rFonts w:ascii="Arial Narrow" w:eastAsia="Calibri" w:hAnsi="Arial Narrow"/>
                <w:b/>
                <w:sz w:val="20"/>
                <w:szCs w:val="20"/>
                <w:lang w:val="en-GB"/>
              </w:rPr>
            </w:pPr>
            <w:r w:rsidRPr="00A83769">
              <w:rPr>
                <w:rFonts w:ascii="Arial Narrow" w:hAnsi="Arial Narrow" w:eastAsia="Calibri"/>
                <w:b/>
                <w:sz w:val="20"/>
                <w:szCs w:val="20"/>
                <w:lang w:val="en-GB"/>
              </w:rPr>
              <w:t>Critical</w:t>
            </w:r>
          </w:p>
        </w:tc>
        <w:tc>
          <w:tcPr>
            <w:tcW w:w="1478" w:type="dxa"/>
            <w:tcBorders>
              <w:top w:val="single" w:sz="6" w:space="0" w:color="76923C"/>
              <w:left w:val="single" w:sz="6" w:space="0" w:color="76923C"/>
              <w:bottom w:val="single" w:sz="6" w:space="0" w:color="76923C"/>
              <w:right w:val="single" w:sz="6" w:space="0" w:color="76923C"/>
            </w:tcBorders>
            <w:shd w:val="clear" w:color="auto" w:fill="FF9900"/>
            <w:tcMar>
              <w:top w:w="13" w:type="dxa"/>
              <w:left w:w="13" w:type="dxa"/>
              <w:bottom w:w="0" w:type="dxa"/>
              <w:right w:w="13" w:type="dxa"/>
            </w:tcMar>
            <w:vAlign w:val="center"/>
          </w:tcPr>
          <w:p w14:paraId="17DBED7E" w:rsidR="00080176" w:rsidRPr="00A83769" w:rsidRDefault="00080176" w:rsidP="005A5754">
            <w:pPr>
              <w:keepNext/>
              <w:jc w:val="center"/>
              <w:rPr>
                <w:rFonts w:ascii="Arial Narrow" w:eastAsia="Calibri" w:hAnsi="Arial Narrow"/>
                <w:b/>
                <w:sz w:val="20"/>
                <w:szCs w:val="20"/>
                <w:lang w:val="en-GB"/>
              </w:rPr>
            </w:pPr>
            <w:r w:rsidRPr="00A83769">
              <w:rPr>
                <w:rFonts w:ascii="Arial Narrow" w:hAnsi="Arial Narrow" w:eastAsia="Calibri"/>
                <w:b/>
                <w:sz w:val="20"/>
                <w:szCs w:val="20"/>
                <w:lang w:val="en-GB"/>
              </w:rPr>
              <w:t>High</w:t>
            </w:r>
          </w:p>
        </w:tc>
        <w:tc>
          <w:tcPr>
            <w:tcW w:w="1478" w:type="dxa"/>
            <w:tcBorders>
              <w:top w:val="single" w:sz="6" w:space="0" w:color="76923C"/>
              <w:left w:val="single" w:sz="6" w:space="0" w:color="76923C"/>
              <w:bottom w:val="single" w:sz="6" w:space="0" w:color="76923C"/>
              <w:right w:val="single" w:sz="6" w:space="0" w:color="76923C"/>
            </w:tcBorders>
            <w:shd w:val="clear" w:color="auto" w:fill="FF9900"/>
            <w:tcMar>
              <w:top w:w="13" w:type="dxa"/>
              <w:left w:w="13" w:type="dxa"/>
              <w:bottom w:w="0" w:type="dxa"/>
              <w:right w:w="13" w:type="dxa"/>
            </w:tcMar>
            <w:vAlign w:val="center"/>
          </w:tcPr>
          <w:p w14:paraId="1FC6FFB2" w:rsidR="00080176" w:rsidRPr="00A83769" w:rsidRDefault="00080176" w:rsidP="005A5754">
            <w:pPr>
              <w:keepNext/>
              <w:jc w:val="center"/>
              <w:rPr>
                <w:rFonts w:ascii="Arial Narrow" w:eastAsia="Calibri" w:hAnsi="Arial Narrow"/>
                <w:b/>
                <w:sz w:val="20"/>
                <w:szCs w:val="20"/>
                <w:lang w:val="en-GB"/>
              </w:rPr>
            </w:pPr>
            <w:r w:rsidRPr="00A83769">
              <w:rPr>
                <w:rFonts w:ascii="Arial Narrow" w:hAnsi="Arial Narrow" w:eastAsia="Calibri"/>
                <w:b/>
                <w:sz w:val="20"/>
                <w:szCs w:val="20"/>
                <w:lang w:val="en-GB"/>
              </w:rPr>
              <w:t>High</w:t>
            </w:r>
          </w:p>
        </w:tc>
        <w:tc>
          <w:tcPr>
            <w:tcW w:w="1478" w:type="dxa"/>
            <w:tcBorders>
              <w:top w:val="single" w:sz="6" w:space="0" w:color="76923C"/>
              <w:left w:val="single" w:sz="6" w:space="0" w:color="76923C"/>
              <w:bottom w:val="single" w:sz="6" w:space="0" w:color="76923C"/>
              <w:right w:val="single" w:sz="6" w:space="0" w:color="76923C"/>
            </w:tcBorders>
            <w:shd w:val="clear" w:color="auto" w:fill="FFFF00"/>
            <w:tcMar>
              <w:top w:w="13" w:type="dxa"/>
              <w:left w:w="13" w:type="dxa"/>
              <w:bottom w:w="0" w:type="dxa"/>
              <w:right w:w="13" w:type="dxa"/>
            </w:tcMar>
            <w:vAlign w:val="center"/>
          </w:tcPr>
          <w:p w14:paraId="495E4C11" w:rsidR="00080176" w:rsidRPr="00A83769" w:rsidRDefault="00080176" w:rsidP="005A5754">
            <w:pPr>
              <w:keepNext/>
              <w:jc w:val="center"/>
              <w:rPr>
                <w:rFonts w:ascii="Arial Narrow" w:eastAsia="Calibri" w:hAnsi="Arial Narrow"/>
                <w:b/>
                <w:sz w:val="20"/>
                <w:szCs w:val="20"/>
                <w:lang w:val="en-GB"/>
              </w:rPr>
            </w:pPr>
            <w:r w:rsidRPr="00A83769">
              <w:rPr>
                <w:rFonts w:ascii="Arial Narrow" w:hAnsi="Arial Narrow" w:eastAsia="Calibri"/>
                <w:b/>
                <w:sz w:val="20"/>
                <w:szCs w:val="20"/>
                <w:lang w:val="en-GB"/>
              </w:rPr>
              <w:t>Medium</w:t>
            </w:r>
          </w:p>
        </w:tc>
        <w:tc>
          <w:tcPr>
            <w:tcW w:w="1479" w:type="dxa"/>
            <w:tcBorders>
              <w:top w:val="single" w:sz="6" w:space="0" w:color="76923C"/>
              <w:left w:val="single" w:sz="6" w:space="0" w:color="76923C"/>
              <w:bottom w:val="single" w:sz="6" w:space="0" w:color="76923C"/>
            </w:tcBorders>
            <w:shd w:val="clear" w:color="auto" w:fill="00FFFF"/>
            <w:tcMar>
              <w:top w:w="13" w:type="dxa"/>
              <w:left w:w="13" w:type="dxa"/>
              <w:bottom w:w="0" w:type="dxa"/>
              <w:right w:w="13" w:type="dxa"/>
            </w:tcMar>
            <w:vAlign w:val="center"/>
          </w:tcPr>
          <w:p w14:paraId="1FB07BA8" w:rsidR="00080176" w:rsidRPr="00A83769" w:rsidRDefault="00080176" w:rsidP="005A5754">
            <w:pPr>
              <w:keepNext/>
              <w:jc w:val="center"/>
              <w:rPr>
                <w:rFonts w:ascii="Arial Narrow" w:eastAsia="Calibri" w:hAnsi="Arial Narrow"/>
                <w:b/>
                <w:sz w:val="20"/>
                <w:szCs w:val="20"/>
                <w:lang w:val="en-GB"/>
              </w:rPr>
            </w:pPr>
            <w:r w:rsidRPr="00A83769">
              <w:rPr>
                <w:rFonts w:ascii="Arial Narrow" w:hAnsi="Arial Narrow" w:eastAsia="Calibri"/>
                <w:b/>
                <w:sz w:val="20"/>
                <w:szCs w:val="20"/>
                <w:lang w:val="en-GB"/>
              </w:rPr>
              <w:t>Low</w:t>
            </w:r>
          </w:p>
        </w:tc>
      </w:tr>
      <w:tr w14:paraId="57B4B42F" w:rsidR="00080176" w:rsidRPr="00A83769" w:rsidTr="005A5754">
        <w:trPr>
          <w:trHeight w:val="506"/>
          <w:jc w:val="center"/>
        </w:trPr>
        <w:tc>
          <w:tcPr>
            <w:tcW w:w="353" w:type="dxa"/>
            <w:vMerge/>
            <w:tcBorders>
              <w:right w:val="single" w:sz="4" w:space="0" w:color="76923C"/>
            </w:tcBorders>
            <w:shd w:val="clear" w:color="auto" w:fill="D9D9D9"/>
            <w:vAlign w:val="center"/>
          </w:tcPr>
          <w:p w14:paraId="66EF0BD9" w:rsidR="00080176" w:rsidRPr="00A83769" w:rsidRDefault="00080176" w:rsidP="005A5754">
            <w:pPr>
              <w:keepNext/>
              <w:rPr>
                <w:rFonts w:ascii="Arial Narrow" w:eastAsia="Calibri" w:hAnsi="Arial Narrow"/>
                <w:sz w:val="20"/>
                <w:szCs w:val="20"/>
                <w:lang w:val="en-GB"/>
              </w:rPr>
            </w:pPr>
          </w:p>
        </w:tc>
        <w:tc>
          <w:tcPr>
            <w:tcW w:w="1922" w:type="dxa"/>
            <w:tcBorders>
              <w:top w:val="single" w:sz="6" w:space="0" w:color="76923C"/>
              <w:left w:val="single" w:sz="4" w:space="0" w:color="76923C"/>
              <w:bottom w:val="single" w:sz="6" w:space="0" w:color="76923C"/>
              <w:right w:val="single" w:sz="6" w:space="0" w:color="76923C"/>
            </w:tcBorders>
            <w:shd w:val="clear" w:color="auto" w:fill="auto"/>
            <w:tcMar>
              <w:top w:w="13" w:type="dxa"/>
              <w:left w:w="13" w:type="dxa"/>
              <w:bottom w:w="0" w:type="dxa"/>
              <w:right w:w="13" w:type="dxa"/>
            </w:tcMar>
            <w:vAlign w:val="center"/>
          </w:tcPr>
          <w:p w14:paraId="3348DC60" w:rsidR="00080176" w:rsidRPr="00A83769" w:rsidRDefault="00080176" w:rsidP="005A5754">
            <w:pPr>
              <w:keepNext/>
              <w:ind w:left="203"/>
              <w:rPr>
                <w:rFonts w:ascii="Arial Narrow" w:eastAsia="Calibri" w:hAnsi="Arial Narrow"/>
                <w:b/>
                <w:smallCaps/>
                <w:sz w:val="20"/>
                <w:szCs w:val="20"/>
                <w:lang w:val="en-GB"/>
              </w:rPr>
            </w:pPr>
            <w:r w:rsidRPr="00A83769">
              <w:rPr>
                <w:rFonts w:ascii="Arial Narrow" w:hAnsi="Arial Narrow" w:eastAsia="Calibri"/>
                <w:b/>
                <w:smallCaps/>
                <w:sz w:val="20"/>
                <w:szCs w:val="20"/>
                <w:lang w:val="en-GB"/>
              </w:rPr>
              <w:t>Likely</w:t>
            </w:r>
          </w:p>
        </w:tc>
        <w:tc>
          <w:tcPr>
            <w:tcW w:w="1478" w:type="dxa"/>
            <w:tcBorders>
              <w:top w:val="single" w:sz="6" w:space="0" w:color="76923C"/>
              <w:left w:val="single" w:sz="6" w:space="0" w:color="76923C"/>
              <w:bottom w:val="single" w:sz="6" w:space="0" w:color="76923C"/>
              <w:right w:val="single" w:sz="6" w:space="0" w:color="76923C"/>
            </w:tcBorders>
            <w:shd w:val="clear" w:color="auto" w:fill="FF9900"/>
            <w:tcMar>
              <w:top w:w="13" w:type="dxa"/>
              <w:left w:w="13" w:type="dxa"/>
              <w:bottom w:w="0" w:type="dxa"/>
              <w:right w:w="13" w:type="dxa"/>
            </w:tcMar>
            <w:vAlign w:val="center"/>
          </w:tcPr>
          <w:p w14:paraId="599307F0" w:rsidR="00080176" w:rsidRPr="00A83769" w:rsidRDefault="00080176" w:rsidP="005A5754">
            <w:pPr>
              <w:keepNext/>
              <w:jc w:val="center"/>
              <w:rPr>
                <w:rFonts w:ascii="Arial Narrow" w:eastAsia="Calibri" w:hAnsi="Arial Narrow"/>
                <w:b/>
                <w:sz w:val="20"/>
                <w:szCs w:val="20"/>
                <w:lang w:val="en-GB"/>
              </w:rPr>
            </w:pPr>
            <w:r w:rsidRPr="00A83769">
              <w:rPr>
                <w:rFonts w:ascii="Arial Narrow" w:hAnsi="Arial Narrow" w:eastAsia="Calibri"/>
                <w:b/>
                <w:sz w:val="20"/>
                <w:szCs w:val="20"/>
                <w:lang w:val="en-GB"/>
              </w:rPr>
              <w:t>High</w:t>
            </w:r>
          </w:p>
        </w:tc>
        <w:tc>
          <w:tcPr>
            <w:tcW w:w="1478" w:type="dxa"/>
            <w:tcBorders>
              <w:top w:val="single" w:sz="6" w:space="0" w:color="76923C"/>
              <w:left w:val="single" w:sz="6" w:space="0" w:color="76923C"/>
              <w:bottom w:val="single" w:sz="6" w:space="0" w:color="76923C"/>
              <w:right w:val="single" w:sz="6" w:space="0" w:color="76923C"/>
            </w:tcBorders>
            <w:shd w:val="clear" w:color="auto" w:fill="FF9900"/>
            <w:tcMar>
              <w:top w:w="13" w:type="dxa"/>
              <w:left w:w="13" w:type="dxa"/>
              <w:bottom w:w="0" w:type="dxa"/>
              <w:right w:w="13" w:type="dxa"/>
            </w:tcMar>
            <w:vAlign w:val="center"/>
          </w:tcPr>
          <w:p w14:paraId="42B338F5" w:rsidR="00080176" w:rsidRPr="00A83769" w:rsidRDefault="00080176" w:rsidP="005A5754">
            <w:pPr>
              <w:keepNext/>
              <w:jc w:val="center"/>
              <w:rPr>
                <w:rFonts w:ascii="Arial Narrow" w:eastAsia="Calibri" w:hAnsi="Arial Narrow"/>
                <w:b/>
                <w:sz w:val="20"/>
                <w:szCs w:val="20"/>
                <w:lang w:val="en-GB"/>
              </w:rPr>
            </w:pPr>
            <w:r w:rsidRPr="00A83769">
              <w:rPr>
                <w:rFonts w:ascii="Arial Narrow" w:hAnsi="Arial Narrow" w:eastAsia="Calibri"/>
                <w:b/>
                <w:sz w:val="20"/>
                <w:szCs w:val="20"/>
                <w:lang w:val="en-GB"/>
              </w:rPr>
              <w:t>High</w:t>
            </w:r>
          </w:p>
        </w:tc>
        <w:tc>
          <w:tcPr>
            <w:tcW w:w="1478" w:type="dxa"/>
            <w:tcBorders>
              <w:top w:val="single" w:sz="6" w:space="0" w:color="76923C"/>
              <w:left w:val="single" w:sz="6" w:space="0" w:color="76923C"/>
              <w:bottom w:val="single" w:sz="6" w:space="0" w:color="76923C"/>
              <w:right w:val="single" w:sz="6" w:space="0" w:color="76923C"/>
            </w:tcBorders>
            <w:shd w:val="clear" w:color="auto" w:fill="FFFF00"/>
            <w:tcMar>
              <w:top w:w="13" w:type="dxa"/>
              <w:left w:w="13" w:type="dxa"/>
              <w:bottom w:w="0" w:type="dxa"/>
              <w:right w:w="13" w:type="dxa"/>
            </w:tcMar>
            <w:vAlign w:val="center"/>
          </w:tcPr>
          <w:p w14:paraId="4CF24CFE" w:rsidR="00080176" w:rsidRPr="00A83769" w:rsidRDefault="00080176" w:rsidP="005A5754">
            <w:pPr>
              <w:keepNext/>
              <w:jc w:val="center"/>
              <w:rPr>
                <w:rFonts w:ascii="Arial Narrow" w:eastAsia="Calibri" w:hAnsi="Arial Narrow"/>
                <w:b/>
                <w:sz w:val="20"/>
                <w:szCs w:val="20"/>
                <w:lang w:val="en-GB"/>
              </w:rPr>
            </w:pPr>
            <w:r w:rsidRPr="00A83769">
              <w:rPr>
                <w:rFonts w:ascii="Arial Narrow" w:hAnsi="Arial Narrow" w:eastAsia="Calibri"/>
                <w:b/>
                <w:sz w:val="20"/>
                <w:szCs w:val="20"/>
                <w:lang w:val="en-GB"/>
              </w:rPr>
              <w:t>Medium</w:t>
            </w:r>
          </w:p>
        </w:tc>
        <w:tc>
          <w:tcPr>
            <w:tcW w:w="1478" w:type="dxa"/>
            <w:tcBorders>
              <w:top w:val="single" w:sz="6" w:space="0" w:color="76923C"/>
              <w:left w:val="single" w:sz="6" w:space="0" w:color="76923C"/>
              <w:bottom w:val="single" w:sz="6" w:space="0" w:color="76923C"/>
              <w:right w:val="single" w:sz="6" w:space="0" w:color="76923C"/>
            </w:tcBorders>
            <w:shd w:val="clear" w:color="auto" w:fill="00FFFF"/>
            <w:tcMar>
              <w:top w:w="13" w:type="dxa"/>
              <w:left w:w="13" w:type="dxa"/>
              <w:bottom w:w="0" w:type="dxa"/>
              <w:right w:w="13" w:type="dxa"/>
            </w:tcMar>
            <w:vAlign w:val="center"/>
          </w:tcPr>
          <w:p w14:paraId="632CA662" w:rsidR="00080176" w:rsidRPr="00A83769" w:rsidRDefault="00080176" w:rsidP="005A5754">
            <w:pPr>
              <w:keepNext/>
              <w:jc w:val="center"/>
              <w:rPr>
                <w:rFonts w:ascii="Arial Narrow" w:eastAsia="Calibri" w:hAnsi="Arial Narrow"/>
                <w:b/>
                <w:sz w:val="20"/>
                <w:szCs w:val="20"/>
                <w:lang w:val="en-GB"/>
              </w:rPr>
            </w:pPr>
            <w:r w:rsidRPr="00A83769">
              <w:rPr>
                <w:rFonts w:ascii="Arial Narrow" w:hAnsi="Arial Narrow" w:eastAsia="Calibri"/>
                <w:b/>
                <w:sz w:val="20"/>
                <w:szCs w:val="20"/>
                <w:lang w:val="en-GB"/>
              </w:rPr>
              <w:t>Low</w:t>
            </w:r>
          </w:p>
        </w:tc>
        <w:tc>
          <w:tcPr>
            <w:tcW w:w="1479" w:type="dxa"/>
            <w:tcBorders>
              <w:top w:val="single" w:sz="6" w:space="0" w:color="76923C"/>
              <w:left w:val="single" w:sz="6" w:space="0" w:color="76923C"/>
              <w:bottom w:val="single" w:sz="6" w:space="0" w:color="76923C"/>
            </w:tcBorders>
            <w:shd w:val="clear" w:color="auto" w:fill="00FF00"/>
            <w:tcMar>
              <w:top w:w="13" w:type="dxa"/>
              <w:left w:w="13" w:type="dxa"/>
              <w:bottom w:w="0" w:type="dxa"/>
              <w:right w:w="13" w:type="dxa"/>
            </w:tcMar>
            <w:vAlign w:val="center"/>
          </w:tcPr>
          <w:p w14:paraId="3B8EC9F8" w:rsidR="00080176" w:rsidRPr="00A83769" w:rsidRDefault="00080176" w:rsidP="005A5754">
            <w:pPr>
              <w:keepNext/>
              <w:jc w:val="center"/>
              <w:rPr>
                <w:rFonts w:ascii="Arial Narrow" w:eastAsia="Calibri" w:hAnsi="Arial Narrow"/>
                <w:b/>
                <w:sz w:val="20"/>
                <w:szCs w:val="20"/>
                <w:lang w:val="en-GB"/>
              </w:rPr>
            </w:pPr>
            <w:r w:rsidRPr="00A83769">
              <w:rPr>
                <w:rFonts w:ascii="Arial Narrow" w:hAnsi="Arial Narrow" w:eastAsia="Calibri"/>
                <w:b/>
                <w:sz w:val="20"/>
                <w:szCs w:val="20"/>
                <w:lang w:val="en-GB"/>
              </w:rPr>
              <w:t>Negligible</w:t>
            </w:r>
          </w:p>
        </w:tc>
      </w:tr>
      <w:tr w14:paraId="5F00C995" w:rsidR="00080176" w:rsidRPr="00A83769" w:rsidTr="005A5754">
        <w:trPr>
          <w:trHeight w:val="549"/>
          <w:jc w:val="center"/>
        </w:trPr>
        <w:tc>
          <w:tcPr>
            <w:tcW w:w="353" w:type="dxa"/>
            <w:vMerge/>
            <w:tcBorders>
              <w:right w:val="single" w:sz="4" w:space="0" w:color="76923C"/>
            </w:tcBorders>
            <w:shd w:val="clear" w:color="auto" w:fill="D9D9D9"/>
            <w:vAlign w:val="center"/>
          </w:tcPr>
          <w:p w14:paraId="5CA5F0F1" w:rsidR="00080176" w:rsidRPr="00A83769" w:rsidRDefault="00080176" w:rsidP="005A5754">
            <w:pPr>
              <w:keepNext/>
              <w:rPr>
                <w:rFonts w:ascii="Arial Narrow" w:eastAsia="Calibri" w:hAnsi="Arial Narrow"/>
                <w:sz w:val="20"/>
                <w:szCs w:val="20"/>
                <w:lang w:val="en-GB"/>
              </w:rPr>
            </w:pPr>
          </w:p>
        </w:tc>
        <w:tc>
          <w:tcPr>
            <w:tcW w:w="1922" w:type="dxa"/>
            <w:tcBorders>
              <w:top w:val="single" w:sz="6" w:space="0" w:color="76923C"/>
              <w:left w:val="single" w:sz="4" w:space="0" w:color="76923C"/>
              <w:bottom w:val="single" w:sz="6" w:space="0" w:color="76923C"/>
              <w:right w:val="single" w:sz="6" w:space="0" w:color="76923C"/>
            </w:tcBorders>
            <w:shd w:val="clear" w:color="auto" w:fill="auto"/>
            <w:tcMar>
              <w:top w:w="13" w:type="dxa"/>
              <w:left w:w="13" w:type="dxa"/>
              <w:bottom w:w="0" w:type="dxa"/>
              <w:right w:w="13" w:type="dxa"/>
            </w:tcMar>
            <w:vAlign w:val="center"/>
          </w:tcPr>
          <w:p w14:paraId="54288404" w:rsidR="00080176" w:rsidRPr="00A83769" w:rsidRDefault="00080176" w:rsidP="005A5754">
            <w:pPr>
              <w:keepNext/>
              <w:ind w:left="203"/>
              <w:rPr>
                <w:rFonts w:ascii="Arial Narrow" w:eastAsia="Calibri" w:hAnsi="Arial Narrow"/>
                <w:b/>
                <w:smallCaps/>
                <w:sz w:val="20"/>
                <w:szCs w:val="20"/>
                <w:lang w:val="en-GB"/>
              </w:rPr>
            </w:pPr>
            <w:r w:rsidRPr="00A83769">
              <w:rPr>
                <w:rFonts w:ascii="Arial Narrow" w:hAnsi="Arial Narrow" w:eastAsia="Calibri"/>
                <w:b/>
                <w:smallCaps/>
                <w:sz w:val="20"/>
                <w:szCs w:val="20"/>
                <w:lang w:val="en-GB"/>
              </w:rPr>
              <w:t>Moderately Likely</w:t>
            </w:r>
          </w:p>
        </w:tc>
        <w:tc>
          <w:tcPr>
            <w:tcW w:w="1478" w:type="dxa"/>
            <w:tcBorders>
              <w:top w:val="single" w:sz="6" w:space="0" w:color="76923C"/>
              <w:left w:val="single" w:sz="6" w:space="0" w:color="76923C"/>
              <w:bottom w:val="single" w:sz="6" w:space="0" w:color="76923C"/>
              <w:right w:val="single" w:sz="6" w:space="0" w:color="76923C"/>
            </w:tcBorders>
            <w:shd w:val="clear" w:color="auto" w:fill="FFFF00"/>
            <w:tcMar>
              <w:top w:w="13" w:type="dxa"/>
              <w:left w:w="13" w:type="dxa"/>
              <w:bottom w:w="0" w:type="dxa"/>
              <w:right w:w="13" w:type="dxa"/>
            </w:tcMar>
            <w:vAlign w:val="center"/>
          </w:tcPr>
          <w:p w14:paraId="66D8E782" w:rsidR="00080176" w:rsidRPr="00A83769" w:rsidRDefault="00080176" w:rsidP="005A5754">
            <w:pPr>
              <w:keepNext/>
              <w:jc w:val="center"/>
              <w:rPr>
                <w:rFonts w:ascii="Arial Narrow" w:eastAsia="Calibri" w:hAnsi="Arial Narrow"/>
                <w:b/>
                <w:sz w:val="20"/>
                <w:szCs w:val="20"/>
                <w:lang w:val="en-GB"/>
              </w:rPr>
            </w:pPr>
            <w:r w:rsidRPr="00A83769">
              <w:rPr>
                <w:rFonts w:ascii="Arial Narrow" w:hAnsi="Arial Narrow" w:eastAsia="Calibri"/>
                <w:b/>
                <w:sz w:val="20"/>
                <w:szCs w:val="20"/>
                <w:lang w:val="en-GB"/>
              </w:rPr>
              <w:t>Medium</w:t>
            </w:r>
          </w:p>
        </w:tc>
        <w:tc>
          <w:tcPr>
            <w:tcW w:w="1478" w:type="dxa"/>
            <w:tcBorders>
              <w:top w:val="single" w:sz="6" w:space="0" w:color="76923C"/>
              <w:left w:val="single" w:sz="6" w:space="0" w:color="76923C"/>
              <w:bottom w:val="single" w:sz="6" w:space="0" w:color="76923C"/>
              <w:right w:val="single" w:sz="6" w:space="0" w:color="76923C"/>
            </w:tcBorders>
            <w:shd w:val="clear" w:color="auto" w:fill="FFFF00"/>
            <w:tcMar>
              <w:top w:w="13" w:type="dxa"/>
              <w:left w:w="13" w:type="dxa"/>
              <w:bottom w:w="0" w:type="dxa"/>
              <w:right w:w="13" w:type="dxa"/>
            </w:tcMar>
            <w:vAlign w:val="center"/>
          </w:tcPr>
          <w:p w14:paraId="67C70361" w:rsidR="00080176" w:rsidRPr="00A83769" w:rsidRDefault="00080176" w:rsidP="005A5754">
            <w:pPr>
              <w:keepNext/>
              <w:jc w:val="center"/>
              <w:rPr>
                <w:rFonts w:ascii="Arial Narrow" w:eastAsia="Calibri" w:hAnsi="Arial Narrow"/>
                <w:b/>
                <w:sz w:val="20"/>
                <w:szCs w:val="20"/>
                <w:lang w:val="en-GB"/>
              </w:rPr>
            </w:pPr>
            <w:r w:rsidRPr="00A83769">
              <w:rPr>
                <w:rFonts w:ascii="Arial Narrow" w:hAnsi="Arial Narrow" w:eastAsia="Calibri"/>
                <w:b/>
                <w:sz w:val="20"/>
                <w:szCs w:val="20"/>
                <w:lang w:val="en-GB"/>
              </w:rPr>
              <w:t>Medium</w:t>
            </w:r>
          </w:p>
        </w:tc>
        <w:tc>
          <w:tcPr>
            <w:tcW w:w="1478" w:type="dxa"/>
            <w:tcBorders>
              <w:top w:val="single" w:sz="6" w:space="0" w:color="76923C"/>
              <w:left w:val="single" w:sz="6" w:space="0" w:color="76923C"/>
              <w:bottom w:val="single" w:sz="6" w:space="0" w:color="76923C"/>
              <w:right w:val="single" w:sz="6" w:space="0" w:color="76923C"/>
            </w:tcBorders>
            <w:shd w:val="clear" w:color="auto" w:fill="00FFFF"/>
            <w:tcMar>
              <w:top w:w="13" w:type="dxa"/>
              <w:left w:w="13" w:type="dxa"/>
              <w:bottom w:w="0" w:type="dxa"/>
              <w:right w:w="13" w:type="dxa"/>
            </w:tcMar>
            <w:vAlign w:val="center"/>
          </w:tcPr>
          <w:p w14:paraId="242F3259" w:rsidR="00080176" w:rsidRPr="00A83769" w:rsidRDefault="00080176" w:rsidP="005A5754">
            <w:pPr>
              <w:keepNext/>
              <w:jc w:val="center"/>
              <w:rPr>
                <w:rFonts w:ascii="Arial Narrow" w:eastAsia="Calibri" w:hAnsi="Arial Narrow"/>
                <w:b/>
                <w:sz w:val="20"/>
                <w:szCs w:val="20"/>
                <w:lang w:val="en-GB"/>
              </w:rPr>
            </w:pPr>
            <w:r w:rsidRPr="00A83769">
              <w:rPr>
                <w:rFonts w:ascii="Arial Narrow" w:hAnsi="Arial Narrow" w:eastAsia="Calibri"/>
                <w:b/>
                <w:sz w:val="20"/>
                <w:szCs w:val="20"/>
                <w:lang w:val="en-GB"/>
              </w:rPr>
              <w:t>Low</w:t>
            </w:r>
          </w:p>
        </w:tc>
        <w:tc>
          <w:tcPr>
            <w:tcW w:w="1478" w:type="dxa"/>
            <w:tcBorders>
              <w:top w:val="single" w:sz="6" w:space="0" w:color="76923C"/>
              <w:left w:val="single" w:sz="6" w:space="0" w:color="76923C"/>
              <w:bottom w:val="single" w:sz="6" w:space="0" w:color="76923C"/>
              <w:right w:val="single" w:sz="6" w:space="0" w:color="76923C"/>
            </w:tcBorders>
            <w:shd w:val="clear" w:color="auto" w:fill="00FFFF"/>
            <w:tcMar>
              <w:top w:w="13" w:type="dxa"/>
              <w:left w:w="13" w:type="dxa"/>
              <w:bottom w:w="0" w:type="dxa"/>
              <w:right w:w="13" w:type="dxa"/>
            </w:tcMar>
            <w:vAlign w:val="center"/>
          </w:tcPr>
          <w:p w14:paraId="451B4033" w:rsidR="00080176" w:rsidRPr="00A83769" w:rsidRDefault="00080176" w:rsidP="005A5754">
            <w:pPr>
              <w:keepNext/>
              <w:jc w:val="center"/>
              <w:rPr>
                <w:rFonts w:ascii="Arial Narrow" w:eastAsia="Calibri" w:hAnsi="Arial Narrow"/>
                <w:b/>
                <w:sz w:val="20"/>
                <w:szCs w:val="20"/>
                <w:lang w:val="en-GB"/>
              </w:rPr>
            </w:pPr>
            <w:r w:rsidRPr="00A83769">
              <w:rPr>
                <w:rFonts w:ascii="Arial Narrow" w:hAnsi="Arial Narrow" w:eastAsia="Calibri"/>
                <w:b/>
                <w:sz w:val="20"/>
                <w:szCs w:val="20"/>
                <w:lang w:val="en-GB"/>
              </w:rPr>
              <w:t>Low</w:t>
            </w:r>
          </w:p>
        </w:tc>
        <w:tc>
          <w:tcPr>
            <w:tcW w:w="1479" w:type="dxa"/>
            <w:tcBorders>
              <w:top w:val="single" w:sz="6" w:space="0" w:color="76923C"/>
              <w:left w:val="single" w:sz="6" w:space="0" w:color="76923C"/>
              <w:bottom w:val="single" w:sz="6" w:space="0" w:color="76923C"/>
            </w:tcBorders>
            <w:shd w:val="clear" w:color="auto" w:fill="00FF00"/>
            <w:tcMar>
              <w:top w:w="13" w:type="dxa"/>
              <w:left w:w="13" w:type="dxa"/>
              <w:bottom w:w="0" w:type="dxa"/>
              <w:right w:w="13" w:type="dxa"/>
            </w:tcMar>
            <w:vAlign w:val="center"/>
          </w:tcPr>
          <w:p w14:paraId="30E9936C" w:rsidR="00080176" w:rsidRPr="00A83769" w:rsidRDefault="00080176" w:rsidP="005A5754">
            <w:pPr>
              <w:keepNext/>
              <w:jc w:val="center"/>
              <w:rPr>
                <w:rFonts w:ascii="Arial Narrow" w:eastAsia="Calibri" w:hAnsi="Arial Narrow"/>
                <w:b/>
                <w:sz w:val="20"/>
                <w:szCs w:val="20"/>
                <w:lang w:val="en-GB"/>
              </w:rPr>
            </w:pPr>
            <w:r w:rsidRPr="00A83769">
              <w:rPr>
                <w:rFonts w:ascii="Arial Narrow" w:hAnsi="Arial Narrow" w:eastAsia="Calibri"/>
                <w:b/>
                <w:sz w:val="20"/>
                <w:szCs w:val="20"/>
                <w:lang w:val="en-GB"/>
              </w:rPr>
              <w:t>Negligible</w:t>
            </w:r>
          </w:p>
        </w:tc>
      </w:tr>
      <w:tr w14:paraId="539C6735" w:rsidR="00080176" w:rsidRPr="00A83769" w:rsidTr="005A5754">
        <w:trPr>
          <w:trHeight w:val="497"/>
          <w:jc w:val="center"/>
        </w:trPr>
        <w:tc>
          <w:tcPr>
            <w:tcW w:w="353" w:type="dxa"/>
            <w:vMerge/>
            <w:tcBorders>
              <w:right w:val="single" w:sz="4" w:space="0" w:color="76923C"/>
            </w:tcBorders>
            <w:shd w:val="clear" w:color="auto" w:fill="D9D9D9"/>
            <w:vAlign w:val="center"/>
          </w:tcPr>
          <w:p w14:paraId="156391D0" w:rsidR="00080176" w:rsidRPr="00A83769" w:rsidRDefault="00080176" w:rsidP="005A5754">
            <w:pPr>
              <w:keepNext/>
              <w:rPr>
                <w:rFonts w:ascii="Arial Narrow" w:eastAsia="Calibri" w:hAnsi="Arial Narrow"/>
                <w:sz w:val="20"/>
                <w:szCs w:val="20"/>
                <w:lang w:val="en-GB"/>
              </w:rPr>
            </w:pPr>
          </w:p>
        </w:tc>
        <w:tc>
          <w:tcPr>
            <w:tcW w:w="1922" w:type="dxa"/>
            <w:tcBorders>
              <w:top w:val="single" w:sz="6" w:space="0" w:color="76923C"/>
              <w:left w:val="single" w:sz="4" w:space="0" w:color="76923C"/>
              <w:bottom w:val="single" w:sz="4" w:space="0" w:color="76923C"/>
              <w:right w:val="single" w:sz="6" w:space="0" w:color="76923C"/>
            </w:tcBorders>
            <w:shd w:val="clear" w:color="auto" w:fill="auto"/>
            <w:tcMar>
              <w:top w:w="13" w:type="dxa"/>
              <w:left w:w="13" w:type="dxa"/>
              <w:bottom w:w="0" w:type="dxa"/>
              <w:right w:w="13" w:type="dxa"/>
            </w:tcMar>
            <w:vAlign w:val="center"/>
          </w:tcPr>
          <w:p w14:paraId="799872D3" w:rsidR="00080176" w:rsidRPr="00A83769" w:rsidRDefault="00080176" w:rsidP="005A5754">
            <w:pPr>
              <w:ind w:left="203"/>
              <w:rPr>
                <w:rFonts w:ascii="Arial Narrow" w:eastAsia="Calibri" w:hAnsi="Arial Narrow"/>
                <w:b/>
                <w:smallCaps/>
                <w:sz w:val="20"/>
                <w:szCs w:val="20"/>
                <w:lang w:val="en-GB"/>
              </w:rPr>
            </w:pPr>
            <w:r w:rsidRPr="00A83769">
              <w:rPr>
                <w:rFonts w:ascii="Arial Narrow" w:hAnsi="Arial Narrow" w:eastAsia="Calibri"/>
                <w:b/>
                <w:smallCaps/>
                <w:sz w:val="20"/>
                <w:szCs w:val="20"/>
                <w:lang w:val="en-GB"/>
              </w:rPr>
              <w:t>Unlikely</w:t>
            </w:r>
          </w:p>
        </w:tc>
        <w:tc>
          <w:tcPr>
            <w:tcW w:w="1478" w:type="dxa"/>
            <w:tcBorders>
              <w:top w:val="single" w:sz="6" w:space="0" w:color="76923C"/>
              <w:left w:val="single" w:sz="6" w:space="0" w:color="76923C"/>
              <w:bottom w:val="single" w:sz="4" w:space="0" w:color="76923C"/>
              <w:right w:val="single" w:sz="6" w:space="0" w:color="76923C"/>
            </w:tcBorders>
            <w:shd w:val="clear" w:color="auto" w:fill="00FFFF"/>
            <w:tcMar>
              <w:top w:w="13" w:type="dxa"/>
              <w:left w:w="13" w:type="dxa"/>
              <w:bottom w:w="0" w:type="dxa"/>
              <w:right w:w="13" w:type="dxa"/>
            </w:tcMar>
            <w:vAlign w:val="center"/>
          </w:tcPr>
          <w:p w14:paraId="19B6227B" w:rsidR="00080176" w:rsidRPr="00A83769" w:rsidRDefault="00080176" w:rsidP="005A5754">
            <w:pPr>
              <w:jc w:val="center"/>
              <w:rPr>
                <w:rFonts w:ascii="Arial Narrow" w:eastAsia="Calibri" w:hAnsi="Arial Narrow"/>
                <w:b/>
                <w:sz w:val="20"/>
                <w:szCs w:val="20"/>
                <w:lang w:val="en-GB"/>
              </w:rPr>
            </w:pPr>
            <w:r w:rsidRPr="00A83769">
              <w:rPr>
                <w:rFonts w:ascii="Arial Narrow" w:hAnsi="Arial Narrow" w:eastAsia="Calibri"/>
                <w:b/>
                <w:sz w:val="20"/>
                <w:szCs w:val="20"/>
                <w:lang w:val="en-GB"/>
              </w:rPr>
              <w:t>Low</w:t>
            </w:r>
          </w:p>
        </w:tc>
        <w:tc>
          <w:tcPr>
            <w:tcW w:w="1478" w:type="dxa"/>
            <w:tcBorders>
              <w:top w:val="single" w:sz="6" w:space="0" w:color="76923C"/>
              <w:left w:val="single" w:sz="6" w:space="0" w:color="76923C"/>
              <w:bottom w:val="single" w:sz="4" w:space="0" w:color="76923C"/>
              <w:right w:val="single" w:sz="6" w:space="0" w:color="76923C"/>
            </w:tcBorders>
            <w:shd w:val="clear" w:color="auto" w:fill="00FFFF"/>
            <w:tcMar>
              <w:top w:w="13" w:type="dxa"/>
              <w:left w:w="13" w:type="dxa"/>
              <w:bottom w:w="0" w:type="dxa"/>
              <w:right w:w="13" w:type="dxa"/>
            </w:tcMar>
            <w:vAlign w:val="center"/>
          </w:tcPr>
          <w:p w14:paraId="7EB8E0D3" w:rsidR="00080176" w:rsidRPr="00A83769" w:rsidRDefault="00080176" w:rsidP="005A5754">
            <w:pPr>
              <w:jc w:val="center"/>
              <w:rPr>
                <w:rFonts w:ascii="Arial Narrow" w:eastAsia="Calibri" w:hAnsi="Arial Narrow"/>
                <w:b/>
                <w:sz w:val="20"/>
                <w:szCs w:val="20"/>
                <w:lang w:val="en-GB"/>
              </w:rPr>
            </w:pPr>
            <w:r w:rsidRPr="00A83769">
              <w:rPr>
                <w:rFonts w:ascii="Arial Narrow" w:hAnsi="Arial Narrow" w:eastAsia="Calibri"/>
                <w:b/>
                <w:sz w:val="20"/>
                <w:szCs w:val="20"/>
                <w:lang w:val="en-GB"/>
              </w:rPr>
              <w:t>Low</w:t>
            </w:r>
          </w:p>
        </w:tc>
        <w:tc>
          <w:tcPr>
            <w:tcW w:w="1478" w:type="dxa"/>
            <w:tcBorders>
              <w:top w:val="single" w:sz="6" w:space="0" w:color="76923C"/>
              <w:left w:val="single" w:sz="6" w:space="0" w:color="76923C"/>
              <w:bottom w:val="single" w:sz="4" w:space="0" w:color="76923C"/>
              <w:right w:val="single" w:sz="6" w:space="0" w:color="76923C"/>
            </w:tcBorders>
            <w:shd w:val="clear" w:color="auto" w:fill="00FF00"/>
            <w:tcMar>
              <w:top w:w="13" w:type="dxa"/>
              <w:left w:w="13" w:type="dxa"/>
              <w:bottom w:w="0" w:type="dxa"/>
              <w:right w:w="13" w:type="dxa"/>
            </w:tcMar>
            <w:vAlign w:val="center"/>
          </w:tcPr>
          <w:p w14:paraId="7A201B2A" w:rsidR="00080176" w:rsidRPr="00A83769" w:rsidRDefault="00080176" w:rsidP="005A5754">
            <w:pPr>
              <w:jc w:val="center"/>
              <w:rPr>
                <w:rFonts w:ascii="Arial Narrow" w:eastAsia="Calibri" w:hAnsi="Arial Narrow"/>
                <w:b/>
                <w:sz w:val="20"/>
                <w:szCs w:val="20"/>
                <w:lang w:val="en-GB"/>
              </w:rPr>
            </w:pPr>
            <w:r w:rsidRPr="00A83769">
              <w:rPr>
                <w:rFonts w:ascii="Arial Narrow" w:hAnsi="Arial Narrow" w:eastAsia="Calibri"/>
                <w:b/>
                <w:sz w:val="20"/>
                <w:szCs w:val="20"/>
                <w:lang w:val="en-GB"/>
              </w:rPr>
              <w:t>Negligible</w:t>
            </w:r>
          </w:p>
        </w:tc>
        <w:tc>
          <w:tcPr>
            <w:tcW w:w="1478" w:type="dxa"/>
            <w:tcBorders>
              <w:top w:val="single" w:sz="6" w:space="0" w:color="76923C"/>
              <w:left w:val="single" w:sz="6" w:space="0" w:color="76923C"/>
              <w:bottom w:val="single" w:sz="4" w:space="0" w:color="76923C"/>
              <w:right w:val="single" w:sz="6" w:space="0" w:color="76923C"/>
            </w:tcBorders>
            <w:shd w:val="clear" w:color="auto" w:fill="00FF00"/>
            <w:tcMar>
              <w:top w:w="13" w:type="dxa"/>
              <w:left w:w="13" w:type="dxa"/>
              <w:bottom w:w="0" w:type="dxa"/>
              <w:right w:w="13" w:type="dxa"/>
            </w:tcMar>
            <w:vAlign w:val="center"/>
          </w:tcPr>
          <w:p w14:paraId="3BE61E0E" w:rsidR="00080176" w:rsidRPr="00A83769" w:rsidRDefault="00080176" w:rsidP="005A5754">
            <w:pPr>
              <w:jc w:val="center"/>
              <w:rPr>
                <w:rFonts w:ascii="Arial Narrow" w:eastAsia="Calibri" w:hAnsi="Arial Narrow"/>
                <w:b/>
                <w:sz w:val="20"/>
                <w:szCs w:val="20"/>
                <w:lang w:val="en-GB"/>
              </w:rPr>
            </w:pPr>
            <w:r w:rsidRPr="00A83769">
              <w:rPr>
                <w:rFonts w:ascii="Arial Narrow" w:hAnsi="Arial Narrow" w:eastAsia="Calibri"/>
                <w:b/>
                <w:sz w:val="20"/>
                <w:szCs w:val="20"/>
                <w:lang w:val="en-GB"/>
              </w:rPr>
              <w:t>Negligible</w:t>
            </w:r>
          </w:p>
        </w:tc>
        <w:tc>
          <w:tcPr>
            <w:tcW w:w="1479" w:type="dxa"/>
            <w:tcBorders>
              <w:top w:val="single" w:sz="6" w:space="0" w:color="76923C"/>
              <w:left w:val="single" w:sz="6" w:space="0" w:color="76923C"/>
              <w:bottom w:val="single" w:sz="4" w:space="0" w:color="76923C"/>
            </w:tcBorders>
            <w:shd w:val="clear" w:color="auto" w:fill="auto"/>
            <w:tcMar>
              <w:top w:w="13" w:type="dxa"/>
              <w:left w:w="13" w:type="dxa"/>
              <w:bottom w:w="0" w:type="dxa"/>
              <w:right w:w="13" w:type="dxa"/>
            </w:tcMar>
            <w:vAlign w:val="center"/>
          </w:tcPr>
          <w:p w14:paraId="77134371" w:rsidR="00080176" w:rsidRPr="00A83769" w:rsidRDefault="00080176" w:rsidP="005A5754">
            <w:pPr>
              <w:jc w:val="center"/>
              <w:rPr>
                <w:rFonts w:ascii="Arial Narrow" w:eastAsia="Calibri" w:hAnsi="Arial Narrow"/>
                <w:sz w:val="20"/>
                <w:szCs w:val="20"/>
                <w:lang w:val="en-GB"/>
              </w:rPr>
            </w:pPr>
            <w:r w:rsidRPr="00A83769">
              <w:rPr>
                <w:rFonts w:ascii="Arial Narrow" w:hAnsi="Arial Narrow" w:eastAsia="Calibri"/>
                <w:sz w:val="16"/>
                <w:szCs w:val="20"/>
                <w:lang w:val="en-GB"/>
              </w:rPr>
              <w:t>Considered to pose no determinable risk</w:t>
            </w:r>
          </w:p>
        </w:tc>
      </w:tr>
    </w:tbl>
    <w:p w14:paraId="0940EDAF" w:rsidR="00080176" w:rsidRPr="00A83769" w:rsidRDefault="00080176" w:rsidP="00080176">
      <w:pPr>
        <w:pStyle w:val="NumberedParas"/>
        <w:numPr>
          <w:ilvl w:val="0"/>
          <w:numId w:val="0"/>
        </w:numPr>
        <w:rPr>
          <w:rFonts w:eastAsia="Calibri"/>
          <w:noProof w:val="0"/>
          <w:lang w:val="en-GB"/>
        </w:rPr>
      </w:pPr>
    </w:p>
    <w:p w14:paraId="2EE0BF07" w:rsidR="00080176" w:rsidRPr="00A83769" w:rsidRDefault="00080176" w:rsidP="00080176">
      <w:pPr>
        <w:jc w:val="center"/>
        <w:rPr>
          <w:b/>
          <w:szCs w:val="22"/>
          <w:lang w:val="en-GB"/>
        </w:rPr>
        <w:sectPr w:rsidR="00080176" w:rsidRPr="00A83769" w:rsidSect="00080176">
          <w:pgSz w:w="16839" w:h="11907" w:orient="landscape" w:code="9"/>
          <w:pgMar w:top="1440" w:right="1440" w:bottom="1440" w:left="1440" w:header="720" w:footer="720" w:gutter="0"/>
          <w:paperSrc w:first="15"/>
          <w:cols w:space="720"/>
          <w:docGrid w:linePitch="360"/>
        </w:sectPr>
      </w:pPr>
    </w:p>
    <w:p w14:paraId="24B0C972" w:rsidR="00080176" w:rsidRPr="00A83769" w:rsidRDefault="00080176" w:rsidP="00080176">
      <w:pPr>
        <w:jc w:val="center"/>
        <w:rPr>
          <w:szCs w:val="22"/>
          <w:lang w:val="en-GB"/>
        </w:rPr>
      </w:pPr>
    </w:p>
    <w:p w14:paraId="651DD88D" w:rsidR="00080176" w:rsidRPr="00A83769" w:rsidRDefault="00080176" w:rsidP="00080176">
      <w:pPr>
        <w:pStyle w:val="Heading2"/>
        <w:rPr>
          <w:lang w:val="en-GB"/>
        </w:rPr>
      </w:pPr>
      <w:bookmarkStart w:id="235" w:name="_Annex_4._Technical"/>
      <w:bookmarkStart w:id="236" w:name="_Ref355612011"/>
      <w:bookmarkStart w:id="237" w:name="_Toc315687663"/>
      <w:bookmarkStart w:id="238" w:name="_Toc374053054"/>
      <w:bookmarkStart w:id="239" w:name="_Toc440349006"/>
      <w:bookmarkEnd w:id="235"/>
      <w:r w:rsidRPr="00A83769">
        <w:rPr>
          <w:lang w:val="en-GB"/>
        </w:rPr>
        <w:t xml:space="preserve">Annex </w:t>
      </w:r>
      <w:r w:rsidRPr="00A83769">
        <w:rPr>
          <w:lang w:val="en-GB"/>
        </w:rPr>
        <w:fldChar w:fldCharType="begin"/>
      </w:r>
      <w:r w:rsidRPr="00A83769">
        <w:rPr>
          <w:lang w:val="en-GB"/>
        </w:rPr>
        <w:instrText xml:space="preserve"> SEQ Annex \* ARABIC </w:instrText>
      </w:r>
      <w:r w:rsidRPr="00A83769">
        <w:rPr>
          <w:lang w:val="en-GB"/>
        </w:rPr>
        <w:fldChar w:fldCharType="separate"/>
      </w:r>
      <w:r w:rsidR="0089210B">
        <w:rPr>
          <w:noProof/>
          <w:lang w:val="en-GB"/>
        </w:rPr>
        <w:t>4</w:t>
      </w:r>
      <w:r w:rsidRPr="00A83769">
        <w:rPr>
          <w:lang w:val="en-GB"/>
        </w:rPr>
        <w:fldChar w:fldCharType="end"/>
      </w:r>
      <w:bookmarkEnd w:id="236"/>
      <w:r w:rsidRPr="00A83769">
        <w:rPr>
          <w:lang w:val="en-GB"/>
        </w:rPr>
        <w:t>. Technical reports</w:t>
      </w:r>
      <w:bookmarkEnd w:id="237"/>
      <w:bookmarkEnd w:id="238"/>
      <w:bookmarkEnd w:id="239"/>
    </w:p>
    <w:p w14:paraId="4ED3CE46" w:rsidR="00DD1ACF" w:rsidRPr="00DD1ACF" w:rsidRDefault="00DD1ACF" w:rsidP="00DD1ACF">
      <w:pPr>
        <w:pStyle w:val="NumberedParas"/>
        <w:numPr>
          <w:ilvl w:val="0"/>
          <w:numId w:val="0"/>
        </w:numPr>
        <w:rPr>
          <w:i/>
          <w:lang w:val="en-GB"/>
        </w:rPr>
      </w:pPr>
      <w:r w:rsidRPr="00DD1ACF">
        <w:rPr>
          <w:i/>
          <w:lang w:val="en-GB"/>
        </w:rPr>
        <w:t>[Refer to separate file</w:t>
      </w:r>
      <w:r>
        <w:rPr>
          <w:i/>
          <w:lang w:val="en-GB"/>
        </w:rPr>
        <w:t xml:space="preserve">: </w:t>
      </w:r>
      <w:hyperlink r:id="rId42" w:history="1">
        <w:r w:rsidRPr="00E61B92">
          <w:rPr>
            <w:rStyle w:val="Hyperlink"/>
            <w:i/>
            <w:lang w:val="en-GB"/>
          </w:rPr>
          <w:t>http://bit.ly/1ONTALf</w:t>
        </w:r>
      </w:hyperlink>
      <w:r>
        <w:rPr>
          <w:i/>
          <w:lang w:val="en-GB"/>
        </w:rPr>
        <w:t xml:space="preserve"> </w:t>
      </w:r>
      <w:r w:rsidRPr="00DD1ACF">
        <w:rPr>
          <w:i/>
          <w:lang w:val="en-GB"/>
        </w:rPr>
        <w:t>]</w:t>
      </w:r>
    </w:p>
    <w:p w14:paraId="6D4FB745" w:rsidR="00080176" w:rsidRPr="00A83769" w:rsidRDefault="00080176" w:rsidP="00080176">
      <w:pPr>
        <w:rPr>
          <w:b/>
          <w:szCs w:val="22"/>
          <w:lang w:val="en-GB"/>
        </w:rPr>
      </w:pPr>
    </w:p>
    <w:tbl>
      <w:tblPr>
        <w:tblW w:w="8981"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81"/>
      </w:tblGrid>
      <w:tr w14:paraId="5EF87C4B" w:rsidR="00080176" w:rsidRPr="00A83769" w:rsidTr="00614011">
        <w:trPr>
          <w:trHeight w:val="397"/>
        </w:trPr>
        <w:tc>
          <w:tcPr>
            <w:tcW w:w="8981" w:type="dxa"/>
            <w:shd w:val="clear" w:color="000000" w:fill="DBEEF3"/>
            <w:vAlign w:val="center"/>
            <w:hideMark/>
          </w:tcPr>
          <w:p w14:paraId="413CB129" w:rsidR="00080176" w:rsidRPr="00A83769" w:rsidRDefault="00080176" w:rsidP="005A5754">
            <w:pPr>
              <w:jc w:val="center"/>
              <w:rPr>
                <w:b/>
                <w:bCs/>
                <w:i/>
                <w:iCs/>
                <w:sz w:val="20"/>
                <w:szCs w:val="20"/>
                <w:lang w:val="en-GB"/>
              </w:rPr>
            </w:pPr>
            <w:r w:rsidRPr="00A83769">
              <w:rPr>
                <w:b/>
                <w:bCs/>
                <w:i/>
                <w:iCs/>
                <w:sz w:val="20"/>
                <w:szCs w:val="20"/>
                <w:lang w:val="en-GB"/>
              </w:rPr>
              <w:t>Content</w:t>
            </w:r>
          </w:p>
        </w:tc>
      </w:tr>
      <w:tr w14:paraId="233F0876" w:rsidR="00080176" w:rsidRPr="00A83769" w:rsidTr="00614011">
        <w:trPr>
          <w:trHeight w:val="397"/>
        </w:trPr>
        <w:tc>
          <w:tcPr>
            <w:tcW w:w="8981" w:type="dxa"/>
            <w:shd w:val="clear" w:color="auto" w:fill="auto"/>
            <w:vAlign w:val="bottom"/>
            <w:hideMark/>
          </w:tcPr>
          <w:p w14:paraId="2A11F5AC" w:rsidR="00080176" w:rsidRPr="00A83769" w:rsidRDefault="00080176" w:rsidP="005A5754">
            <w:pPr>
              <w:rPr>
                <w:lang w:val="en-GB"/>
              </w:rPr>
            </w:pPr>
          </w:p>
          <w:tbl>
            <w:tblPr>
              <w:tblW w:w="8732" w:type="dxa"/>
              <w:tblLook w:val="04A0" w:firstRow="1" w:lastRow="0" w:firstColumn="1" w:lastColumn="0" w:noHBand="0" w:noVBand="1"/>
            </w:tblPr>
            <w:tblGrid>
              <w:gridCol w:w="395"/>
              <w:gridCol w:w="491"/>
              <w:gridCol w:w="766"/>
              <w:gridCol w:w="222"/>
              <w:gridCol w:w="6858"/>
            </w:tblGrid>
            <w:tr w14:paraId="7724EB47" w:rsidR="00080176" w:rsidRPr="00A83769" w:rsidTr="00614011">
              <w:trPr>
                <w:trHeight w:val="287"/>
              </w:trPr>
              <w:tc>
                <w:tcPr>
                  <w:tcW w:w="395" w:type="dxa"/>
                  <w:tcBorders>
                    <w:top w:val="nil"/>
                    <w:left w:val="nil"/>
                    <w:bottom w:val="nil"/>
                    <w:right w:val="nil"/>
                  </w:tcBorders>
                  <w:shd w:val="clear" w:color="auto" w:fill="auto"/>
                  <w:noWrap/>
                  <w:vAlign w:val="bottom"/>
                  <w:hideMark/>
                </w:tcPr>
                <w:p w14:paraId="7F9806DA" w:rsidR="00080176" w:rsidRPr="00A83769" w:rsidRDefault="00080176" w:rsidP="005A5754">
                  <w:pPr>
                    <w:rPr>
                      <w:b/>
                      <w:color w:val="000000"/>
                      <w:szCs w:val="22"/>
                      <w:lang w:val="en-GB" w:eastAsia="en-GB"/>
                    </w:rPr>
                  </w:pPr>
                  <w:r w:rsidRPr="00A83769">
                    <w:rPr>
                      <w:b/>
                      <w:color w:val="000000"/>
                      <w:szCs w:val="22"/>
                      <w:lang w:val="en-GB" w:eastAsia="en-GB"/>
                    </w:rPr>
                    <w:t>1</w:t>
                  </w:r>
                </w:p>
              </w:tc>
              <w:tc>
                <w:tcPr>
                  <w:tcW w:w="8337" w:type="dxa"/>
                  <w:gridSpan w:val="4"/>
                  <w:tcBorders>
                    <w:top w:val="nil"/>
                    <w:left w:val="nil"/>
                    <w:bottom w:val="nil"/>
                    <w:right w:val="nil"/>
                  </w:tcBorders>
                  <w:shd w:val="clear" w:color="auto" w:fill="auto"/>
                  <w:noWrap/>
                  <w:vAlign w:val="bottom"/>
                  <w:hideMark/>
                </w:tcPr>
                <w:p w14:paraId="7401D9E9" w:rsidR="00080176" w:rsidRPr="00A83769" w:rsidRDefault="00080176" w:rsidP="005A5754">
                  <w:pPr>
                    <w:rPr>
                      <w:b/>
                      <w:color w:val="000000"/>
                      <w:szCs w:val="22"/>
                      <w:lang w:val="en-GB" w:eastAsia="en-GB"/>
                    </w:rPr>
                  </w:pPr>
                  <w:r w:rsidRPr="00A83769">
                    <w:rPr>
                      <w:b/>
                      <w:color w:val="000000"/>
                      <w:szCs w:val="22"/>
                      <w:lang w:val="en-GB" w:eastAsia="en-GB"/>
                    </w:rPr>
                    <w:t>PPG Field Level Surveys</w:t>
                  </w:r>
                </w:p>
              </w:tc>
            </w:tr>
            <w:tr w14:paraId="1093C27A" w:rsidR="00080176" w:rsidRPr="00A83769" w:rsidTr="00614011">
              <w:trPr>
                <w:trHeight w:val="287"/>
              </w:trPr>
              <w:tc>
                <w:tcPr>
                  <w:tcW w:w="395" w:type="dxa"/>
                  <w:tcBorders>
                    <w:top w:val="nil"/>
                    <w:left w:val="nil"/>
                    <w:bottom w:val="nil"/>
                    <w:right w:val="nil"/>
                  </w:tcBorders>
                  <w:shd w:val="clear" w:color="auto" w:fill="auto"/>
                  <w:noWrap/>
                  <w:vAlign w:val="bottom"/>
                  <w:hideMark/>
                </w:tcPr>
                <w:p w14:paraId="0A2A51C7" w:rsidR="00080176" w:rsidRPr="00A83769" w:rsidRDefault="00080176" w:rsidP="005A5754">
                  <w:pPr>
                    <w:rPr>
                      <w:i/>
                      <w:color w:val="000000"/>
                      <w:szCs w:val="22"/>
                      <w:lang w:val="en-GB" w:eastAsia="en-GB"/>
                    </w:rPr>
                  </w:pPr>
                </w:p>
                <w:p w14:paraId="1B8B5427" w:rsidR="00080176" w:rsidRPr="00A83769" w:rsidRDefault="00080176" w:rsidP="005A5754">
                  <w:pPr>
                    <w:rPr>
                      <w:i/>
                      <w:color w:val="000000"/>
                      <w:szCs w:val="22"/>
                      <w:lang w:val="en-GB" w:eastAsia="en-GB"/>
                    </w:rPr>
                  </w:pPr>
                </w:p>
              </w:tc>
              <w:tc>
                <w:tcPr>
                  <w:tcW w:w="491" w:type="dxa"/>
                  <w:tcBorders>
                    <w:top w:val="nil"/>
                    <w:left w:val="nil"/>
                    <w:bottom w:val="nil"/>
                    <w:right w:val="nil"/>
                  </w:tcBorders>
                  <w:shd w:val="clear" w:color="auto" w:fill="auto"/>
                  <w:noWrap/>
                  <w:vAlign w:val="bottom"/>
                  <w:hideMark/>
                </w:tcPr>
                <w:p w14:paraId="394B5612" w:rsidR="00080176" w:rsidRPr="00A83769" w:rsidRDefault="00080176" w:rsidP="005A5754">
                  <w:pPr>
                    <w:rPr>
                      <w:i/>
                      <w:color w:val="000000"/>
                      <w:szCs w:val="22"/>
                      <w:lang w:val="en-GB" w:eastAsia="en-GB"/>
                    </w:rPr>
                  </w:pPr>
                  <w:r w:rsidRPr="00A83769">
                    <w:rPr>
                      <w:i/>
                      <w:color w:val="000000"/>
                      <w:szCs w:val="22"/>
                      <w:lang w:val="en-GB" w:eastAsia="en-GB"/>
                    </w:rPr>
                    <w:t>1.1</w:t>
                  </w:r>
                </w:p>
              </w:tc>
              <w:tc>
                <w:tcPr>
                  <w:tcW w:w="7846" w:type="dxa"/>
                  <w:gridSpan w:val="3"/>
                  <w:tcBorders>
                    <w:top w:val="nil"/>
                    <w:left w:val="nil"/>
                    <w:bottom w:val="nil"/>
                    <w:right w:val="nil"/>
                  </w:tcBorders>
                  <w:shd w:val="clear" w:color="auto" w:fill="auto"/>
                  <w:noWrap/>
                  <w:vAlign w:val="bottom"/>
                  <w:hideMark/>
                </w:tcPr>
                <w:p w14:paraId="33734EE6" w:rsidR="00080176" w:rsidRPr="00A83769" w:rsidRDefault="00080176" w:rsidP="005A5754">
                  <w:pPr>
                    <w:rPr>
                      <w:i/>
                      <w:color w:val="000000"/>
                      <w:szCs w:val="22"/>
                      <w:lang w:val="en-GB" w:eastAsia="en-GB"/>
                    </w:rPr>
                  </w:pPr>
                  <w:r w:rsidRPr="00A83769">
                    <w:rPr>
                      <w:i/>
                      <w:color w:val="000000"/>
                      <w:szCs w:val="22"/>
                      <w:lang w:val="en-GB" w:eastAsia="en-GB"/>
                    </w:rPr>
                    <w:t>Introduction</w:t>
                  </w:r>
                </w:p>
              </w:tc>
            </w:tr>
            <w:tr w14:paraId="58B4BF3B" w:rsidR="00080176" w:rsidRPr="00A83769" w:rsidTr="00614011">
              <w:trPr>
                <w:trHeight w:val="287"/>
              </w:trPr>
              <w:tc>
                <w:tcPr>
                  <w:tcW w:w="395" w:type="dxa"/>
                  <w:tcBorders>
                    <w:top w:val="nil"/>
                    <w:left w:val="nil"/>
                    <w:bottom w:val="nil"/>
                    <w:right w:val="nil"/>
                  </w:tcBorders>
                  <w:shd w:val="clear" w:color="auto" w:fill="auto"/>
                  <w:noWrap/>
                  <w:vAlign w:val="bottom"/>
                  <w:hideMark/>
                </w:tcPr>
                <w:p w14:paraId="5A675D5D" w:rsidR="00080176" w:rsidRPr="00A83769" w:rsidRDefault="00080176" w:rsidP="005A5754">
                  <w:pPr>
                    <w:rPr>
                      <w:color w:val="000000"/>
                      <w:szCs w:val="22"/>
                      <w:lang w:val="en-GB" w:eastAsia="en-GB"/>
                    </w:rPr>
                  </w:pPr>
                </w:p>
              </w:tc>
              <w:tc>
                <w:tcPr>
                  <w:tcW w:w="491" w:type="dxa"/>
                  <w:tcBorders>
                    <w:top w:val="nil"/>
                    <w:left w:val="nil"/>
                    <w:bottom w:val="nil"/>
                    <w:right w:val="nil"/>
                  </w:tcBorders>
                  <w:shd w:val="clear" w:color="auto" w:fill="auto"/>
                  <w:noWrap/>
                  <w:vAlign w:val="bottom"/>
                  <w:hideMark/>
                </w:tcPr>
                <w:p w14:paraId="0EC54723" w:rsidR="00080176" w:rsidRPr="00A83769" w:rsidRDefault="00080176" w:rsidP="005A5754">
                  <w:pPr>
                    <w:rPr>
                      <w:color w:val="000000"/>
                      <w:szCs w:val="22"/>
                      <w:lang w:val="en-GB" w:eastAsia="en-GB"/>
                    </w:rPr>
                  </w:pPr>
                </w:p>
              </w:tc>
              <w:tc>
                <w:tcPr>
                  <w:tcW w:w="766" w:type="dxa"/>
                  <w:tcBorders>
                    <w:top w:val="nil"/>
                    <w:left w:val="nil"/>
                    <w:bottom w:val="nil"/>
                    <w:right w:val="nil"/>
                  </w:tcBorders>
                  <w:shd w:val="clear" w:color="auto" w:fill="auto"/>
                  <w:noWrap/>
                  <w:vAlign w:val="bottom"/>
                  <w:hideMark/>
                </w:tcPr>
                <w:p w14:paraId="1C611693" w:rsidR="00080176" w:rsidRPr="00A83769" w:rsidRDefault="00080176" w:rsidP="005A5754">
                  <w:pPr>
                    <w:rPr>
                      <w:color w:val="000000"/>
                      <w:szCs w:val="22"/>
                      <w:lang w:val="en-GB" w:eastAsia="en-GB"/>
                    </w:rPr>
                  </w:pPr>
                  <w:r w:rsidRPr="00A83769">
                    <w:rPr>
                      <w:color w:val="000000"/>
                      <w:szCs w:val="22"/>
                      <w:lang w:val="en-GB" w:eastAsia="en-GB"/>
                    </w:rPr>
                    <w:t>1.1.1</w:t>
                  </w:r>
                </w:p>
              </w:tc>
              <w:tc>
                <w:tcPr>
                  <w:tcW w:w="222" w:type="dxa"/>
                  <w:tcBorders>
                    <w:top w:val="nil"/>
                    <w:left w:val="nil"/>
                    <w:bottom w:val="nil"/>
                    <w:right w:val="nil"/>
                  </w:tcBorders>
                  <w:shd w:val="clear" w:color="auto" w:fill="auto"/>
                  <w:noWrap/>
                  <w:vAlign w:val="bottom"/>
                  <w:hideMark/>
                </w:tcPr>
                <w:p w14:paraId="397B70F4" w:rsidR="00080176" w:rsidRPr="00A83769" w:rsidRDefault="00080176" w:rsidP="005A5754">
                  <w:pPr>
                    <w:rPr>
                      <w:color w:val="000000"/>
                      <w:szCs w:val="22"/>
                      <w:lang w:val="en-GB" w:eastAsia="en-GB"/>
                    </w:rPr>
                  </w:pPr>
                </w:p>
              </w:tc>
              <w:tc>
                <w:tcPr>
                  <w:tcW w:w="6858" w:type="dxa"/>
                  <w:tcBorders>
                    <w:top w:val="nil"/>
                    <w:left w:val="nil"/>
                    <w:bottom w:val="nil"/>
                    <w:right w:val="nil"/>
                  </w:tcBorders>
                  <w:shd w:val="clear" w:color="auto" w:fill="auto"/>
                  <w:noWrap/>
                  <w:vAlign w:val="bottom"/>
                  <w:hideMark/>
                </w:tcPr>
                <w:p w14:paraId="08C59902" w:rsidR="00080176" w:rsidRPr="00A83769" w:rsidRDefault="00080176" w:rsidP="005A5754">
                  <w:pPr>
                    <w:rPr>
                      <w:color w:val="000000"/>
                      <w:szCs w:val="22"/>
                      <w:lang w:val="en-GB" w:eastAsia="en-GB"/>
                    </w:rPr>
                  </w:pPr>
                  <w:r w:rsidRPr="00A83769">
                    <w:rPr>
                      <w:color w:val="000000"/>
                      <w:szCs w:val="22"/>
                      <w:lang w:val="en-GB" w:eastAsia="en-GB"/>
                    </w:rPr>
                    <w:t>Objective</w:t>
                  </w:r>
                </w:p>
              </w:tc>
            </w:tr>
            <w:tr w14:paraId="5D5475B9" w:rsidR="00080176" w:rsidRPr="00A83769" w:rsidTr="00614011">
              <w:trPr>
                <w:trHeight w:val="287"/>
              </w:trPr>
              <w:tc>
                <w:tcPr>
                  <w:tcW w:w="395" w:type="dxa"/>
                  <w:tcBorders>
                    <w:top w:val="nil"/>
                    <w:left w:val="nil"/>
                    <w:bottom w:val="nil"/>
                    <w:right w:val="nil"/>
                  </w:tcBorders>
                  <w:shd w:val="clear" w:color="auto" w:fill="auto"/>
                  <w:noWrap/>
                  <w:vAlign w:val="bottom"/>
                  <w:hideMark/>
                </w:tcPr>
                <w:p w14:paraId="4B52A8B5" w:rsidR="00080176" w:rsidRPr="00A83769" w:rsidRDefault="00080176" w:rsidP="005A5754">
                  <w:pPr>
                    <w:rPr>
                      <w:color w:val="000000"/>
                      <w:szCs w:val="22"/>
                      <w:lang w:val="en-GB" w:eastAsia="en-GB"/>
                    </w:rPr>
                  </w:pPr>
                </w:p>
              </w:tc>
              <w:tc>
                <w:tcPr>
                  <w:tcW w:w="491" w:type="dxa"/>
                  <w:tcBorders>
                    <w:top w:val="nil"/>
                    <w:left w:val="nil"/>
                    <w:bottom w:val="nil"/>
                    <w:right w:val="nil"/>
                  </w:tcBorders>
                  <w:shd w:val="clear" w:color="auto" w:fill="auto"/>
                  <w:noWrap/>
                  <w:vAlign w:val="bottom"/>
                  <w:hideMark/>
                </w:tcPr>
                <w:p w14:paraId="22FBBC62" w:rsidR="00080176" w:rsidRPr="00A83769" w:rsidRDefault="00080176" w:rsidP="005A5754">
                  <w:pPr>
                    <w:rPr>
                      <w:color w:val="000000"/>
                      <w:szCs w:val="22"/>
                      <w:lang w:val="en-GB" w:eastAsia="en-GB"/>
                    </w:rPr>
                  </w:pPr>
                </w:p>
              </w:tc>
              <w:tc>
                <w:tcPr>
                  <w:tcW w:w="766" w:type="dxa"/>
                  <w:tcBorders>
                    <w:top w:val="nil"/>
                    <w:left w:val="nil"/>
                    <w:bottom w:val="nil"/>
                    <w:right w:val="nil"/>
                  </w:tcBorders>
                  <w:shd w:val="clear" w:color="auto" w:fill="auto"/>
                  <w:noWrap/>
                  <w:vAlign w:val="bottom"/>
                  <w:hideMark/>
                </w:tcPr>
                <w:p w14:paraId="02785BAE" w:rsidR="00080176" w:rsidRPr="00A83769" w:rsidRDefault="00080176" w:rsidP="005A5754">
                  <w:pPr>
                    <w:rPr>
                      <w:color w:val="000000"/>
                      <w:szCs w:val="22"/>
                      <w:lang w:val="en-GB" w:eastAsia="en-GB"/>
                    </w:rPr>
                  </w:pPr>
                  <w:r w:rsidRPr="00A83769">
                    <w:rPr>
                      <w:color w:val="000000"/>
                      <w:szCs w:val="22"/>
                      <w:lang w:val="en-GB" w:eastAsia="en-GB"/>
                    </w:rPr>
                    <w:t>1.1.2</w:t>
                  </w:r>
                </w:p>
              </w:tc>
              <w:tc>
                <w:tcPr>
                  <w:tcW w:w="222" w:type="dxa"/>
                  <w:tcBorders>
                    <w:top w:val="nil"/>
                    <w:left w:val="nil"/>
                    <w:bottom w:val="nil"/>
                    <w:right w:val="nil"/>
                  </w:tcBorders>
                  <w:shd w:val="clear" w:color="auto" w:fill="auto"/>
                  <w:noWrap/>
                  <w:vAlign w:val="bottom"/>
                  <w:hideMark/>
                </w:tcPr>
                <w:p w14:paraId="262E8CDE" w:rsidR="00080176" w:rsidRPr="00A83769" w:rsidRDefault="00080176" w:rsidP="005A5754">
                  <w:pPr>
                    <w:rPr>
                      <w:color w:val="000000"/>
                      <w:szCs w:val="22"/>
                      <w:lang w:val="en-GB" w:eastAsia="en-GB"/>
                    </w:rPr>
                  </w:pPr>
                </w:p>
              </w:tc>
              <w:tc>
                <w:tcPr>
                  <w:tcW w:w="6858" w:type="dxa"/>
                  <w:tcBorders>
                    <w:top w:val="nil"/>
                    <w:left w:val="nil"/>
                    <w:bottom w:val="nil"/>
                    <w:right w:val="nil"/>
                  </w:tcBorders>
                  <w:shd w:val="clear" w:color="auto" w:fill="auto"/>
                  <w:noWrap/>
                  <w:vAlign w:val="bottom"/>
                  <w:hideMark/>
                </w:tcPr>
                <w:p w14:paraId="2FA82996" w:rsidR="00080176" w:rsidRPr="00A83769" w:rsidRDefault="00080176" w:rsidP="005A5754">
                  <w:pPr>
                    <w:rPr>
                      <w:color w:val="000000"/>
                      <w:szCs w:val="22"/>
                      <w:lang w:val="en-GB" w:eastAsia="en-GB"/>
                    </w:rPr>
                  </w:pPr>
                  <w:r w:rsidRPr="00A83769">
                    <w:rPr>
                      <w:color w:val="000000"/>
                      <w:szCs w:val="22"/>
                      <w:lang w:val="en-GB" w:eastAsia="en-GB"/>
                    </w:rPr>
                    <w:t xml:space="preserve"> Summary of results</w:t>
                  </w:r>
                </w:p>
              </w:tc>
            </w:tr>
            <w:tr w14:paraId="20F79AD4" w:rsidR="00080176" w:rsidRPr="00A83769" w:rsidTr="00614011">
              <w:trPr>
                <w:trHeight w:val="287"/>
              </w:trPr>
              <w:tc>
                <w:tcPr>
                  <w:tcW w:w="395" w:type="dxa"/>
                  <w:tcBorders>
                    <w:top w:val="nil"/>
                    <w:left w:val="nil"/>
                    <w:bottom w:val="nil"/>
                    <w:right w:val="nil"/>
                  </w:tcBorders>
                  <w:shd w:val="clear" w:color="auto" w:fill="auto"/>
                  <w:noWrap/>
                  <w:vAlign w:val="bottom"/>
                  <w:hideMark/>
                </w:tcPr>
                <w:p w14:paraId="5D949904" w:rsidR="00080176" w:rsidRPr="00A83769" w:rsidRDefault="00080176" w:rsidP="005A5754">
                  <w:pPr>
                    <w:rPr>
                      <w:i/>
                      <w:color w:val="000000"/>
                      <w:szCs w:val="22"/>
                      <w:lang w:val="en-GB" w:eastAsia="en-GB"/>
                    </w:rPr>
                  </w:pPr>
                </w:p>
                <w:p w14:paraId="2B08EDCB" w:rsidR="00080176" w:rsidRPr="00A83769" w:rsidRDefault="00080176" w:rsidP="005A5754">
                  <w:pPr>
                    <w:rPr>
                      <w:i/>
                      <w:color w:val="000000"/>
                      <w:szCs w:val="22"/>
                      <w:lang w:val="en-GB" w:eastAsia="en-GB"/>
                    </w:rPr>
                  </w:pPr>
                </w:p>
              </w:tc>
              <w:tc>
                <w:tcPr>
                  <w:tcW w:w="491" w:type="dxa"/>
                  <w:tcBorders>
                    <w:top w:val="nil"/>
                    <w:left w:val="nil"/>
                    <w:bottom w:val="nil"/>
                    <w:right w:val="nil"/>
                  </w:tcBorders>
                  <w:shd w:val="clear" w:color="auto" w:fill="auto"/>
                  <w:noWrap/>
                  <w:vAlign w:val="bottom"/>
                  <w:hideMark/>
                </w:tcPr>
                <w:p w14:paraId="3C3598EE" w:rsidR="00080176" w:rsidRPr="00A83769" w:rsidRDefault="00080176" w:rsidP="005A5754">
                  <w:pPr>
                    <w:rPr>
                      <w:i/>
                      <w:color w:val="000000"/>
                      <w:szCs w:val="22"/>
                      <w:lang w:val="en-GB" w:eastAsia="en-GB"/>
                    </w:rPr>
                  </w:pPr>
                  <w:r w:rsidRPr="00A83769">
                    <w:rPr>
                      <w:i/>
                      <w:color w:val="000000"/>
                      <w:szCs w:val="22"/>
                      <w:lang w:val="en-GB" w:eastAsia="en-GB"/>
                    </w:rPr>
                    <w:t>1.2</w:t>
                  </w:r>
                </w:p>
              </w:tc>
              <w:tc>
                <w:tcPr>
                  <w:tcW w:w="7846" w:type="dxa"/>
                  <w:gridSpan w:val="3"/>
                  <w:tcBorders>
                    <w:top w:val="nil"/>
                    <w:left w:val="nil"/>
                    <w:bottom w:val="nil"/>
                    <w:right w:val="nil"/>
                  </w:tcBorders>
                  <w:shd w:val="clear" w:color="auto" w:fill="auto"/>
                  <w:noWrap/>
                  <w:vAlign w:val="bottom"/>
                  <w:hideMark/>
                </w:tcPr>
                <w:p w14:paraId="50521A41" w:rsidR="00080176" w:rsidRPr="00A83769" w:rsidRDefault="00080176" w:rsidP="005A5754">
                  <w:pPr>
                    <w:rPr>
                      <w:i/>
                      <w:color w:val="000000"/>
                      <w:szCs w:val="22"/>
                      <w:lang w:val="en-GB" w:eastAsia="en-GB"/>
                    </w:rPr>
                  </w:pPr>
                  <w:r w:rsidRPr="00A83769">
                    <w:rPr>
                      <w:i/>
                      <w:color w:val="000000"/>
                      <w:szCs w:val="22"/>
                      <w:lang w:val="en-GB" w:eastAsia="en-GB"/>
                    </w:rPr>
                    <w:t>Existing National Parks for Operationalisation: Quiçama, Candangala and Bicuar</w:t>
                  </w:r>
                </w:p>
              </w:tc>
            </w:tr>
            <w:tr w14:paraId="13D279EE" w:rsidR="00080176" w:rsidRPr="00A83769" w:rsidTr="00614011">
              <w:trPr>
                <w:trHeight w:val="287"/>
              </w:trPr>
              <w:tc>
                <w:tcPr>
                  <w:tcW w:w="395" w:type="dxa"/>
                  <w:tcBorders>
                    <w:top w:val="nil"/>
                    <w:left w:val="nil"/>
                    <w:bottom w:val="nil"/>
                    <w:right w:val="nil"/>
                  </w:tcBorders>
                  <w:shd w:val="clear" w:color="auto" w:fill="auto"/>
                  <w:noWrap/>
                  <w:vAlign w:val="bottom"/>
                  <w:hideMark/>
                </w:tcPr>
                <w:p w14:paraId="2841838C" w:rsidR="00080176" w:rsidRPr="00A83769" w:rsidRDefault="00080176" w:rsidP="005A5754">
                  <w:pPr>
                    <w:rPr>
                      <w:color w:val="000000"/>
                      <w:szCs w:val="22"/>
                      <w:lang w:val="en-GB" w:eastAsia="en-GB"/>
                    </w:rPr>
                  </w:pPr>
                </w:p>
              </w:tc>
              <w:tc>
                <w:tcPr>
                  <w:tcW w:w="491" w:type="dxa"/>
                  <w:tcBorders>
                    <w:top w:val="nil"/>
                    <w:left w:val="nil"/>
                    <w:bottom w:val="nil"/>
                    <w:right w:val="nil"/>
                  </w:tcBorders>
                  <w:shd w:val="clear" w:color="auto" w:fill="auto"/>
                  <w:noWrap/>
                  <w:vAlign w:val="bottom"/>
                  <w:hideMark/>
                </w:tcPr>
                <w:p w14:paraId="7E0ECDD4" w:rsidR="00080176" w:rsidRPr="00A83769" w:rsidRDefault="00080176" w:rsidP="005A5754">
                  <w:pPr>
                    <w:rPr>
                      <w:color w:val="000000"/>
                      <w:szCs w:val="22"/>
                      <w:lang w:val="en-GB" w:eastAsia="en-GB"/>
                    </w:rPr>
                  </w:pPr>
                </w:p>
              </w:tc>
              <w:tc>
                <w:tcPr>
                  <w:tcW w:w="766" w:type="dxa"/>
                  <w:tcBorders>
                    <w:top w:val="nil"/>
                    <w:left w:val="nil"/>
                    <w:bottom w:val="nil"/>
                    <w:right w:val="nil"/>
                  </w:tcBorders>
                  <w:shd w:val="clear" w:color="auto" w:fill="auto"/>
                  <w:noWrap/>
                  <w:vAlign w:val="bottom"/>
                  <w:hideMark/>
                </w:tcPr>
                <w:p w14:paraId="6CBAFBB1" w:rsidR="00080176" w:rsidRPr="00A83769" w:rsidRDefault="00080176" w:rsidP="005A5754">
                  <w:pPr>
                    <w:rPr>
                      <w:color w:val="000000"/>
                      <w:szCs w:val="22"/>
                      <w:lang w:val="en-GB" w:eastAsia="en-GB"/>
                    </w:rPr>
                  </w:pPr>
                  <w:r w:rsidRPr="00A83769">
                    <w:rPr>
                      <w:color w:val="000000"/>
                      <w:szCs w:val="22"/>
                      <w:lang w:val="en-GB" w:eastAsia="en-GB"/>
                    </w:rPr>
                    <w:t>1.2.1</w:t>
                  </w:r>
                </w:p>
              </w:tc>
              <w:tc>
                <w:tcPr>
                  <w:tcW w:w="222" w:type="dxa"/>
                  <w:tcBorders>
                    <w:top w:val="nil"/>
                    <w:left w:val="nil"/>
                    <w:bottom w:val="nil"/>
                    <w:right w:val="nil"/>
                  </w:tcBorders>
                  <w:shd w:val="clear" w:color="auto" w:fill="auto"/>
                  <w:noWrap/>
                  <w:vAlign w:val="bottom"/>
                  <w:hideMark/>
                </w:tcPr>
                <w:p w14:paraId="71B1124F" w:rsidR="00080176" w:rsidRPr="00A83769" w:rsidRDefault="00080176" w:rsidP="005A5754">
                  <w:pPr>
                    <w:rPr>
                      <w:color w:val="000000"/>
                      <w:szCs w:val="22"/>
                      <w:lang w:val="en-GB" w:eastAsia="en-GB"/>
                    </w:rPr>
                  </w:pPr>
                </w:p>
              </w:tc>
              <w:tc>
                <w:tcPr>
                  <w:tcW w:w="6858" w:type="dxa"/>
                  <w:tcBorders>
                    <w:top w:val="nil"/>
                    <w:left w:val="nil"/>
                    <w:bottom w:val="nil"/>
                    <w:right w:val="nil"/>
                  </w:tcBorders>
                  <w:shd w:val="clear" w:color="auto" w:fill="auto"/>
                  <w:noWrap/>
                  <w:vAlign w:val="bottom"/>
                  <w:hideMark/>
                </w:tcPr>
                <w:p w14:paraId="7DAD74A5" w:rsidR="00080176" w:rsidRPr="00A83769" w:rsidRDefault="00080176" w:rsidP="005A5754">
                  <w:pPr>
                    <w:rPr>
                      <w:color w:val="000000"/>
                      <w:szCs w:val="22"/>
                      <w:lang w:val="en-GB" w:eastAsia="en-GB"/>
                    </w:rPr>
                  </w:pPr>
                  <w:r w:rsidRPr="00A83769">
                    <w:rPr>
                      <w:color w:val="000000"/>
                      <w:szCs w:val="22"/>
                      <w:lang w:val="en-GB" w:eastAsia="en-GB"/>
                    </w:rPr>
                    <w:t>METT application</w:t>
                  </w:r>
                </w:p>
              </w:tc>
            </w:tr>
            <w:tr w14:paraId="12EBD2DB" w:rsidR="00080176" w:rsidRPr="00A83769" w:rsidTr="00614011">
              <w:trPr>
                <w:trHeight w:val="287"/>
              </w:trPr>
              <w:tc>
                <w:tcPr>
                  <w:tcW w:w="395" w:type="dxa"/>
                  <w:tcBorders>
                    <w:top w:val="nil"/>
                    <w:left w:val="nil"/>
                    <w:bottom w:val="nil"/>
                    <w:right w:val="nil"/>
                  </w:tcBorders>
                  <w:shd w:val="clear" w:color="auto" w:fill="auto"/>
                  <w:noWrap/>
                  <w:vAlign w:val="bottom"/>
                  <w:hideMark/>
                </w:tcPr>
                <w:p w14:paraId="4399DF0C" w:rsidR="00080176" w:rsidRPr="00A83769" w:rsidRDefault="00080176" w:rsidP="005A5754">
                  <w:pPr>
                    <w:rPr>
                      <w:color w:val="000000"/>
                      <w:szCs w:val="22"/>
                      <w:lang w:val="en-GB" w:eastAsia="en-GB"/>
                    </w:rPr>
                  </w:pPr>
                </w:p>
              </w:tc>
              <w:tc>
                <w:tcPr>
                  <w:tcW w:w="491" w:type="dxa"/>
                  <w:tcBorders>
                    <w:top w:val="nil"/>
                    <w:left w:val="nil"/>
                    <w:bottom w:val="nil"/>
                    <w:right w:val="nil"/>
                  </w:tcBorders>
                  <w:shd w:val="clear" w:color="auto" w:fill="auto"/>
                  <w:noWrap/>
                  <w:vAlign w:val="bottom"/>
                  <w:hideMark/>
                </w:tcPr>
                <w:p w14:paraId="3DB50DB5" w:rsidR="00080176" w:rsidRPr="00A83769" w:rsidRDefault="00080176" w:rsidP="005A5754">
                  <w:pPr>
                    <w:rPr>
                      <w:color w:val="000000"/>
                      <w:szCs w:val="22"/>
                      <w:lang w:val="en-GB" w:eastAsia="en-GB"/>
                    </w:rPr>
                  </w:pPr>
                </w:p>
              </w:tc>
              <w:tc>
                <w:tcPr>
                  <w:tcW w:w="766" w:type="dxa"/>
                  <w:tcBorders>
                    <w:top w:val="nil"/>
                    <w:left w:val="nil"/>
                    <w:bottom w:val="nil"/>
                    <w:right w:val="nil"/>
                  </w:tcBorders>
                  <w:shd w:val="clear" w:color="auto" w:fill="auto"/>
                  <w:noWrap/>
                  <w:vAlign w:val="bottom"/>
                  <w:hideMark/>
                </w:tcPr>
                <w:p w14:paraId="2D0A4711" w:rsidR="00080176" w:rsidRPr="00A83769" w:rsidRDefault="00080176" w:rsidP="005A5754">
                  <w:pPr>
                    <w:rPr>
                      <w:color w:val="000000"/>
                      <w:szCs w:val="22"/>
                      <w:lang w:val="en-GB" w:eastAsia="en-GB"/>
                    </w:rPr>
                  </w:pPr>
                  <w:r w:rsidRPr="00A83769">
                    <w:rPr>
                      <w:color w:val="000000"/>
                      <w:szCs w:val="22"/>
                      <w:lang w:val="en-GB" w:eastAsia="en-GB"/>
                    </w:rPr>
                    <w:t>1.2.2</w:t>
                  </w:r>
                </w:p>
              </w:tc>
              <w:tc>
                <w:tcPr>
                  <w:tcW w:w="222" w:type="dxa"/>
                  <w:tcBorders>
                    <w:top w:val="nil"/>
                    <w:left w:val="nil"/>
                    <w:bottom w:val="nil"/>
                    <w:right w:val="nil"/>
                  </w:tcBorders>
                  <w:shd w:val="clear" w:color="auto" w:fill="auto"/>
                  <w:noWrap/>
                  <w:vAlign w:val="bottom"/>
                  <w:hideMark/>
                </w:tcPr>
                <w:p w14:paraId="45833958" w:rsidR="00080176" w:rsidRPr="00A83769" w:rsidRDefault="00080176" w:rsidP="005A5754">
                  <w:pPr>
                    <w:rPr>
                      <w:color w:val="000000"/>
                      <w:szCs w:val="22"/>
                      <w:lang w:val="en-GB" w:eastAsia="en-GB"/>
                    </w:rPr>
                  </w:pPr>
                </w:p>
              </w:tc>
              <w:tc>
                <w:tcPr>
                  <w:tcW w:w="6858" w:type="dxa"/>
                  <w:tcBorders>
                    <w:top w:val="nil"/>
                    <w:left w:val="nil"/>
                    <w:bottom w:val="nil"/>
                    <w:right w:val="nil"/>
                  </w:tcBorders>
                  <w:shd w:val="clear" w:color="auto" w:fill="auto"/>
                  <w:noWrap/>
                  <w:vAlign w:val="bottom"/>
                  <w:hideMark/>
                </w:tcPr>
                <w:p w14:paraId="3CE7B982" w:rsidR="00080176" w:rsidRPr="00A83769" w:rsidRDefault="00080176" w:rsidP="005A5754">
                  <w:pPr>
                    <w:rPr>
                      <w:color w:val="000000"/>
                      <w:szCs w:val="22"/>
                      <w:lang w:val="en-GB" w:eastAsia="en-GB"/>
                    </w:rPr>
                  </w:pPr>
                  <w:r w:rsidRPr="00A83769">
                    <w:rPr>
                      <w:color w:val="000000"/>
                      <w:szCs w:val="22"/>
                      <w:lang w:val="en-GB" w:eastAsia="en-GB"/>
                    </w:rPr>
                    <w:t>Ecosystem Status</w:t>
                  </w:r>
                </w:p>
              </w:tc>
            </w:tr>
            <w:tr w14:paraId="4308A4BB" w:rsidR="00080176" w:rsidRPr="00A83769" w:rsidTr="00614011">
              <w:trPr>
                <w:trHeight w:val="287"/>
              </w:trPr>
              <w:tc>
                <w:tcPr>
                  <w:tcW w:w="395" w:type="dxa"/>
                  <w:tcBorders>
                    <w:top w:val="nil"/>
                    <w:left w:val="nil"/>
                    <w:bottom w:val="nil"/>
                    <w:right w:val="nil"/>
                  </w:tcBorders>
                  <w:shd w:val="clear" w:color="auto" w:fill="auto"/>
                  <w:noWrap/>
                  <w:vAlign w:val="bottom"/>
                  <w:hideMark/>
                </w:tcPr>
                <w:p w14:paraId="0B394009" w:rsidR="00080176" w:rsidRPr="00A83769" w:rsidRDefault="00080176" w:rsidP="005A5754">
                  <w:pPr>
                    <w:rPr>
                      <w:color w:val="000000"/>
                      <w:szCs w:val="22"/>
                      <w:lang w:val="en-GB" w:eastAsia="en-GB"/>
                    </w:rPr>
                  </w:pPr>
                </w:p>
              </w:tc>
              <w:tc>
                <w:tcPr>
                  <w:tcW w:w="491" w:type="dxa"/>
                  <w:tcBorders>
                    <w:top w:val="nil"/>
                    <w:left w:val="nil"/>
                    <w:bottom w:val="nil"/>
                    <w:right w:val="nil"/>
                  </w:tcBorders>
                  <w:shd w:val="clear" w:color="auto" w:fill="auto"/>
                  <w:noWrap/>
                  <w:vAlign w:val="bottom"/>
                  <w:hideMark/>
                </w:tcPr>
                <w:p w14:paraId="5E0D1EAC" w:rsidR="00080176" w:rsidRPr="00A83769" w:rsidRDefault="00080176" w:rsidP="005A5754">
                  <w:pPr>
                    <w:rPr>
                      <w:color w:val="000000"/>
                      <w:szCs w:val="22"/>
                      <w:lang w:val="en-GB" w:eastAsia="en-GB"/>
                    </w:rPr>
                  </w:pPr>
                </w:p>
              </w:tc>
              <w:tc>
                <w:tcPr>
                  <w:tcW w:w="766" w:type="dxa"/>
                  <w:tcBorders>
                    <w:top w:val="nil"/>
                    <w:left w:val="nil"/>
                    <w:bottom w:val="nil"/>
                    <w:right w:val="nil"/>
                  </w:tcBorders>
                  <w:shd w:val="clear" w:color="auto" w:fill="auto"/>
                  <w:noWrap/>
                  <w:vAlign w:val="bottom"/>
                  <w:hideMark/>
                </w:tcPr>
                <w:p w14:paraId="606ACC68" w:rsidR="00080176" w:rsidRPr="00A83769" w:rsidRDefault="00080176" w:rsidP="005A5754">
                  <w:pPr>
                    <w:rPr>
                      <w:color w:val="000000"/>
                      <w:szCs w:val="22"/>
                      <w:lang w:val="en-GB" w:eastAsia="en-GB"/>
                    </w:rPr>
                  </w:pPr>
                  <w:r w:rsidRPr="00A83769">
                    <w:rPr>
                      <w:color w:val="000000"/>
                      <w:szCs w:val="22"/>
                      <w:lang w:val="en-GB" w:eastAsia="en-GB"/>
                    </w:rPr>
                    <w:t>1.2.3</w:t>
                  </w:r>
                </w:p>
              </w:tc>
              <w:tc>
                <w:tcPr>
                  <w:tcW w:w="222" w:type="dxa"/>
                  <w:tcBorders>
                    <w:top w:val="nil"/>
                    <w:left w:val="nil"/>
                    <w:bottom w:val="nil"/>
                    <w:right w:val="nil"/>
                  </w:tcBorders>
                  <w:shd w:val="clear" w:color="auto" w:fill="auto"/>
                  <w:noWrap/>
                  <w:vAlign w:val="bottom"/>
                  <w:hideMark/>
                </w:tcPr>
                <w:p w14:paraId="4B4591ED" w:rsidR="00080176" w:rsidRPr="00A83769" w:rsidRDefault="00080176" w:rsidP="005A5754">
                  <w:pPr>
                    <w:rPr>
                      <w:color w:val="000000"/>
                      <w:szCs w:val="22"/>
                      <w:lang w:val="en-GB" w:eastAsia="en-GB"/>
                    </w:rPr>
                  </w:pPr>
                </w:p>
              </w:tc>
              <w:tc>
                <w:tcPr>
                  <w:tcW w:w="6858" w:type="dxa"/>
                  <w:tcBorders>
                    <w:top w:val="nil"/>
                    <w:left w:val="nil"/>
                    <w:bottom w:val="nil"/>
                    <w:right w:val="nil"/>
                  </w:tcBorders>
                  <w:shd w:val="clear" w:color="auto" w:fill="auto"/>
                  <w:noWrap/>
                  <w:vAlign w:val="bottom"/>
                  <w:hideMark/>
                </w:tcPr>
                <w:p w14:paraId="216B5BEF" w:rsidR="00080176" w:rsidRPr="00A83769" w:rsidRDefault="00080176" w:rsidP="005A5754">
                  <w:pPr>
                    <w:rPr>
                      <w:color w:val="000000"/>
                      <w:szCs w:val="22"/>
                      <w:lang w:val="en-GB" w:eastAsia="en-GB"/>
                    </w:rPr>
                  </w:pPr>
                  <w:r w:rsidRPr="00A83769">
                    <w:rPr>
                      <w:color w:val="000000"/>
                      <w:szCs w:val="22"/>
                      <w:lang w:val="en-GB" w:eastAsia="en-GB"/>
                    </w:rPr>
                    <w:t>PA management staff</w:t>
                  </w:r>
                </w:p>
              </w:tc>
            </w:tr>
            <w:tr w14:paraId="617EC0B0" w:rsidR="00080176" w:rsidRPr="00A83769" w:rsidTr="00614011">
              <w:trPr>
                <w:trHeight w:val="287"/>
              </w:trPr>
              <w:tc>
                <w:tcPr>
                  <w:tcW w:w="395" w:type="dxa"/>
                  <w:tcBorders>
                    <w:top w:val="nil"/>
                    <w:left w:val="nil"/>
                    <w:bottom w:val="nil"/>
                    <w:right w:val="nil"/>
                  </w:tcBorders>
                  <w:shd w:val="clear" w:color="auto" w:fill="auto"/>
                  <w:noWrap/>
                  <w:vAlign w:val="bottom"/>
                  <w:hideMark/>
                </w:tcPr>
                <w:p w14:paraId="684DFC4E" w:rsidR="00080176" w:rsidRPr="00A83769" w:rsidRDefault="00080176" w:rsidP="005A5754">
                  <w:pPr>
                    <w:rPr>
                      <w:color w:val="000000"/>
                      <w:szCs w:val="22"/>
                      <w:lang w:val="en-GB" w:eastAsia="en-GB"/>
                    </w:rPr>
                  </w:pPr>
                </w:p>
              </w:tc>
              <w:tc>
                <w:tcPr>
                  <w:tcW w:w="491" w:type="dxa"/>
                  <w:tcBorders>
                    <w:top w:val="nil"/>
                    <w:left w:val="nil"/>
                    <w:bottom w:val="nil"/>
                    <w:right w:val="nil"/>
                  </w:tcBorders>
                  <w:shd w:val="clear" w:color="auto" w:fill="auto"/>
                  <w:noWrap/>
                  <w:vAlign w:val="bottom"/>
                  <w:hideMark/>
                </w:tcPr>
                <w:p w14:paraId="6CDFD71B" w:rsidR="00080176" w:rsidRPr="00A83769" w:rsidRDefault="00080176" w:rsidP="005A5754">
                  <w:pPr>
                    <w:rPr>
                      <w:color w:val="000000"/>
                      <w:szCs w:val="22"/>
                      <w:lang w:val="en-GB" w:eastAsia="en-GB"/>
                    </w:rPr>
                  </w:pPr>
                </w:p>
              </w:tc>
              <w:tc>
                <w:tcPr>
                  <w:tcW w:w="766" w:type="dxa"/>
                  <w:tcBorders>
                    <w:top w:val="nil"/>
                    <w:left w:val="nil"/>
                    <w:bottom w:val="nil"/>
                    <w:right w:val="nil"/>
                  </w:tcBorders>
                  <w:shd w:val="clear" w:color="auto" w:fill="auto"/>
                  <w:noWrap/>
                  <w:vAlign w:val="bottom"/>
                  <w:hideMark/>
                </w:tcPr>
                <w:p w14:paraId="75654E12" w:rsidR="00080176" w:rsidRPr="00A83769" w:rsidRDefault="00080176" w:rsidP="005A5754">
                  <w:pPr>
                    <w:rPr>
                      <w:color w:val="000000"/>
                      <w:szCs w:val="22"/>
                      <w:lang w:val="en-GB" w:eastAsia="en-GB"/>
                    </w:rPr>
                  </w:pPr>
                  <w:r w:rsidRPr="00A83769">
                    <w:rPr>
                      <w:color w:val="000000"/>
                      <w:szCs w:val="22"/>
                      <w:lang w:val="en-GB" w:eastAsia="en-GB"/>
                    </w:rPr>
                    <w:t>1.2.4</w:t>
                  </w:r>
                </w:p>
              </w:tc>
              <w:tc>
                <w:tcPr>
                  <w:tcW w:w="222" w:type="dxa"/>
                  <w:tcBorders>
                    <w:top w:val="nil"/>
                    <w:left w:val="nil"/>
                    <w:bottom w:val="nil"/>
                    <w:right w:val="nil"/>
                  </w:tcBorders>
                  <w:shd w:val="clear" w:color="auto" w:fill="auto"/>
                  <w:noWrap/>
                  <w:vAlign w:val="bottom"/>
                  <w:hideMark/>
                </w:tcPr>
                <w:p w14:paraId="1BEB3070" w:rsidR="00080176" w:rsidRPr="00A83769" w:rsidRDefault="00080176" w:rsidP="005A5754">
                  <w:pPr>
                    <w:rPr>
                      <w:color w:val="000000"/>
                      <w:szCs w:val="22"/>
                      <w:lang w:val="en-GB" w:eastAsia="en-GB"/>
                    </w:rPr>
                  </w:pPr>
                </w:p>
              </w:tc>
              <w:tc>
                <w:tcPr>
                  <w:tcW w:w="6858" w:type="dxa"/>
                  <w:tcBorders>
                    <w:top w:val="nil"/>
                    <w:left w:val="nil"/>
                    <w:bottom w:val="nil"/>
                    <w:right w:val="nil"/>
                  </w:tcBorders>
                  <w:shd w:val="clear" w:color="auto" w:fill="auto"/>
                  <w:noWrap/>
                  <w:vAlign w:val="bottom"/>
                  <w:hideMark/>
                </w:tcPr>
                <w:p w14:paraId="07C962D4" w:rsidR="00080176" w:rsidRPr="00A83769" w:rsidRDefault="00080176" w:rsidP="005A5754">
                  <w:pPr>
                    <w:rPr>
                      <w:color w:val="000000"/>
                      <w:szCs w:val="22"/>
                      <w:lang w:val="en-GB" w:eastAsia="en-GB"/>
                    </w:rPr>
                  </w:pPr>
                  <w:r w:rsidRPr="00A83769">
                    <w:rPr>
                      <w:color w:val="000000"/>
                      <w:szCs w:val="22"/>
                      <w:lang w:val="en-GB" w:eastAsia="en-GB"/>
                    </w:rPr>
                    <w:t>PA infrastructure status</w:t>
                  </w:r>
                </w:p>
              </w:tc>
            </w:tr>
            <w:tr w14:paraId="03812591" w:rsidR="00080176" w:rsidRPr="00A83769" w:rsidTr="00614011">
              <w:trPr>
                <w:trHeight w:val="287"/>
              </w:trPr>
              <w:tc>
                <w:tcPr>
                  <w:tcW w:w="395" w:type="dxa"/>
                  <w:tcBorders>
                    <w:top w:val="nil"/>
                    <w:left w:val="nil"/>
                    <w:bottom w:val="nil"/>
                    <w:right w:val="nil"/>
                  </w:tcBorders>
                  <w:shd w:val="clear" w:color="auto" w:fill="auto"/>
                  <w:noWrap/>
                  <w:vAlign w:val="bottom"/>
                  <w:hideMark/>
                </w:tcPr>
                <w:p w14:paraId="4A53FAE3" w:rsidR="00080176" w:rsidRPr="00A83769" w:rsidRDefault="00080176" w:rsidP="005A5754">
                  <w:pPr>
                    <w:rPr>
                      <w:color w:val="000000"/>
                      <w:szCs w:val="22"/>
                      <w:lang w:val="en-GB" w:eastAsia="en-GB"/>
                    </w:rPr>
                  </w:pPr>
                </w:p>
              </w:tc>
              <w:tc>
                <w:tcPr>
                  <w:tcW w:w="491" w:type="dxa"/>
                  <w:tcBorders>
                    <w:top w:val="nil"/>
                    <w:left w:val="nil"/>
                    <w:bottom w:val="nil"/>
                    <w:right w:val="nil"/>
                  </w:tcBorders>
                  <w:shd w:val="clear" w:color="auto" w:fill="auto"/>
                  <w:noWrap/>
                  <w:vAlign w:val="bottom"/>
                  <w:hideMark/>
                </w:tcPr>
                <w:p w14:paraId="5C80209D" w:rsidR="00080176" w:rsidRPr="00A83769" w:rsidRDefault="00080176" w:rsidP="005A5754">
                  <w:pPr>
                    <w:rPr>
                      <w:color w:val="000000"/>
                      <w:szCs w:val="22"/>
                      <w:lang w:val="en-GB" w:eastAsia="en-GB"/>
                    </w:rPr>
                  </w:pPr>
                </w:p>
              </w:tc>
              <w:tc>
                <w:tcPr>
                  <w:tcW w:w="766" w:type="dxa"/>
                  <w:tcBorders>
                    <w:top w:val="nil"/>
                    <w:left w:val="nil"/>
                    <w:bottom w:val="nil"/>
                    <w:right w:val="nil"/>
                  </w:tcBorders>
                  <w:shd w:val="clear" w:color="auto" w:fill="auto"/>
                  <w:noWrap/>
                  <w:vAlign w:val="bottom"/>
                  <w:hideMark/>
                </w:tcPr>
                <w:p w14:paraId="1B0E244B" w:rsidR="00080176" w:rsidRPr="00A83769" w:rsidRDefault="00080176" w:rsidP="005A5754">
                  <w:pPr>
                    <w:rPr>
                      <w:color w:val="000000"/>
                      <w:szCs w:val="22"/>
                      <w:lang w:val="en-GB" w:eastAsia="en-GB"/>
                    </w:rPr>
                  </w:pPr>
                  <w:r w:rsidRPr="00A83769">
                    <w:rPr>
                      <w:color w:val="000000"/>
                      <w:szCs w:val="22"/>
                      <w:lang w:val="en-GB" w:eastAsia="en-GB"/>
                    </w:rPr>
                    <w:t>1.2.5</w:t>
                  </w:r>
                </w:p>
              </w:tc>
              <w:tc>
                <w:tcPr>
                  <w:tcW w:w="222" w:type="dxa"/>
                  <w:tcBorders>
                    <w:top w:val="nil"/>
                    <w:left w:val="nil"/>
                    <w:bottom w:val="nil"/>
                    <w:right w:val="nil"/>
                  </w:tcBorders>
                  <w:shd w:val="clear" w:color="auto" w:fill="auto"/>
                  <w:noWrap/>
                  <w:vAlign w:val="bottom"/>
                  <w:hideMark/>
                </w:tcPr>
                <w:p w14:paraId="7396DEDF" w:rsidR="00080176" w:rsidRPr="00A83769" w:rsidRDefault="00080176" w:rsidP="005A5754">
                  <w:pPr>
                    <w:rPr>
                      <w:color w:val="000000"/>
                      <w:szCs w:val="22"/>
                      <w:lang w:val="en-GB" w:eastAsia="en-GB"/>
                    </w:rPr>
                  </w:pPr>
                </w:p>
              </w:tc>
              <w:tc>
                <w:tcPr>
                  <w:tcW w:w="6858" w:type="dxa"/>
                  <w:tcBorders>
                    <w:top w:val="nil"/>
                    <w:left w:val="nil"/>
                    <w:bottom w:val="nil"/>
                    <w:right w:val="nil"/>
                  </w:tcBorders>
                  <w:shd w:val="clear" w:color="auto" w:fill="auto"/>
                  <w:noWrap/>
                  <w:vAlign w:val="bottom"/>
                  <w:hideMark/>
                </w:tcPr>
                <w:p w14:paraId="091A5AD8" w:rsidR="00080176" w:rsidRPr="00A83769" w:rsidRDefault="00080176" w:rsidP="005A5754">
                  <w:pPr>
                    <w:rPr>
                      <w:color w:val="000000"/>
                      <w:szCs w:val="22"/>
                      <w:lang w:val="en-GB" w:eastAsia="en-GB"/>
                    </w:rPr>
                  </w:pPr>
                  <w:r w:rsidRPr="00A83769">
                    <w:rPr>
                      <w:color w:val="000000"/>
                      <w:szCs w:val="22"/>
                      <w:lang w:val="en-GB" w:eastAsia="en-GB"/>
                    </w:rPr>
                    <w:t>PA financial flows</w:t>
                  </w:r>
                </w:p>
              </w:tc>
            </w:tr>
            <w:tr w14:paraId="19905243" w:rsidR="00080176" w:rsidRPr="00A83769" w:rsidTr="00614011">
              <w:trPr>
                <w:trHeight w:val="287"/>
              </w:trPr>
              <w:tc>
                <w:tcPr>
                  <w:tcW w:w="395" w:type="dxa"/>
                  <w:tcBorders>
                    <w:top w:val="nil"/>
                    <w:left w:val="nil"/>
                    <w:bottom w:val="nil"/>
                    <w:right w:val="nil"/>
                  </w:tcBorders>
                  <w:shd w:val="clear" w:color="auto" w:fill="auto"/>
                  <w:noWrap/>
                  <w:vAlign w:val="bottom"/>
                  <w:hideMark/>
                </w:tcPr>
                <w:p w14:paraId="548F190F" w:rsidR="00080176" w:rsidRPr="00A83769" w:rsidRDefault="00080176" w:rsidP="005A5754">
                  <w:pPr>
                    <w:rPr>
                      <w:color w:val="000000"/>
                      <w:szCs w:val="22"/>
                      <w:lang w:val="en-GB" w:eastAsia="en-GB"/>
                    </w:rPr>
                  </w:pPr>
                </w:p>
              </w:tc>
              <w:tc>
                <w:tcPr>
                  <w:tcW w:w="491" w:type="dxa"/>
                  <w:tcBorders>
                    <w:top w:val="nil"/>
                    <w:left w:val="nil"/>
                    <w:bottom w:val="nil"/>
                    <w:right w:val="nil"/>
                  </w:tcBorders>
                  <w:shd w:val="clear" w:color="auto" w:fill="auto"/>
                  <w:noWrap/>
                  <w:vAlign w:val="bottom"/>
                  <w:hideMark/>
                </w:tcPr>
                <w:p w14:paraId="37CC40FB" w:rsidR="00080176" w:rsidRPr="00A83769" w:rsidRDefault="00080176" w:rsidP="005A5754">
                  <w:pPr>
                    <w:rPr>
                      <w:color w:val="000000"/>
                      <w:szCs w:val="22"/>
                      <w:lang w:val="en-GB" w:eastAsia="en-GB"/>
                    </w:rPr>
                  </w:pPr>
                </w:p>
              </w:tc>
              <w:tc>
                <w:tcPr>
                  <w:tcW w:w="766" w:type="dxa"/>
                  <w:tcBorders>
                    <w:top w:val="nil"/>
                    <w:left w:val="nil"/>
                    <w:bottom w:val="nil"/>
                    <w:right w:val="nil"/>
                  </w:tcBorders>
                  <w:shd w:val="clear" w:color="auto" w:fill="auto"/>
                  <w:noWrap/>
                  <w:vAlign w:val="bottom"/>
                  <w:hideMark/>
                </w:tcPr>
                <w:p w14:paraId="4041A838" w:rsidR="00080176" w:rsidRPr="00A83769" w:rsidRDefault="00080176" w:rsidP="005A5754">
                  <w:pPr>
                    <w:rPr>
                      <w:color w:val="000000"/>
                      <w:szCs w:val="22"/>
                      <w:lang w:val="en-GB" w:eastAsia="en-GB"/>
                    </w:rPr>
                  </w:pPr>
                  <w:r w:rsidRPr="00A83769">
                    <w:rPr>
                      <w:color w:val="000000"/>
                      <w:szCs w:val="22"/>
                      <w:lang w:val="en-GB" w:eastAsia="en-GB"/>
                    </w:rPr>
                    <w:t>1.2.6</w:t>
                  </w:r>
                </w:p>
              </w:tc>
              <w:tc>
                <w:tcPr>
                  <w:tcW w:w="222" w:type="dxa"/>
                  <w:tcBorders>
                    <w:top w:val="nil"/>
                    <w:left w:val="nil"/>
                    <w:bottom w:val="nil"/>
                    <w:right w:val="nil"/>
                  </w:tcBorders>
                  <w:shd w:val="clear" w:color="auto" w:fill="auto"/>
                  <w:noWrap/>
                  <w:vAlign w:val="bottom"/>
                  <w:hideMark/>
                </w:tcPr>
                <w:p w14:paraId="7657D7D8" w:rsidR="00080176" w:rsidRPr="00A83769" w:rsidRDefault="00080176" w:rsidP="005A5754">
                  <w:pPr>
                    <w:rPr>
                      <w:color w:val="000000"/>
                      <w:szCs w:val="22"/>
                      <w:lang w:val="en-GB" w:eastAsia="en-GB"/>
                    </w:rPr>
                  </w:pPr>
                </w:p>
              </w:tc>
              <w:tc>
                <w:tcPr>
                  <w:tcW w:w="6858" w:type="dxa"/>
                  <w:tcBorders>
                    <w:top w:val="nil"/>
                    <w:left w:val="nil"/>
                    <w:bottom w:val="nil"/>
                    <w:right w:val="nil"/>
                  </w:tcBorders>
                  <w:shd w:val="clear" w:color="auto" w:fill="auto"/>
                  <w:noWrap/>
                  <w:vAlign w:val="bottom"/>
                  <w:hideMark/>
                </w:tcPr>
                <w:p w14:paraId="7349D09A" w:rsidR="00080176" w:rsidRPr="00A83769" w:rsidRDefault="00080176" w:rsidP="005A5754">
                  <w:pPr>
                    <w:rPr>
                      <w:color w:val="000000"/>
                      <w:szCs w:val="22"/>
                      <w:lang w:val="en-GB" w:eastAsia="en-GB"/>
                    </w:rPr>
                  </w:pPr>
                  <w:r w:rsidRPr="00A83769">
                    <w:rPr>
                      <w:color w:val="000000"/>
                      <w:szCs w:val="22"/>
                      <w:lang w:val="en-GB" w:eastAsia="en-GB"/>
                    </w:rPr>
                    <w:t>PA governance</w:t>
                  </w:r>
                </w:p>
              </w:tc>
            </w:tr>
            <w:tr w14:paraId="3B3C883D" w:rsidR="00080176" w:rsidRPr="00A83769" w:rsidTr="00614011">
              <w:trPr>
                <w:trHeight w:val="287"/>
              </w:trPr>
              <w:tc>
                <w:tcPr>
                  <w:tcW w:w="395" w:type="dxa"/>
                  <w:tcBorders>
                    <w:top w:val="nil"/>
                    <w:left w:val="nil"/>
                    <w:bottom w:val="nil"/>
                    <w:right w:val="nil"/>
                  </w:tcBorders>
                  <w:shd w:val="clear" w:color="auto" w:fill="auto"/>
                  <w:noWrap/>
                  <w:vAlign w:val="bottom"/>
                  <w:hideMark/>
                </w:tcPr>
                <w:p w14:paraId="46B85334" w:rsidR="00080176" w:rsidRPr="00A83769" w:rsidRDefault="00080176" w:rsidP="005A5754">
                  <w:pPr>
                    <w:rPr>
                      <w:color w:val="000000"/>
                      <w:szCs w:val="22"/>
                      <w:lang w:val="en-GB" w:eastAsia="en-GB"/>
                    </w:rPr>
                  </w:pPr>
                </w:p>
              </w:tc>
              <w:tc>
                <w:tcPr>
                  <w:tcW w:w="491" w:type="dxa"/>
                  <w:tcBorders>
                    <w:top w:val="nil"/>
                    <w:left w:val="nil"/>
                    <w:bottom w:val="nil"/>
                    <w:right w:val="nil"/>
                  </w:tcBorders>
                  <w:shd w:val="clear" w:color="auto" w:fill="auto"/>
                  <w:noWrap/>
                  <w:vAlign w:val="bottom"/>
                  <w:hideMark/>
                </w:tcPr>
                <w:p w14:paraId="6703ACEB" w:rsidR="00080176" w:rsidRPr="00A83769" w:rsidRDefault="00080176" w:rsidP="005A5754">
                  <w:pPr>
                    <w:rPr>
                      <w:color w:val="000000"/>
                      <w:szCs w:val="22"/>
                      <w:lang w:val="en-GB" w:eastAsia="en-GB"/>
                    </w:rPr>
                  </w:pPr>
                </w:p>
              </w:tc>
              <w:tc>
                <w:tcPr>
                  <w:tcW w:w="766" w:type="dxa"/>
                  <w:tcBorders>
                    <w:top w:val="nil"/>
                    <w:left w:val="nil"/>
                    <w:bottom w:val="nil"/>
                    <w:right w:val="nil"/>
                  </w:tcBorders>
                  <w:shd w:val="clear" w:color="auto" w:fill="auto"/>
                  <w:noWrap/>
                  <w:vAlign w:val="bottom"/>
                  <w:hideMark/>
                </w:tcPr>
                <w:p w14:paraId="5CB9E8B7" w:rsidR="00080176" w:rsidRPr="00A83769" w:rsidRDefault="00080176" w:rsidP="005A5754">
                  <w:pPr>
                    <w:rPr>
                      <w:color w:val="000000"/>
                      <w:szCs w:val="22"/>
                      <w:lang w:val="en-GB" w:eastAsia="en-GB"/>
                    </w:rPr>
                  </w:pPr>
                  <w:r w:rsidRPr="00A83769">
                    <w:rPr>
                      <w:color w:val="000000"/>
                      <w:szCs w:val="22"/>
                      <w:lang w:val="en-GB" w:eastAsia="en-GB"/>
                    </w:rPr>
                    <w:t>1.2.7</w:t>
                  </w:r>
                </w:p>
              </w:tc>
              <w:tc>
                <w:tcPr>
                  <w:tcW w:w="222" w:type="dxa"/>
                  <w:tcBorders>
                    <w:top w:val="nil"/>
                    <w:left w:val="nil"/>
                    <w:bottom w:val="nil"/>
                    <w:right w:val="nil"/>
                  </w:tcBorders>
                  <w:shd w:val="clear" w:color="auto" w:fill="auto"/>
                  <w:noWrap/>
                  <w:vAlign w:val="bottom"/>
                  <w:hideMark/>
                </w:tcPr>
                <w:p w14:paraId="7BD97447" w:rsidR="00080176" w:rsidRPr="00A83769" w:rsidRDefault="00080176" w:rsidP="005A5754">
                  <w:pPr>
                    <w:rPr>
                      <w:color w:val="000000"/>
                      <w:szCs w:val="22"/>
                      <w:lang w:val="en-GB" w:eastAsia="en-GB"/>
                    </w:rPr>
                  </w:pPr>
                </w:p>
              </w:tc>
              <w:tc>
                <w:tcPr>
                  <w:tcW w:w="6858" w:type="dxa"/>
                  <w:tcBorders>
                    <w:top w:val="nil"/>
                    <w:left w:val="nil"/>
                    <w:bottom w:val="nil"/>
                    <w:right w:val="nil"/>
                  </w:tcBorders>
                  <w:shd w:val="clear" w:color="auto" w:fill="auto"/>
                  <w:noWrap/>
                  <w:vAlign w:val="bottom"/>
                  <w:hideMark/>
                </w:tcPr>
                <w:p w14:paraId="58C73786" w:rsidR="00080176" w:rsidRPr="00A83769" w:rsidRDefault="00080176" w:rsidP="005A5754">
                  <w:pPr>
                    <w:rPr>
                      <w:color w:val="000000"/>
                      <w:szCs w:val="22"/>
                      <w:lang w:val="en-GB" w:eastAsia="en-GB"/>
                    </w:rPr>
                  </w:pPr>
                  <w:r w:rsidRPr="00A83769">
                    <w:rPr>
                      <w:color w:val="000000"/>
                      <w:szCs w:val="22"/>
                      <w:lang w:val="en-GB" w:eastAsia="en-GB"/>
                    </w:rPr>
                    <w:t>Tourism potential of PAs</w:t>
                  </w:r>
                </w:p>
              </w:tc>
            </w:tr>
            <w:tr w14:paraId="7BC6633E" w:rsidR="00080176" w:rsidRPr="00A83769" w:rsidTr="00614011">
              <w:trPr>
                <w:trHeight w:val="287"/>
              </w:trPr>
              <w:tc>
                <w:tcPr>
                  <w:tcW w:w="395" w:type="dxa"/>
                  <w:tcBorders>
                    <w:top w:val="nil"/>
                    <w:left w:val="nil"/>
                    <w:bottom w:val="nil"/>
                    <w:right w:val="nil"/>
                  </w:tcBorders>
                  <w:shd w:val="clear" w:color="auto" w:fill="auto"/>
                  <w:noWrap/>
                  <w:vAlign w:val="bottom"/>
                  <w:hideMark/>
                </w:tcPr>
                <w:p w14:paraId="5BBB51F0" w:rsidR="00080176" w:rsidRPr="00A83769" w:rsidRDefault="00080176" w:rsidP="005A5754">
                  <w:pPr>
                    <w:rPr>
                      <w:color w:val="000000"/>
                      <w:szCs w:val="22"/>
                      <w:lang w:val="en-GB" w:eastAsia="en-GB"/>
                    </w:rPr>
                  </w:pPr>
                </w:p>
              </w:tc>
              <w:tc>
                <w:tcPr>
                  <w:tcW w:w="491" w:type="dxa"/>
                  <w:tcBorders>
                    <w:top w:val="nil"/>
                    <w:left w:val="nil"/>
                    <w:bottom w:val="nil"/>
                    <w:right w:val="nil"/>
                  </w:tcBorders>
                  <w:shd w:val="clear" w:color="auto" w:fill="auto"/>
                  <w:noWrap/>
                  <w:vAlign w:val="bottom"/>
                  <w:hideMark/>
                </w:tcPr>
                <w:p w14:paraId="17D13C61" w:rsidR="00080176" w:rsidRPr="00A83769" w:rsidRDefault="00080176" w:rsidP="005A5754">
                  <w:pPr>
                    <w:rPr>
                      <w:color w:val="000000"/>
                      <w:szCs w:val="22"/>
                      <w:lang w:val="en-GB" w:eastAsia="en-GB"/>
                    </w:rPr>
                  </w:pPr>
                </w:p>
              </w:tc>
              <w:tc>
                <w:tcPr>
                  <w:tcW w:w="766" w:type="dxa"/>
                  <w:tcBorders>
                    <w:top w:val="nil"/>
                    <w:left w:val="nil"/>
                    <w:bottom w:val="nil"/>
                    <w:right w:val="nil"/>
                  </w:tcBorders>
                  <w:shd w:val="clear" w:color="auto" w:fill="auto"/>
                  <w:noWrap/>
                  <w:vAlign w:val="bottom"/>
                  <w:hideMark/>
                </w:tcPr>
                <w:p w14:paraId="0E6AEF33" w:rsidR="00080176" w:rsidRPr="00A83769" w:rsidRDefault="00080176" w:rsidP="005A5754">
                  <w:pPr>
                    <w:rPr>
                      <w:color w:val="000000"/>
                      <w:szCs w:val="22"/>
                      <w:lang w:val="en-GB" w:eastAsia="en-GB"/>
                    </w:rPr>
                  </w:pPr>
                  <w:r w:rsidRPr="00A83769">
                    <w:rPr>
                      <w:color w:val="000000"/>
                      <w:szCs w:val="22"/>
                      <w:lang w:val="en-GB" w:eastAsia="en-GB"/>
                    </w:rPr>
                    <w:t>1.2.8</w:t>
                  </w:r>
                </w:p>
              </w:tc>
              <w:tc>
                <w:tcPr>
                  <w:tcW w:w="222" w:type="dxa"/>
                  <w:tcBorders>
                    <w:top w:val="nil"/>
                    <w:left w:val="nil"/>
                    <w:bottom w:val="nil"/>
                    <w:right w:val="nil"/>
                  </w:tcBorders>
                  <w:shd w:val="clear" w:color="auto" w:fill="auto"/>
                  <w:noWrap/>
                  <w:vAlign w:val="bottom"/>
                  <w:hideMark/>
                </w:tcPr>
                <w:p w14:paraId="5FF317A6" w:rsidR="00080176" w:rsidRPr="00A83769" w:rsidRDefault="00080176" w:rsidP="005A5754">
                  <w:pPr>
                    <w:rPr>
                      <w:color w:val="000000"/>
                      <w:szCs w:val="22"/>
                      <w:lang w:val="en-GB" w:eastAsia="en-GB"/>
                    </w:rPr>
                  </w:pPr>
                </w:p>
              </w:tc>
              <w:tc>
                <w:tcPr>
                  <w:tcW w:w="6858" w:type="dxa"/>
                  <w:tcBorders>
                    <w:top w:val="nil"/>
                    <w:left w:val="nil"/>
                    <w:bottom w:val="nil"/>
                    <w:right w:val="nil"/>
                  </w:tcBorders>
                  <w:shd w:val="clear" w:color="auto" w:fill="auto"/>
                  <w:noWrap/>
                  <w:vAlign w:val="bottom"/>
                  <w:hideMark/>
                </w:tcPr>
                <w:p w14:paraId="773F1BA4" w:rsidR="00080176" w:rsidRPr="00A83769" w:rsidRDefault="00080176" w:rsidP="005A5754">
                  <w:pPr>
                    <w:rPr>
                      <w:color w:val="000000"/>
                      <w:szCs w:val="22"/>
                      <w:lang w:val="en-GB" w:eastAsia="en-GB"/>
                    </w:rPr>
                  </w:pPr>
                  <w:r w:rsidRPr="00A83769">
                    <w:rPr>
                      <w:color w:val="000000"/>
                      <w:szCs w:val="22"/>
                      <w:lang w:val="en-GB" w:eastAsia="en-GB"/>
                    </w:rPr>
                    <w:t>Job creation potential of PAs</w:t>
                  </w:r>
                </w:p>
              </w:tc>
            </w:tr>
            <w:tr w14:paraId="48216E31" w:rsidR="00080176" w:rsidRPr="00A83769" w:rsidTr="00614011">
              <w:trPr>
                <w:trHeight w:val="287"/>
              </w:trPr>
              <w:tc>
                <w:tcPr>
                  <w:tcW w:w="395" w:type="dxa"/>
                  <w:tcBorders>
                    <w:top w:val="nil"/>
                    <w:left w:val="nil"/>
                    <w:bottom w:val="nil"/>
                    <w:right w:val="nil"/>
                  </w:tcBorders>
                  <w:shd w:val="clear" w:color="auto" w:fill="auto"/>
                  <w:noWrap/>
                  <w:vAlign w:val="bottom"/>
                  <w:hideMark/>
                </w:tcPr>
                <w:p w14:paraId="4F3D5D2D" w:rsidR="00080176" w:rsidRPr="00A83769" w:rsidRDefault="00080176" w:rsidP="005A5754">
                  <w:pPr>
                    <w:rPr>
                      <w:color w:val="000000"/>
                      <w:szCs w:val="22"/>
                      <w:lang w:val="en-GB" w:eastAsia="en-GB"/>
                    </w:rPr>
                  </w:pPr>
                </w:p>
              </w:tc>
              <w:tc>
                <w:tcPr>
                  <w:tcW w:w="491" w:type="dxa"/>
                  <w:tcBorders>
                    <w:top w:val="nil"/>
                    <w:left w:val="nil"/>
                    <w:bottom w:val="nil"/>
                    <w:right w:val="nil"/>
                  </w:tcBorders>
                  <w:shd w:val="clear" w:color="auto" w:fill="auto"/>
                  <w:noWrap/>
                  <w:vAlign w:val="bottom"/>
                  <w:hideMark/>
                </w:tcPr>
                <w:p w14:paraId="55B208E6" w:rsidR="00080176" w:rsidRPr="00A83769" w:rsidRDefault="00080176" w:rsidP="005A5754">
                  <w:pPr>
                    <w:rPr>
                      <w:color w:val="000000"/>
                      <w:szCs w:val="22"/>
                      <w:lang w:val="en-GB" w:eastAsia="en-GB"/>
                    </w:rPr>
                  </w:pPr>
                </w:p>
              </w:tc>
              <w:tc>
                <w:tcPr>
                  <w:tcW w:w="766" w:type="dxa"/>
                  <w:tcBorders>
                    <w:top w:val="nil"/>
                    <w:left w:val="nil"/>
                    <w:bottom w:val="nil"/>
                    <w:right w:val="nil"/>
                  </w:tcBorders>
                  <w:shd w:val="clear" w:color="auto" w:fill="auto"/>
                  <w:noWrap/>
                  <w:vAlign w:val="bottom"/>
                  <w:hideMark/>
                </w:tcPr>
                <w:p w14:paraId="3C293D15" w:rsidR="00080176" w:rsidRPr="00A83769" w:rsidRDefault="00080176" w:rsidP="005A5754">
                  <w:pPr>
                    <w:rPr>
                      <w:color w:val="000000"/>
                      <w:szCs w:val="22"/>
                      <w:lang w:val="en-GB" w:eastAsia="en-GB"/>
                    </w:rPr>
                  </w:pPr>
                  <w:r w:rsidRPr="00A83769">
                    <w:rPr>
                      <w:color w:val="000000"/>
                      <w:szCs w:val="22"/>
                      <w:lang w:val="en-GB" w:eastAsia="en-GB"/>
                    </w:rPr>
                    <w:t>1.2.9</w:t>
                  </w:r>
                </w:p>
              </w:tc>
              <w:tc>
                <w:tcPr>
                  <w:tcW w:w="222" w:type="dxa"/>
                  <w:tcBorders>
                    <w:top w:val="nil"/>
                    <w:left w:val="nil"/>
                    <w:bottom w:val="nil"/>
                    <w:right w:val="nil"/>
                  </w:tcBorders>
                  <w:shd w:val="clear" w:color="auto" w:fill="auto"/>
                  <w:noWrap/>
                  <w:vAlign w:val="bottom"/>
                  <w:hideMark/>
                </w:tcPr>
                <w:p w14:paraId="498A2D1A" w:rsidR="00080176" w:rsidRPr="00A83769" w:rsidRDefault="00080176" w:rsidP="005A5754">
                  <w:pPr>
                    <w:rPr>
                      <w:color w:val="000000"/>
                      <w:szCs w:val="22"/>
                      <w:lang w:val="en-GB" w:eastAsia="en-GB"/>
                    </w:rPr>
                  </w:pPr>
                </w:p>
              </w:tc>
              <w:tc>
                <w:tcPr>
                  <w:tcW w:w="6858" w:type="dxa"/>
                  <w:tcBorders>
                    <w:top w:val="nil"/>
                    <w:left w:val="nil"/>
                    <w:bottom w:val="nil"/>
                    <w:right w:val="nil"/>
                  </w:tcBorders>
                  <w:shd w:val="clear" w:color="auto" w:fill="auto"/>
                  <w:noWrap/>
                  <w:vAlign w:val="bottom"/>
                  <w:hideMark/>
                </w:tcPr>
                <w:p w14:paraId="53E79C9F" w:rsidR="00080176" w:rsidRPr="00A83769" w:rsidRDefault="00080176" w:rsidP="005A5754">
                  <w:pPr>
                    <w:rPr>
                      <w:color w:val="000000"/>
                      <w:szCs w:val="22"/>
                      <w:lang w:val="en-GB" w:eastAsia="en-GB"/>
                    </w:rPr>
                  </w:pPr>
                  <w:r w:rsidRPr="00A83769">
                    <w:rPr>
                      <w:color w:val="000000"/>
                      <w:szCs w:val="22"/>
                      <w:lang w:val="en-GB" w:eastAsia="en-GB"/>
                    </w:rPr>
                    <w:t>PA maps</w:t>
                  </w:r>
                </w:p>
              </w:tc>
            </w:tr>
            <w:tr w14:paraId="63724325" w:rsidR="00080176" w:rsidRPr="00A83769" w:rsidTr="00614011">
              <w:trPr>
                <w:trHeight w:val="287"/>
              </w:trPr>
              <w:tc>
                <w:tcPr>
                  <w:tcW w:w="395" w:type="dxa"/>
                  <w:tcBorders>
                    <w:top w:val="nil"/>
                    <w:left w:val="nil"/>
                    <w:bottom w:val="nil"/>
                    <w:right w:val="nil"/>
                  </w:tcBorders>
                  <w:shd w:val="clear" w:color="auto" w:fill="auto"/>
                  <w:noWrap/>
                  <w:vAlign w:val="bottom"/>
                  <w:hideMark/>
                </w:tcPr>
                <w:p w14:paraId="1E6D2BDB" w:rsidR="00080176" w:rsidRPr="00A83769" w:rsidRDefault="00080176" w:rsidP="005A5754">
                  <w:pPr>
                    <w:rPr>
                      <w:color w:val="000000"/>
                      <w:szCs w:val="22"/>
                      <w:lang w:val="en-GB" w:eastAsia="en-GB"/>
                    </w:rPr>
                  </w:pPr>
                </w:p>
              </w:tc>
              <w:tc>
                <w:tcPr>
                  <w:tcW w:w="491" w:type="dxa"/>
                  <w:tcBorders>
                    <w:top w:val="nil"/>
                    <w:left w:val="nil"/>
                    <w:bottom w:val="nil"/>
                    <w:right w:val="nil"/>
                  </w:tcBorders>
                  <w:shd w:val="clear" w:color="auto" w:fill="auto"/>
                  <w:noWrap/>
                  <w:vAlign w:val="bottom"/>
                  <w:hideMark/>
                </w:tcPr>
                <w:p w14:paraId="0C56531C" w:rsidR="00080176" w:rsidRPr="00A83769" w:rsidRDefault="00080176" w:rsidP="005A5754">
                  <w:pPr>
                    <w:rPr>
                      <w:color w:val="000000"/>
                      <w:szCs w:val="22"/>
                      <w:lang w:val="en-GB" w:eastAsia="en-GB"/>
                    </w:rPr>
                  </w:pPr>
                </w:p>
              </w:tc>
              <w:tc>
                <w:tcPr>
                  <w:tcW w:w="766" w:type="dxa"/>
                  <w:tcBorders>
                    <w:top w:val="nil"/>
                    <w:left w:val="nil"/>
                    <w:bottom w:val="nil"/>
                    <w:right w:val="nil"/>
                  </w:tcBorders>
                  <w:shd w:val="clear" w:color="auto" w:fill="auto"/>
                  <w:noWrap/>
                  <w:vAlign w:val="bottom"/>
                  <w:hideMark/>
                </w:tcPr>
                <w:p w14:paraId="76456B00" w:rsidR="00080176" w:rsidRPr="00A83769" w:rsidRDefault="00080176" w:rsidP="005A5754">
                  <w:pPr>
                    <w:rPr>
                      <w:color w:val="000000"/>
                      <w:szCs w:val="22"/>
                      <w:lang w:val="en-GB" w:eastAsia="en-GB"/>
                    </w:rPr>
                  </w:pPr>
                  <w:r w:rsidRPr="00A83769">
                    <w:rPr>
                      <w:color w:val="000000"/>
                      <w:szCs w:val="22"/>
                      <w:lang w:val="en-GB" w:eastAsia="en-GB"/>
                    </w:rPr>
                    <w:t>1.2.10</w:t>
                  </w:r>
                </w:p>
              </w:tc>
              <w:tc>
                <w:tcPr>
                  <w:tcW w:w="222" w:type="dxa"/>
                  <w:tcBorders>
                    <w:top w:val="nil"/>
                    <w:left w:val="nil"/>
                    <w:bottom w:val="nil"/>
                    <w:right w:val="nil"/>
                  </w:tcBorders>
                  <w:shd w:val="clear" w:color="auto" w:fill="auto"/>
                  <w:noWrap/>
                  <w:vAlign w:val="bottom"/>
                  <w:hideMark/>
                </w:tcPr>
                <w:p w14:paraId="6939D620" w:rsidR="00080176" w:rsidRPr="00A83769" w:rsidRDefault="00080176" w:rsidP="005A5754">
                  <w:pPr>
                    <w:rPr>
                      <w:color w:val="000000"/>
                      <w:szCs w:val="22"/>
                      <w:lang w:val="en-GB" w:eastAsia="en-GB"/>
                    </w:rPr>
                  </w:pPr>
                </w:p>
              </w:tc>
              <w:tc>
                <w:tcPr>
                  <w:tcW w:w="6858" w:type="dxa"/>
                  <w:tcBorders>
                    <w:top w:val="nil"/>
                    <w:left w:val="nil"/>
                    <w:bottom w:val="nil"/>
                    <w:right w:val="nil"/>
                  </w:tcBorders>
                  <w:shd w:val="clear" w:color="auto" w:fill="auto"/>
                  <w:noWrap/>
                  <w:vAlign w:val="bottom"/>
                  <w:hideMark/>
                </w:tcPr>
                <w:p w14:paraId="275D176C" w:rsidR="00080176" w:rsidRPr="00A83769" w:rsidRDefault="00080176" w:rsidP="005A5754">
                  <w:pPr>
                    <w:rPr>
                      <w:color w:val="000000"/>
                      <w:szCs w:val="22"/>
                      <w:lang w:val="en-GB" w:eastAsia="en-GB"/>
                    </w:rPr>
                  </w:pPr>
                  <w:r w:rsidRPr="00A83769">
                    <w:rPr>
                      <w:color w:val="000000"/>
                      <w:szCs w:val="22"/>
                      <w:lang w:val="en-GB" w:eastAsia="en-GB"/>
                    </w:rPr>
                    <w:t>Summarising analysis on the level of PA operationalisation</w:t>
                  </w:r>
                </w:p>
              </w:tc>
            </w:tr>
            <w:tr w14:paraId="212D5408" w:rsidR="00080176" w:rsidRPr="00A83769" w:rsidTr="00614011">
              <w:trPr>
                <w:trHeight w:val="287"/>
              </w:trPr>
              <w:tc>
                <w:tcPr>
                  <w:tcW w:w="395" w:type="dxa"/>
                  <w:tcBorders>
                    <w:top w:val="nil"/>
                    <w:left w:val="nil"/>
                    <w:bottom w:val="nil"/>
                    <w:right w:val="nil"/>
                  </w:tcBorders>
                  <w:shd w:val="clear" w:color="auto" w:fill="auto"/>
                  <w:noWrap/>
                  <w:vAlign w:val="bottom"/>
                  <w:hideMark/>
                </w:tcPr>
                <w:p w14:paraId="77DDAE8F" w:rsidR="00080176" w:rsidRPr="00A83769" w:rsidRDefault="00080176" w:rsidP="005A5754">
                  <w:pPr>
                    <w:rPr>
                      <w:color w:val="000000"/>
                      <w:szCs w:val="22"/>
                      <w:lang w:val="en-GB" w:eastAsia="en-GB"/>
                    </w:rPr>
                  </w:pPr>
                </w:p>
              </w:tc>
              <w:tc>
                <w:tcPr>
                  <w:tcW w:w="491" w:type="dxa"/>
                  <w:tcBorders>
                    <w:top w:val="nil"/>
                    <w:left w:val="nil"/>
                    <w:bottom w:val="nil"/>
                    <w:right w:val="nil"/>
                  </w:tcBorders>
                  <w:shd w:val="clear" w:color="auto" w:fill="auto"/>
                  <w:noWrap/>
                  <w:vAlign w:val="bottom"/>
                  <w:hideMark/>
                </w:tcPr>
                <w:p w14:paraId="5003002C" w:rsidR="00080176" w:rsidRPr="00A83769" w:rsidRDefault="00080176" w:rsidP="005A5754">
                  <w:pPr>
                    <w:rPr>
                      <w:color w:val="000000"/>
                      <w:szCs w:val="22"/>
                      <w:lang w:val="en-GB" w:eastAsia="en-GB"/>
                    </w:rPr>
                  </w:pPr>
                </w:p>
              </w:tc>
              <w:tc>
                <w:tcPr>
                  <w:tcW w:w="766" w:type="dxa"/>
                  <w:tcBorders>
                    <w:top w:val="nil"/>
                    <w:left w:val="nil"/>
                    <w:bottom w:val="nil"/>
                    <w:right w:val="nil"/>
                  </w:tcBorders>
                  <w:shd w:val="clear" w:color="auto" w:fill="auto"/>
                  <w:noWrap/>
                  <w:vAlign w:val="bottom"/>
                  <w:hideMark/>
                </w:tcPr>
                <w:p w14:paraId="349AB2DD" w:rsidR="00080176" w:rsidRPr="00A83769" w:rsidRDefault="00080176" w:rsidP="005A5754">
                  <w:pPr>
                    <w:rPr>
                      <w:color w:val="000000"/>
                      <w:szCs w:val="22"/>
                      <w:lang w:val="en-GB" w:eastAsia="en-GB"/>
                    </w:rPr>
                  </w:pPr>
                  <w:r w:rsidRPr="00A83769">
                    <w:rPr>
                      <w:color w:val="000000"/>
                      <w:szCs w:val="22"/>
                      <w:lang w:val="en-GB" w:eastAsia="en-GB"/>
                    </w:rPr>
                    <w:t>1.2.11</w:t>
                  </w:r>
                </w:p>
              </w:tc>
              <w:tc>
                <w:tcPr>
                  <w:tcW w:w="222" w:type="dxa"/>
                  <w:tcBorders>
                    <w:top w:val="nil"/>
                    <w:left w:val="nil"/>
                    <w:bottom w:val="nil"/>
                    <w:right w:val="nil"/>
                  </w:tcBorders>
                  <w:shd w:val="clear" w:color="auto" w:fill="auto"/>
                  <w:noWrap/>
                  <w:vAlign w:val="bottom"/>
                  <w:hideMark/>
                </w:tcPr>
                <w:p w14:paraId="1379F4CE" w:rsidR="00080176" w:rsidRPr="00A83769" w:rsidRDefault="00080176" w:rsidP="005A5754">
                  <w:pPr>
                    <w:rPr>
                      <w:color w:val="000000"/>
                      <w:szCs w:val="22"/>
                      <w:lang w:val="en-GB" w:eastAsia="en-GB"/>
                    </w:rPr>
                  </w:pPr>
                </w:p>
              </w:tc>
              <w:tc>
                <w:tcPr>
                  <w:tcW w:w="6858" w:type="dxa"/>
                  <w:tcBorders>
                    <w:top w:val="nil"/>
                    <w:left w:val="nil"/>
                    <w:bottom w:val="nil"/>
                    <w:right w:val="nil"/>
                  </w:tcBorders>
                  <w:shd w:val="clear" w:color="auto" w:fill="auto"/>
                  <w:noWrap/>
                  <w:vAlign w:val="bottom"/>
                  <w:hideMark/>
                </w:tcPr>
                <w:p w14:paraId="70F42048" w:rsidR="00080176" w:rsidRPr="00A83769" w:rsidRDefault="00080176" w:rsidP="005A5754">
                  <w:pPr>
                    <w:rPr>
                      <w:color w:val="000000"/>
                      <w:szCs w:val="22"/>
                      <w:lang w:val="en-GB" w:eastAsia="en-GB"/>
                    </w:rPr>
                  </w:pPr>
                  <w:r w:rsidRPr="00A83769">
                    <w:rPr>
                      <w:color w:val="000000"/>
                      <w:szCs w:val="22"/>
                      <w:lang w:val="en-GB" w:eastAsia="en-GB"/>
                    </w:rPr>
                    <w:t>goals and milestones for PA rehabilitation</w:t>
                  </w:r>
                </w:p>
              </w:tc>
            </w:tr>
            <w:tr w14:paraId="051B7887" w:rsidR="00080176" w:rsidRPr="00A83769" w:rsidTr="00614011">
              <w:trPr>
                <w:trHeight w:val="287"/>
              </w:trPr>
              <w:tc>
                <w:tcPr>
                  <w:tcW w:w="395" w:type="dxa"/>
                  <w:tcBorders>
                    <w:top w:val="nil"/>
                    <w:left w:val="nil"/>
                    <w:bottom w:val="nil"/>
                    <w:right w:val="nil"/>
                  </w:tcBorders>
                  <w:shd w:val="clear" w:color="auto" w:fill="auto"/>
                  <w:noWrap/>
                  <w:vAlign w:val="bottom"/>
                  <w:hideMark/>
                </w:tcPr>
                <w:p w14:paraId="02C6FC83" w:rsidR="00080176" w:rsidRPr="00A83769" w:rsidRDefault="00080176" w:rsidP="005A5754">
                  <w:pPr>
                    <w:rPr>
                      <w:i/>
                      <w:color w:val="000000"/>
                      <w:szCs w:val="22"/>
                      <w:lang w:val="en-GB" w:eastAsia="en-GB"/>
                    </w:rPr>
                  </w:pPr>
                </w:p>
                <w:p w14:paraId="14E16830" w:rsidR="00080176" w:rsidRPr="00A83769" w:rsidRDefault="00080176" w:rsidP="005A5754">
                  <w:pPr>
                    <w:rPr>
                      <w:i/>
                      <w:color w:val="000000"/>
                      <w:szCs w:val="22"/>
                      <w:lang w:val="en-GB" w:eastAsia="en-GB"/>
                    </w:rPr>
                  </w:pPr>
                </w:p>
              </w:tc>
              <w:tc>
                <w:tcPr>
                  <w:tcW w:w="491" w:type="dxa"/>
                  <w:tcBorders>
                    <w:top w:val="nil"/>
                    <w:left w:val="nil"/>
                    <w:bottom w:val="nil"/>
                    <w:right w:val="nil"/>
                  </w:tcBorders>
                  <w:shd w:val="clear" w:color="auto" w:fill="auto"/>
                  <w:noWrap/>
                  <w:vAlign w:val="bottom"/>
                  <w:hideMark/>
                </w:tcPr>
                <w:p w14:paraId="6AC34E11" w:rsidR="00080176" w:rsidRPr="00A83769" w:rsidRDefault="00080176" w:rsidP="005A5754">
                  <w:pPr>
                    <w:rPr>
                      <w:i/>
                      <w:color w:val="000000"/>
                      <w:szCs w:val="22"/>
                      <w:lang w:val="en-GB" w:eastAsia="en-GB"/>
                    </w:rPr>
                  </w:pPr>
                  <w:r w:rsidRPr="00A83769">
                    <w:rPr>
                      <w:i/>
                      <w:color w:val="000000"/>
                      <w:szCs w:val="22"/>
                      <w:lang w:val="en-GB" w:eastAsia="en-GB"/>
                    </w:rPr>
                    <w:t>1.3</w:t>
                  </w:r>
                </w:p>
              </w:tc>
              <w:tc>
                <w:tcPr>
                  <w:tcW w:w="7846" w:type="dxa"/>
                  <w:gridSpan w:val="3"/>
                  <w:tcBorders>
                    <w:top w:val="nil"/>
                    <w:left w:val="nil"/>
                    <w:bottom w:val="nil"/>
                    <w:right w:val="nil"/>
                  </w:tcBorders>
                  <w:shd w:val="clear" w:color="auto" w:fill="auto"/>
                  <w:noWrap/>
                  <w:vAlign w:val="bottom"/>
                  <w:hideMark/>
                </w:tcPr>
                <w:p w14:paraId="252E442B" w:rsidR="00080176" w:rsidRPr="00A83769" w:rsidRDefault="00080176" w:rsidP="005A5754">
                  <w:pPr>
                    <w:rPr>
                      <w:i/>
                      <w:color w:val="000000"/>
                      <w:szCs w:val="22"/>
                      <w:lang w:val="en-GB" w:eastAsia="en-GB"/>
                    </w:rPr>
                  </w:pPr>
                  <w:r w:rsidRPr="00A83769">
                    <w:rPr>
                      <w:i/>
                      <w:color w:val="000000"/>
                      <w:szCs w:val="22"/>
                      <w:lang w:val="en-GB" w:eastAsia="en-GB"/>
                    </w:rPr>
                    <w:t>Newly Proclaimed Protected Areas</w:t>
                  </w:r>
                </w:p>
              </w:tc>
            </w:tr>
            <w:tr w14:paraId="048D3EB9" w:rsidR="00080176" w:rsidRPr="00A83769" w:rsidTr="00614011">
              <w:trPr>
                <w:trHeight w:val="287"/>
              </w:trPr>
              <w:tc>
                <w:tcPr>
                  <w:tcW w:w="395" w:type="dxa"/>
                  <w:tcBorders>
                    <w:top w:val="nil"/>
                    <w:left w:val="nil"/>
                    <w:bottom w:val="nil"/>
                    <w:right w:val="nil"/>
                  </w:tcBorders>
                  <w:shd w:val="clear" w:color="auto" w:fill="auto"/>
                  <w:noWrap/>
                  <w:vAlign w:val="bottom"/>
                  <w:hideMark/>
                </w:tcPr>
                <w:p w14:paraId="3A67AF03" w:rsidR="00080176" w:rsidRPr="00A83769" w:rsidRDefault="00080176" w:rsidP="005A5754">
                  <w:pPr>
                    <w:rPr>
                      <w:color w:val="000000"/>
                      <w:szCs w:val="22"/>
                      <w:lang w:val="en-GB" w:eastAsia="en-GB"/>
                    </w:rPr>
                  </w:pPr>
                </w:p>
              </w:tc>
              <w:tc>
                <w:tcPr>
                  <w:tcW w:w="491" w:type="dxa"/>
                  <w:tcBorders>
                    <w:top w:val="nil"/>
                    <w:left w:val="nil"/>
                    <w:bottom w:val="nil"/>
                    <w:right w:val="nil"/>
                  </w:tcBorders>
                  <w:shd w:val="clear" w:color="auto" w:fill="auto"/>
                  <w:noWrap/>
                  <w:vAlign w:val="bottom"/>
                  <w:hideMark/>
                </w:tcPr>
                <w:p w14:paraId="04C4D7F9" w:rsidR="00080176" w:rsidRPr="00A83769" w:rsidRDefault="00080176" w:rsidP="005A5754">
                  <w:pPr>
                    <w:rPr>
                      <w:color w:val="000000"/>
                      <w:szCs w:val="22"/>
                      <w:lang w:val="en-GB" w:eastAsia="en-GB"/>
                    </w:rPr>
                  </w:pPr>
                </w:p>
              </w:tc>
              <w:tc>
                <w:tcPr>
                  <w:tcW w:w="766" w:type="dxa"/>
                  <w:tcBorders>
                    <w:top w:val="nil"/>
                    <w:left w:val="nil"/>
                    <w:bottom w:val="nil"/>
                    <w:right w:val="nil"/>
                  </w:tcBorders>
                  <w:shd w:val="clear" w:color="auto" w:fill="auto"/>
                  <w:noWrap/>
                  <w:vAlign w:val="bottom"/>
                  <w:hideMark/>
                </w:tcPr>
                <w:p w14:paraId="6C748806" w:rsidR="00080176" w:rsidRPr="00A83769" w:rsidRDefault="00080176" w:rsidP="005A5754">
                  <w:pPr>
                    <w:rPr>
                      <w:color w:val="000000"/>
                      <w:szCs w:val="22"/>
                      <w:lang w:val="en-GB" w:eastAsia="en-GB"/>
                    </w:rPr>
                  </w:pPr>
                  <w:r w:rsidRPr="00A83769">
                    <w:rPr>
                      <w:color w:val="000000"/>
                      <w:szCs w:val="22"/>
                      <w:lang w:val="en-GB" w:eastAsia="en-GB"/>
                    </w:rPr>
                    <w:t>1.3.1</w:t>
                  </w:r>
                </w:p>
              </w:tc>
              <w:tc>
                <w:tcPr>
                  <w:tcW w:w="222" w:type="dxa"/>
                  <w:tcBorders>
                    <w:top w:val="nil"/>
                    <w:left w:val="nil"/>
                    <w:bottom w:val="nil"/>
                    <w:right w:val="nil"/>
                  </w:tcBorders>
                  <w:shd w:val="clear" w:color="auto" w:fill="auto"/>
                  <w:noWrap/>
                  <w:vAlign w:val="bottom"/>
                  <w:hideMark/>
                </w:tcPr>
                <w:p w14:paraId="14189F95" w:rsidR="00080176" w:rsidRPr="00A83769" w:rsidRDefault="00080176" w:rsidP="005A5754">
                  <w:pPr>
                    <w:rPr>
                      <w:color w:val="000000"/>
                      <w:szCs w:val="22"/>
                      <w:lang w:val="en-GB" w:eastAsia="en-GB"/>
                    </w:rPr>
                  </w:pPr>
                </w:p>
              </w:tc>
              <w:tc>
                <w:tcPr>
                  <w:tcW w:w="6858" w:type="dxa"/>
                  <w:tcBorders>
                    <w:top w:val="nil"/>
                    <w:left w:val="nil"/>
                    <w:bottom w:val="nil"/>
                    <w:right w:val="nil"/>
                  </w:tcBorders>
                  <w:shd w:val="clear" w:color="auto" w:fill="auto"/>
                  <w:noWrap/>
                  <w:vAlign w:val="bottom"/>
                  <w:hideMark/>
                </w:tcPr>
                <w:p w14:paraId="799EEAD3" w:rsidR="00080176" w:rsidRPr="00A83769" w:rsidRDefault="00080176" w:rsidP="005A5754">
                  <w:pPr>
                    <w:rPr>
                      <w:color w:val="000000"/>
                      <w:szCs w:val="22"/>
                      <w:lang w:val="en-GB" w:eastAsia="en-GB"/>
                    </w:rPr>
                  </w:pPr>
                  <w:r w:rsidRPr="00A83769">
                    <w:rPr>
                      <w:color w:val="000000"/>
                      <w:szCs w:val="22"/>
                      <w:lang w:val="en-GB" w:eastAsia="en-GB"/>
                    </w:rPr>
                    <w:t>Maiombe</w:t>
                  </w:r>
                </w:p>
              </w:tc>
            </w:tr>
            <w:tr w14:paraId="402FDE7F" w:rsidR="00080176" w:rsidRPr="00DD1ACF" w:rsidTr="00614011">
              <w:trPr>
                <w:trHeight w:val="287"/>
              </w:trPr>
              <w:tc>
                <w:tcPr>
                  <w:tcW w:w="395" w:type="dxa"/>
                  <w:tcBorders>
                    <w:top w:val="nil"/>
                    <w:left w:val="nil"/>
                    <w:bottom w:val="nil"/>
                    <w:right w:val="nil"/>
                  </w:tcBorders>
                  <w:shd w:val="clear" w:color="auto" w:fill="auto"/>
                  <w:noWrap/>
                  <w:vAlign w:val="bottom"/>
                  <w:hideMark/>
                </w:tcPr>
                <w:p w14:paraId="6FF82672" w:rsidR="00080176" w:rsidRPr="00A83769" w:rsidRDefault="00080176" w:rsidP="005A5754">
                  <w:pPr>
                    <w:rPr>
                      <w:color w:val="000000"/>
                      <w:szCs w:val="22"/>
                      <w:lang w:val="en-GB" w:eastAsia="en-GB"/>
                    </w:rPr>
                  </w:pPr>
                </w:p>
              </w:tc>
              <w:tc>
                <w:tcPr>
                  <w:tcW w:w="491" w:type="dxa"/>
                  <w:tcBorders>
                    <w:top w:val="nil"/>
                    <w:left w:val="nil"/>
                    <w:bottom w:val="nil"/>
                    <w:right w:val="nil"/>
                  </w:tcBorders>
                  <w:shd w:val="clear" w:color="auto" w:fill="auto"/>
                  <w:noWrap/>
                  <w:vAlign w:val="bottom"/>
                  <w:hideMark/>
                </w:tcPr>
                <w:p w14:paraId="7516365D" w:rsidR="00080176" w:rsidRPr="00A83769" w:rsidRDefault="00080176" w:rsidP="005A5754">
                  <w:pPr>
                    <w:rPr>
                      <w:color w:val="000000"/>
                      <w:szCs w:val="22"/>
                      <w:lang w:val="en-GB" w:eastAsia="en-GB"/>
                    </w:rPr>
                  </w:pPr>
                </w:p>
              </w:tc>
              <w:tc>
                <w:tcPr>
                  <w:tcW w:w="766" w:type="dxa"/>
                  <w:tcBorders>
                    <w:top w:val="nil"/>
                    <w:left w:val="nil"/>
                    <w:bottom w:val="nil"/>
                    <w:right w:val="nil"/>
                  </w:tcBorders>
                  <w:shd w:val="clear" w:color="auto" w:fill="auto"/>
                  <w:noWrap/>
                  <w:vAlign w:val="bottom"/>
                  <w:hideMark/>
                </w:tcPr>
                <w:p w14:paraId="6A60E33C" w:rsidR="00080176" w:rsidRPr="00A83769" w:rsidRDefault="00080176" w:rsidP="005A5754">
                  <w:pPr>
                    <w:rPr>
                      <w:color w:val="000000"/>
                      <w:szCs w:val="22"/>
                      <w:lang w:val="en-GB" w:eastAsia="en-GB"/>
                    </w:rPr>
                  </w:pPr>
                  <w:r w:rsidRPr="00A83769">
                    <w:rPr>
                      <w:color w:val="000000"/>
                      <w:szCs w:val="22"/>
                      <w:lang w:val="en-GB" w:eastAsia="en-GB"/>
                    </w:rPr>
                    <w:t>1.3.2</w:t>
                  </w:r>
                </w:p>
              </w:tc>
              <w:tc>
                <w:tcPr>
                  <w:tcW w:w="222" w:type="dxa"/>
                  <w:tcBorders>
                    <w:top w:val="nil"/>
                    <w:left w:val="nil"/>
                    <w:bottom w:val="nil"/>
                    <w:right w:val="nil"/>
                  </w:tcBorders>
                  <w:shd w:val="clear" w:color="auto" w:fill="auto"/>
                  <w:noWrap/>
                  <w:vAlign w:val="bottom"/>
                  <w:hideMark/>
                </w:tcPr>
                <w:p w14:paraId="654104F8" w:rsidR="00080176" w:rsidRPr="00A83769" w:rsidRDefault="00080176" w:rsidP="005A5754">
                  <w:pPr>
                    <w:rPr>
                      <w:color w:val="000000"/>
                      <w:szCs w:val="22"/>
                      <w:lang w:val="en-GB" w:eastAsia="en-GB"/>
                    </w:rPr>
                  </w:pPr>
                </w:p>
              </w:tc>
              <w:tc>
                <w:tcPr>
                  <w:tcW w:w="6858" w:type="dxa"/>
                  <w:tcBorders>
                    <w:top w:val="nil"/>
                    <w:left w:val="nil"/>
                    <w:bottom w:val="nil"/>
                    <w:right w:val="nil"/>
                  </w:tcBorders>
                  <w:shd w:val="clear" w:color="auto" w:fill="auto"/>
                  <w:noWrap/>
                  <w:vAlign w:val="bottom"/>
                  <w:hideMark/>
                </w:tcPr>
                <w:p w14:paraId="52ECB619" w:rsidR="00080176" w:rsidRPr="000C3A1F" w:rsidRDefault="00080176" w:rsidP="005A5754">
                  <w:pPr>
                    <w:rPr>
                      <w:color w:val="000000"/>
                      <w:szCs w:val="22"/>
                      <w:lang w:val="pt-BR" w:eastAsia="en-GB"/>
                    </w:rPr>
                  </w:pPr>
                  <w:r w:rsidRPr="000C3A1F">
                    <w:rPr>
                      <w:color w:val="000000"/>
                      <w:szCs w:val="22"/>
                      <w:lang w:val="pt-BR" w:eastAsia="en-GB"/>
                    </w:rPr>
                    <w:t>Sites in Kuando Kubando: Mavinga and Luiana</w:t>
                  </w:r>
                </w:p>
              </w:tc>
            </w:tr>
            <w:tr w14:paraId="245981B2" w:rsidR="00080176" w:rsidRPr="00A83769" w:rsidTr="00614011">
              <w:trPr>
                <w:trHeight w:val="287"/>
              </w:trPr>
              <w:tc>
                <w:tcPr>
                  <w:tcW w:w="395" w:type="dxa"/>
                  <w:tcBorders>
                    <w:top w:val="nil"/>
                    <w:left w:val="nil"/>
                    <w:bottom w:val="nil"/>
                    <w:right w:val="nil"/>
                  </w:tcBorders>
                  <w:shd w:val="clear" w:color="auto" w:fill="auto"/>
                  <w:noWrap/>
                  <w:vAlign w:val="bottom"/>
                  <w:hideMark/>
                </w:tcPr>
                <w:p w14:paraId="336851F1" w:rsidR="00080176" w:rsidRPr="000C3A1F" w:rsidRDefault="00080176" w:rsidP="005A5754">
                  <w:pPr>
                    <w:rPr>
                      <w:b/>
                      <w:color w:val="000000"/>
                      <w:szCs w:val="22"/>
                      <w:lang w:val="pt-BR" w:eastAsia="en-GB"/>
                    </w:rPr>
                  </w:pPr>
                </w:p>
                <w:p w14:paraId="5D67152D" w:rsidR="00080176" w:rsidRPr="00A83769" w:rsidRDefault="00080176" w:rsidP="005A5754">
                  <w:pPr>
                    <w:rPr>
                      <w:b/>
                      <w:color w:val="000000"/>
                      <w:szCs w:val="22"/>
                      <w:lang w:val="en-GB" w:eastAsia="en-GB"/>
                    </w:rPr>
                  </w:pPr>
                  <w:r w:rsidRPr="00A83769">
                    <w:rPr>
                      <w:b/>
                      <w:color w:val="000000"/>
                      <w:szCs w:val="22"/>
                      <w:lang w:val="en-GB" w:eastAsia="en-GB"/>
                    </w:rPr>
                    <w:t>2</w:t>
                  </w:r>
                </w:p>
              </w:tc>
              <w:tc>
                <w:tcPr>
                  <w:tcW w:w="8337" w:type="dxa"/>
                  <w:gridSpan w:val="4"/>
                  <w:tcBorders>
                    <w:top w:val="nil"/>
                    <w:left w:val="nil"/>
                    <w:bottom w:val="nil"/>
                    <w:right w:val="nil"/>
                  </w:tcBorders>
                  <w:shd w:val="clear" w:color="auto" w:fill="auto"/>
                  <w:noWrap/>
                  <w:vAlign w:val="bottom"/>
                  <w:hideMark/>
                </w:tcPr>
                <w:p w14:paraId="0B04EBF5" w:rsidR="00080176" w:rsidRPr="00A83769" w:rsidRDefault="00080176" w:rsidP="005A5754">
                  <w:pPr>
                    <w:rPr>
                      <w:b/>
                      <w:color w:val="000000"/>
                      <w:szCs w:val="22"/>
                      <w:lang w:val="en-GB" w:eastAsia="en-GB"/>
                    </w:rPr>
                  </w:pPr>
                  <w:r w:rsidRPr="00A83769">
                    <w:rPr>
                      <w:b/>
                      <w:color w:val="000000"/>
                      <w:szCs w:val="22"/>
                      <w:lang w:val="en-GB" w:eastAsia="en-GB"/>
                    </w:rPr>
                    <w:t>PA Gap Assessment Reference Annex</w:t>
                  </w:r>
                </w:p>
              </w:tc>
            </w:tr>
            <w:tr w14:paraId="63E4A45B" w:rsidR="00080176" w:rsidRPr="00A83769" w:rsidTr="00614011">
              <w:trPr>
                <w:trHeight w:val="287"/>
              </w:trPr>
              <w:tc>
                <w:tcPr>
                  <w:tcW w:w="395" w:type="dxa"/>
                  <w:tcBorders>
                    <w:top w:val="nil"/>
                    <w:left w:val="nil"/>
                    <w:bottom w:val="nil"/>
                    <w:right w:val="nil"/>
                  </w:tcBorders>
                  <w:shd w:val="clear" w:color="auto" w:fill="auto"/>
                  <w:noWrap/>
                  <w:vAlign w:val="bottom"/>
                  <w:hideMark/>
                </w:tcPr>
                <w:p w14:paraId="5CCF6512" w:rsidR="00080176" w:rsidRPr="00A83769" w:rsidRDefault="00080176" w:rsidP="005A5754">
                  <w:pPr>
                    <w:rPr>
                      <w:i/>
                      <w:color w:val="000000"/>
                      <w:szCs w:val="22"/>
                      <w:lang w:val="en-GB" w:eastAsia="en-GB"/>
                    </w:rPr>
                  </w:pPr>
                </w:p>
                <w:p w14:paraId="57EAABFD" w:rsidR="00080176" w:rsidRPr="00A83769" w:rsidRDefault="00080176" w:rsidP="005A5754">
                  <w:pPr>
                    <w:rPr>
                      <w:i/>
                      <w:color w:val="000000"/>
                      <w:szCs w:val="22"/>
                      <w:lang w:val="en-GB" w:eastAsia="en-GB"/>
                    </w:rPr>
                  </w:pPr>
                </w:p>
              </w:tc>
              <w:tc>
                <w:tcPr>
                  <w:tcW w:w="491" w:type="dxa"/>
                  <w:tcBorders>
                    <w:top w:val="nil"/>
                    <w:left w:val="nil"/>
                    <w:bottom w:val="nil"/>
                    <w:right w:val="nil"/>
                  </w:tcBorders>
                  <w:shd w:val="clear" w:color="auto" w:fill="auto"/>
                  <w:noWrap/>
                  <w:vAlign w:val="bottom"/>
                  <w:hideMark/>
                </w:tcPr>
                <w:p w14:paraId="66F37D7E" w:rsidR="00080176" w:rsidRPr="00A83769" w:rsidRDefault="00080176" w:rsidP="005A5754">
                  <w:pPr>
                    <w:rPr>
                      <w:i/>
                      <w:color w:val="000000"/>
                      <w:szCs w:val="22"/>
                      <w:lang w:val="en-GB" w:eastAsia="en-GB"/>
                    </w:rPr>
                  </w:pPr>
                  <w:r w:rsidRPr="00A83769">
                    <w:rPr>
                      <w:i/>
                      <w:color w:val="000000"/>
                      <w:szCs w:val="22"/>
                      <w:lang w:val="en-GB" w:eastAsia="en-GB"/>
                    </w:rPr>
                    <w:t>2.1</w:t>
                  </w:r>
                </w:p>
              </w:tc>
              <w:tc>
                <w:tcPr>
                  <w:tcW w:w="7846" w:type="dxa"/>
                  <w:gridSpan w:val="3"/>
                  <w:tcBorders>
                    <w:top w:val="nil"/>
                    <w:left w:val="nil"/>
                    <w:bottom w:val="nil"/>
                    <w:right w:val="nil"/>
                  </w:tcBorders>
                  <w:shd w:val="clear" w:color="auto" w:fill="auto"/>
                  <w:noWrap/>
                  <w:vAlign w:val="bottom"/>
                  <w:hideMark/>
                </w:tcPr>
                <w:p w14:paraId="44F71D3C" w:rsidR="00080176" w:rsidRPr="00A83769" w:rsidRDefault="00080176" w:rsidP="005A5754">
                  <w:pPr>
                    <w:rPr>
                      <w:i/>
                      <w:color w:val="000000"/>
                      <w:szCs w:val="22"/>
                      <w:lang w:val="en-GB" w:eastAsia="en-GB"/>
                    </w:rPr>
                  </w:pPr>
                  <w:r w:rsidRPr="00A83769">
                    <w:rPr>
                      <w:i/>
                      <w:color w:val="000000"/>
                      <w:szCs w:val="22"/>
                      <w:lang w:val="en-GB" w:eastAsia="en-GB"/>
                    </w:rPr>
                    <w:t>Representation of Vegetation Types in the Protected Areas</w:t>
                  </w:r>
                </w:p>
              </w:tc>
            </w:tr>
            <w:tr w14:paraId="5D7E7D13" w:rsidR="00080176" w:rsidRPr="00A83769" w:rsidTr="00614011">
              <w:trPr>
                <w:trHeight w:val="287"/>
              </w:trPr>
              <w:tc>
                <w:tcPr>
                  <w:tcW w:w="395" w:type="dxa"/>
                  <w:tcBorders>
                    <w:top w:val="nil"/>
                    <w:left w:val="nil"/>
                    <w:bottom w:val="nil"/>
                    <w:right w:val="nil"/>
                  </w:tcBorders>
                  <w:shd w:val="clear" w:color="auto" w:fill="auto"/>
                  <w:noWrap/>
                  <w:vAlign w:val="bottom"/>
                  <w:hideMark/>
                </w:tcPr>
                <w:p w14:paraId="3FA6957F" w:rsidR="00080176" w:rsidRPr="00A83769" w:rsidRDefault="00080176" w:rsidP="005A5754">
                  <w:pPr>
                    <w:rPr>
                      <w:b/>
                      <w:color w:val="000000"/>
                      <w:szCs w:val="22"/>
                      <w:lang w:val="en-GB" w:eastAsia="en-GB"/>
                    </w:rPr>
                  </w:pPr>
                </w:p>
                <w:p w14:paraId="3B8C94AF" w:rsidR="00080176" w:rsidRPr="00A83769" w:rsidRDefault="00080176" w:rsidP="005A5754">
                  <w:pPr>
                    <w:rPr>
                      <w:b/>
                      <w:color w:val="000000"/>
                      <w:szCs w:val="22"/>
                      <w:lang w:val="en-GB" w:eastAsia="en-GB"/>
                    </w:rPr>
                  </w:pPr>
                  <w:r w:rsidRPr="00A83769">
                    <w:rPr>
                      <w:b/>
                      <w:color w:val="000000"/>
                      <w:szCs w:val="22"/>
                      <w:lang w:val="en-GB" w:eastAsia="en-GB"/>
                    </w:rPr>
                    <w:t>3</w:t>
                  </w:r>
                </w:p>
              </w:tc>
              <w:tc>
                <w:tcPr>
                  <w:tcW w:w="8337" w:type="dxa"/>
                  <w:gridSpan w:val="4"/>
                  <w:tcBorders>
                    <w:top w:val="nil"/>
                    <w:left w:val="nil"/>
                    <w:bottom w:val="nil"/>
                    <w:right w:val="nil"/>
                  </w:tcBorders>
                  <w:shd w:val="clear" w:color="auto" w:fill="auto"/>
                  <w:noWrap/>
                  <w:vAlign w:val="bottom"/>
                  <w:hideMark/>
                </w:tcPr>
                <w:p w14:paraId="03FBC5B8" w:rsidR="00080176" w:rsidRPr="00A83769" w:rsidRDefault="00080176" w:rsidP="005A5754">
                  <w:pPr>
                    <w:rPr>
                      <w:b/>
                      <w:color w:val="000000"/>
                      <w:szCs w:val="22"/>
                      <w:lang w:val="en-GB" w:eastAsia="en-GB"/>
                    </w:rPr>
                  </w:pPr>
                  <w:r w:rsidRPr="00A83769">
                    <w:rPr>
                      <w:b/>
                      <w:color w:val="000000"/>
                      <w:szCs w:val="22"/>
                      <w:lang w:val="en-GB" w:eastAsia="en-GB"/>
                    </w:rPr>
                    <w:t>Bibliography</w:t>
                  </w:r>
                </w:p>
              </w:tc>
            </w:tr>
          </w:tbl>
          <w:p w14:paraId="08C4375A" w:rsidR="00080176" w:rsidRPr="00A83769" w:rsidRDefault="00080176" w:rsidP="005A5754">
            <w:pPr>
              <w:spacing w:before="100" w:after="100"/>
              <w:rPr>
                <w:color w:val="000000"/>
                <w:szCs w:val="22"/>
                <w:lang w:val="en-GB"/>
              </w:rPr>
            </w:pPr>
            <w:r w:rsidRPr="00A83769">
              <w:rPr>
                <w:color w:val="000000"/>
                <w:szCs w:val="22"/>
                <w:lang w:val="en-GB"/>
              </w:rPr>
              <w:t xml:space="preserve"> </w:t>
            </w:r>
          </w:p>
        </w:tc>
      </w:tr>
    </w:tbl>
    <w:p w14:paraId="472BB061" w:rsidR="00080176" w:rsidRPr="00A83769" w:rsidRDefault="00080176" w:rsidP="00080176">
      <w:pPr>
        <w:rPr>
          <w:b/>
          <w:szCs w:val="22"/>
          <w:lang w:val="en-GB"/>
        </w:rPr>
      </w:pPr>
    </w:p>
    <w:p w14:paraId="48415D22" w:rsidR="00080176" w:rsidRPr="00224443" w:rsidRDefault="00080176" w:rsidP="00224443"/>
    <w:p w14:paraId="26DD1C18" w:rsidR="00080176" w:rsidRDefault="00080176" w:rsidP="00080176">
      <w:pPr>
        <w:pStyle w:val="Heading2"/>
        <w:rPr>
          <w:lang w:val="en-GB"/>
        </w:rPr>
      </w:pPr>
      <w:bookmarkStart w:id="240" w:name="_Ref371758296"/>
      <w:bookmarkStart w:id="241" w:name="_Toc374053055"/>
      <w:bookmarkStart w:id="242" w:name="_Toc440349007"/>
      <w:r>
        <w:t xml:space="preserve">Annex </w:t>
      </w:r>
      <w:r>
        <w:fldChar w:fldCharType="begin"/>
      </w:r>
      <w:r>
        <w:instrText xml:space="preserve"> SEQ Annex \* ARABIC </w:instrText>
      </w:r>
      <w:r>
        <w:fldChar w:fldCharType="separate"/>
      </w:r>
      <w:r w:rsidR="0089210B">
        <w:rPr>
          <w:noProof/>
        </w:rPr>
        <w:t>5</w:t>
      </w:r>
      <w:r>
        <w:fldChar w:fldCharType="end"/>
      </w:r>
      <w:bookmarkEnd w:id="240"/>
      <w:r>
        <w:t xml:space="preserve">. </w:t>
      </w:r>
      <w:r w:rsidRPr="00A83769">
        <w:rPr>
          <w:lang w:val="en-GB"/>
        </w:rPr>
        <w:t>UNDP Environmental and Social Screening</w:t>
      </w:r>
      <w:bookmarkEnd w:id="241"/>
      <w:bookmarkEnd w:id="242"/>
      <w:r w:rsidRPr="00A83769">
        <w:rPr>
          <w:lang w:val="en-GB"/>
        </w:rPr>
        <w:t xml:space="preserve"> </w:t>
      </w:r>
    </w:p>
    <w:p w14:paraId="094F76AC" w:rsidR="00080176" w:rsidRPr="00624CF9" w:rsidRDefault="00080176" w:rsidP="00080176">
      <w:pPr>
        <w:rPr>
          <w:lang w:val="en-GB"/>
        </w:rPr>
      </w:pPr>
    </w:p>
    <w:p w14:paraId="5D2C1B23" w:rsidR="00DD1ACF" w:rsidRPr="00DD1ACF" w:rsidRDefault="00DD1ACF" w:rsidP="00DD1ACF">
      <w:pPr>
        <w:pStyle w:val="NumberedParas"/>
        <w:numPr>
          <w:ilvl w:val="0"/>
          <w:numId w:val="0"/>
        </w:numPr>
        <w:rPr>
          <w:i/>
          <w:lang w:val="en-GB"/>
        </w:rPr>
      </w:pPr>
      <w:r w:rsidRPr="00DD1ACF">
        <w:rPr>
          <w:i/>
          <w:lang w:val="en-GB"/>
        </w:rPr>
        <w:t>[Refer to separate file</w:t>
      </w:r>
      <w:r>
        <w:rPr>
          <w:i/>
          <w:lang w:val="en-GB"/>
        </w:rPr>
        <w:t xml:space="preserve">: </w:t>
      </w:r>
      <w:hyperlink r:id="rId43" w:history="1">
        <w:r w:rsidRPr="00E61B92">
          <w:rPr>
            <w:rStyle w:val="Hyperlink"/>
            <w:i/>
            <w:lang w:val="en-GB"/>
          </w:rPr>
          <w:t>http://bit.ly/1ONTALf</w:t>
        </w:r>
      </w:hyperlink>
      <w:r>
        <w:rPr>
          <w:i/>
          <w:lang w:val="en-GB"/>
        </w:rPr>
        <w:t xml:space="preserve"> </w:t>
      </w:r>
      <w:r w:rsidRPr="00DD1ACF">
        <w:rPr>
          <w:i/>
          <w:lang w:val="en-GB"/>
        </w:rPr>
        <w:t>]</w:t>
      </w:r>
    </w:p>
    <w:p w14:paraId="625DB374" w:rsidR="00080176" w:rsidRPr="00A83769" w:rsidRDefault="00080176" w:rsidP="00080176">
      <w:pPr>
        <w:rPr>
          <w:lang w:val="en-GB"/>
        </w:rPr>
      </w:pPr>
    </w:p>
    <w:p w14:paraId="5D5E201F" w:rsidR="00080176" w:rsidRDefault="00080176" w:rsidP="00080176">
      <w:pPr>
        <w:pStyle w:val="Heading2"/>
        <w:rPr>
          <w:lang w:val="en-GB"/>
        </w:rPr>
        <w:sectPr w:rsidR="00080176" w:rsidSect="00080176">
          <w:pgSz w:w="11907" w:h="16839" w:code="9"/>
          <w:pgMar w:top="1440" w:right="1440" w:bottom="1440" w:left="1440" w:header="720" w:footer="720" w:gutter="0"/>
          <w:paperSrc w:first="15"/>
          <w:cols w:space="720"/>
          <w:docGrid w:linePitch="360"/>
        </w:sectPr>
      </w:pPr>
    </w:p>
    <w:p w14:paraId="2A0F1902" w:rsidR="00080176" w:rsidRPr="004C0E6A" w:rsidRDefault="00080176" w:rsidP="00080176">
      <w:pPr>
        <w:pStyle w:val="Heading2"/>
        <w:rPr>
          <w:lang w:val="en-GB"/>
        </w:rPr>
      </w:pPr>
      <w:bookmarkStart w:id="243" w:name="_Toc374053056"/>
      <w:bookmarkStart w:id="244" w:name="_Toc440349008"/>
      <w:r w:rsidRPr="004C0E6A">
        <w:rPr>
          <w:lang w:val="en-GB"/>
        </w:rPr>
        <w:lastRenderedPageBreak/>
        <w:t xml:space="preserve">Annex </w:t>
      </w:r>
      <w:r w:rsidRPr="004C0E6A">
        <w:rPr>
          <w:lang w:val="en-GB"/>
        </w:rPr>
        <w:fldChar w:fldCharType="begin"/>
      </w:r>
      <w:r w:rsidRPr="004C0E6A">
        <w:rPr>
          <w:lang w:val="en-GB"/>
        </w:rPr>
        <w:instrText xml:space="preserve"> SEQ Annex \* ARABIC </w:instrText>
      </w:r>
      <w:r w:rsidRPr="004C0E6A">
        <w:rPr>
          <w:lang w:val="en-GB"/>
        </w:rPr>
        <w:fldChar w:fldCharType="separate"/>
      </w:r>
      <w:r w:rsidR="0089210B">
        <w:rPr>
          <w:noProof/>
          <w:lang w:val="en-GB"/>
        </w:rPr>
        <w:t>6</w:t>
      </w:r>
      <w:r w:rsidRPr="004C0E6A">
        <w:rPr>
          <w:lang w:val="en-GB"/>
        </w:rPr>
        <w:fldChar w:fldCharType="end"/>
      </w:r>
      <w:r w:rsidRPr="004C0E6A">
        <w:rPr>
          <w:lang w:val="en-GB"/>
        </w:rPr>
        <w:t>. Brief overview of activities per selected protected area targeted by the project</w:t>
      </w:r>
      <w:bookmarkEnd w:id="243"/>
      <w:bookmarkEnd w:id="244"/>
    </w:p>
    <w:p w14:paraId="5124CA2D" w:rsidR="00080176" w:rsidRPr="004C0E6A" w:rsidRDefault="00080176" w:rsidP="00080176">
      <w:pPr>
        <w:rPr>
          <w:lang w:val="en-GB"/>
        </w:rPr>
      </w:pPr>
    </w:p>
    <w:p w14:paraId="01C18E12" w:rsidR="00080176" w:rsidRPr="004C0E6A" w:rsidRDefault="00080176" w:rsidP="00080176">
      <w:pPr>
        <w:pStyle w:val="Caption"/>
        <w:rPr>
          <w:color w:val="000000"/>
          <w:szCs w:val="21"/>
        </w:rPr>
      </w:pPr>
      <w:bookmarkStart w:id="245" w:name="_Toc371511694"/>
      <w:bookmarkStart w:id="246" w:name="_Toc440349024"/>
      <w:r w:rsidRPr="004C0E6A">
        <w:rPr>
          <w:szCs w:val="21"/>
        </w:rPr>
        <w:t xml:space="preserve">Table </w:t>
      </w:r>
      <w:r w:rsidRPr="004C0E6A">
        <w:rPr>
          <w:szCs w:val="21"/>
        </w:rPr>
        <w:fldChar w:fldCharType="begin"/>
      </w:r>
      <w:r w:rsidRPr="004C0E6A">
        <w:rPr>
          <w:szCs w:val="21"/>
        </w:rPr>
        <w:instrText xml:space="preserve"> SEQ Table \* ARABIC </w:instrText>
      </w:r>
      <w:r w:rsidRPr="004C0E6A">
        <w:rPr>
          <w:szCs w:val="21"/>
        </w:rPr>
        <w:fldChar w:fldCharType="separate"/>
      </w:r>
      <w:r w:rsidR="0089210B">
        <w:rPr>
          <w:noProof/>
          <w:szCs w:val="21"/>
        </w:rPr>
        <w:t>15</w:t>
      </w:r>
      <w:r w:rsidRPr="004C0E6A">
        <w:rPr>
          <w:szCs w:val="21"/>
        </w:rPr>
        <w:fldChar w:fldCharType="end"/>
      </w:r>
      <w:r w:rsidRPr="004C0E6A">
        <w:rPr>
          <w:szCs w:val="21"/>
        </w:rPr>
        <w:t xml:space="preserve">. </w:t>
      </w:r>
      <w:r w:rsidRPr="004C0E6A">
        <w:rPr>
          <w:color w:val="000000"/>
          <w:szCs w:val="21"/>
          <w:lang w:val="en-GB"/>
        </w:rPr>
        <w:t>Overview of GEF-funded activities to be implemented in each of the six existing</w:t>
      </w:r>
      <w:r w:rsidRPr="004C0E6A">
        <w:rPr>
          <w:rStyle w:val="FootnoteReference"/>
          <w:color w:val="000000"/>
          <w:szCs w:val="21"/>
          <w:lang w:val="pt-PT"/>
        </w:rPr>
        <w:footnoteReference w:id="36"/>
      </w:r>
      <w:r w:rsidRPr="004C0E6A">
        <w:rPr>
          <w:color w:val="000000"/>
          <w:szCs w:val="21"/>
          <w:lang w:val="en-GB"/>
        </w:rPr>
        <w:t xml:space="preserve"> protected areas targeted under the Project</w:t>
      </w:r>
      <w:bookmarkEnd w:id="245"/>
      <w:bookmarkEnd w:id="246"/>
      <w:r w:rsidRPr="004C0E6A">
        <w:rPr>
          <w:color w:val="000000"/>
          <w:szCs w:val="21"/>
          <w:lang w:val="en-GB"/>
        </w:rPr>
        <w:t xml:space="preserve"> </w:t>
      </w:r>
    </w:p>
    <w:p w14:paraId="44C55521" w:rsidR="00080176" w:rsidRPr="004C0E6A" w:rsidRDefault="00080176" w:rsidP="00080176"/>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3"/>
        <w:gridCol w:w="1979"/>
        <w:gridCol w:w="9597"/>
      </w:tblGrid>
      <w:tr w14:paraId="67731498" w:rsidR="00080176" w:rsidRPr="004C0E6A" w:rsidTr="005A5754">
        <w:trPr>
          <w:tblHeader/>
        </w:trPr>
        <w:tc>
          <w:tcPr>
            <w:tcW w:w="2376" w:type="dxa"/>
            <w:shd w:val="clear" w:color="auto" w:fill="BFBFBF"/>
          </w:tcPr>
          <w:p w14:paraId="4F59A390" w:rsidR="00080176" w:rsidRPr="004C0E6A" w:rsidRDefault="00080176" w:rsidP="005A5754">
            <w:pPr>
              <w:rPr>
                <w:b/>
                <w:szCs w:val="22"/>
              </w:rPr>
            </w:pPr>
            <w:r w:rsidRPr="004C0E6A">
              <w:rPr>
                <w:b/>
                <w:szCs w:val="22"/>
              </w:rPr>
              <w:t>Protected Area</w:t>
            </w:r>
          </w:p>
        </w:tc>
        <w:tc>
          <w:tcPr>
            <w:tcW w:w="1985" w:type="dxa"/>
            <w:shd w:val="clear" w:color="auto" w:fill="BFBFBF"/>
          </w:tcPr>
          <w:p w14:paraId="24CE4107" w:rsidR="00080176" w:rsidRPr="004C0E6A" w:rsidRDefault="00080176" w:rsidP="005A5754">
            <w:pPr>
              <w:rPr>
                <w:b/>
                <w:szCs w:val="22"/>
              </w:rPr>
            </w:pPr>
            <w:r w:rsidRPr="004C0E6A">
              <w:rPr>
                <w:b/>
                <w:szCs w:val="22"/>
              </w:rPr>
              <w:t>Project Output/s</w:t>
            </w:r>
          </w:p>
        </w:tc>
        <w:tc>
          <w:tcPr>
            <w:tcW w:w="9639" w:type="dxa"/>
            <w:shd w:val="clear" w:color="auto" w:fill="BFBFBF"/>
          </w:tcPr>
          <w:p w14:paraId="4C26749C" w:rsidR="00080176" w:rsidRPr="004C0E6A" w:rsidRDefault="00080176" w:rsidP="005A5754">
            <w:pPr>
              <w:rPr>
                <w:b/>
                <w:szCs w:val="22"/>
              </w:rPr>
            </w:pPr>
            <w:r w:rsidRPr="004C0E6A">
              <w:rPr>
                <w:b/>
                <w:szCs w:val="22"/>
              </w:rPr>
              <w:t>Activities</w:t>
            </w:r>
          </w:p>
        </w:tc>
      </w:tr>
      <w:tr w14:paraId="064D448E" w:rsidR="00080176" w:rsidRPr="004C0E6A" w:rsidTr="005A5754">
        <w:tc>
          <w:tcPr>
            <w:tcW w:w="2376" w:type="dxa"/>
            <w:vMerge w:val="restart"/>
            <w:vAlign w:val="center"/>
          </w:tcPr>
          <w:p w14:paraId="74239FC2" w:rsidR="00080176" w:rsidRPr="004C0E6A" w:rsidRDefault="00080176" w:rsidP="00806DA8">
            <w:pPr>
              <w:numPr>
                <w:ilvl w:val="0"/>
                <w:numId w:val="38"/>
              </w:numPr>
              <w:ind w:left="426" w:hanging="284"/>
              <w:contextualSpacing/>
              <w:rPr>
                <w:b/>
                <w:szCs w:val="22"/>
              </w:rPr>
            </w:pPr>
            <w:r w:rsidRPr="004C0E6A">
              <w:rPr>
                <w:b/>
                <w:szCs w:val="22"/>
              </w:rPr>
              <w:t>Mavinga*</w:t>
            </w:r>
          </w:p>
        </w:tc>
        <w:tc>
          <w:tcPr>
            <w:tcW w:w="1985" w:type="dxa"/>
            <w:vAlign w:val="center"/>
          </w:tcPr>
          <w:p w14:paraId="3CFC342F" w:rsidR="00080176" w:rsidRPr="004C0E6A" w:rsidRDefault="00080176" w:rsidP="005A5754">
            <w:pPr>
              <w:rPr>
                <w:b/>
                <w:i/>
                <w:szCs w:val="22"/>
              </w:rPr>
            </w:pPr>
            <w:r w:rsidRPr="004C0E6A">
              <w:rPr>
                <w:b/>
                <w:i/>
                <w:szCs w:val="22"/>
              </w:rPr>
              <w:t xml:space="preserve">Output 1.2 </w:t>
            </w:r>
          </w:p>
          <w:p w14:paraId="3BEC4F0F" w:rsidR="00080176" w:rsidRPr="004C0E6A" w:rsidRDefault="00080176" w:rsidP="005A5754">
            <w:pPr>
              <w:rPr>
                <w:b/>
                <w:i/>
                <w:szCs w:val="22"/>
              </w:rPr>
            </w:pPr>
          </w:p>
        </w:tc>
        <w:tc>
          <w:tcPr>
            <w:tcW w:w="9639" w:type="dxa"/>
          </w:tcPr>
          <w:p w14:paraId="24F0F876" w:rsidR="00080176" w:rsidRPr="004C0E6A" w:rsidRDefault="00080176" w:rsidP="00806DA8">
            <w:pPr>
              <w:numPr>
                <w:ilvl w:val="0"/>
                <w:numId w:val="37"/>
              </w:numPr>
              <w:contextualSpacing/>
              <w:rPr>
                <w:szCs w:val="22"/>
              </w:rPr>
            </w:pPr>
            <w:r w:rsidRPr="004C0E6A">
              <w:rPr>
                <w:szCs w:val="22"/>
              </w:rPr>
              <w:t xml:space="preserve">Preliminarily define and map park boundaries </w:t>
            </w:r>
          </w:p>
          <w:p w14:paraId="2BA97E7A" w:rsidR="00080176" w:rsidRPr="004C0E6A" w:rsidRDefault="00080176" w:rsidP="00806DA8">
            <w:pPr>
              <w:numPr>
                <w:ilvl w:val="0"/>
                <w:numId w:val="37"/>
              </w:numPr>
              <w:contextualSpacing/>
              <w:rPr>
                <w:szCs w:val="22"/>
              </w:rPr>
            </w:pPr>
            <w:r w:rsidRPr="004C0E6A">
              <w:rPr>
                <w:szCs w:val="22"/>
              </w:rPr>
              <w:t xml:space="preserve">Stakeholder consultation – affected communities </w:t>
            </w:r>
          </w:p>
          <w:p w14:paraId="013260EC" w:rsidR="00080176" w:rsidRPr="004C0E6A" w:rsidRDefault="00080176" w:rsidP="00806DA8">
            <w:pPr>
              <w:numPr>
                <w:ilvl w:val="0"/>
                <w:numId w:val="37"/>
              </w:numPr>
              <w:contextualSpacing/>
              <w:rPr>
                <w:szCs w:val="22"/>
              </w:rPr>
            </w:pPr>
            <w:r w:rsidRPr="004C0E6A">
              <w:rPr>
                <w:szCs w:val="22"/>
              </w:rPr>
              <w:t>Stakeholder consultation – affected institutions</w:t>
            </w:r>
          </w:p>
          <w:p w14:paraId="3612DFA0" w:rsidR="00080176" w:rsidRPr="004C0E6A" w:rsidRDefault="00080176" w:rsidP="00806DA8">
            <w:pPr>
              <w:numPr>
                <w:ilvl w:val="0"/>
                <w:numId w:val="37"/>
              </w:numPr>
              <w:contextualSpacing/>
              <w:rPr>
                <w:szCs w:val="22"/>
              </w:rPr>
            </w:pPr>
            <w:r w:rsidRPr="004C0E6A">
              <w:rPr>
                <w:szCs w:val="22"/>
              </w:rPr>
              <w:t>Finalise, survey and map park boundaries</w:t>
            </w:r>
          </w:p>
          <w:p w14:paraId="65EF3453" w:rsidR="00080176" w:rsidRPr="004C0E6A" w:rsidRDefault="00080176" w:rsidP="00806DA8">
            <w:pPr>
              <w:numPr>
                <w:ilvl w:val="0"/>
                <w:numId w:val="37"/>
              </w:numPr>
              <w:contextualSpacing/>
              <w:rPr>
                <w:szCs w:val="22"/>
              </w:rPr>
            </w:pPr>
            <w:r w:rsidRPr="004C0E6A">
              <w:rPr>
                <w:szCs w:val="22"/>
              </w:rPr>
              <w:t>Finalise ‘use zones’ for park</w:t>
            </w:r>
          </w:p>
          <w:p w14:paraId="2136D42B" w:rsidR="00080176" w:rsidRPr="004C0E6A" w:rsidRDefault="00080176" w:rsidP="00806DA8">
            <w:pPr>
              <w:numPr>
                <w:ilvl w:val="0"/>
                <w:numId w:val="37"/>
              </w:numPr>
              <w:contextualSpacing/>
              <w:rPr>
                <w:szCs w:val="22"/>
              </w:rPr>
            </w:pPr>
            <w:r w:rsidRPr="004C0E6A">
              <w:rPr>
                <w:szCs w:val="22"/>
              </w:rPr>
              <w:t>Prepare and promulgate park regulations</w:t>
            </w:r>
          </w:p>
        </w:tc>
      </w:tr>
      <w:tr w14:paraId="25F79770" w:rsidR="00080176" w:rsidRPr="004C0E6A" w:rsidTr="005A5754">
        <w:tc>
          <w:tcPr>
            <w:tcW w:w="2376" w:type="dxa"/>
            <w:vMerge/>
            <w:vAlign w:val="center"/>
          </w:tcPr>
          <w:p w14:paraId="3CF6BC32" w:rsidR="00080176" w:rsidRPr="004C0E6A" w:rsidRDefault="00080176" w:rsidP="005A5754">
            <w:pPr>
              <w:rPr>
                <w:b/>
                <w:szCs w:val="22"/>
              </w:rPr>
            </w:pPr>
          </w:p>
        </w:tc>
        <w:tc>
          <w:tcPr>
            <w:tcW w:w="1985" w:type="dxa"/>
            <w:vAlign w:val="center"/>
          </w:tcPr>
          <w:p w14:paraId="03CFD093" w:rsidR="00080176" w:rsidRPr="004C0E6A" w:rsidRDefault="00080176" w:rsidP="005A5754">
            <w:pPr>
              <w:rPr>
                <w:b/>
                <w:i/>
                <w:szCs w:val="22"/>
              </w:rPr>
            </w:pPr>
            <w:r w:rsidRPr="004C0E6A">
              <w:rPr>
                <w:b/>
                <w:i/>
                <w:szCs w:val="22"/>
              </w:rPr>
              <w:t>Output 1.3</w:t>
            </w:r>
          </w:p>
        </w:tc>
        <w:tc>
          <w:tcPr>
            <w:tcW w:w="9639" w:type="dxa"/>
          </w:tcPr>
          <w:p w14:paraId="603726EE" w:rsidR="00080176" w:rsidRPr="004C0E6A" w:rsidRDefault="00080176" w:rsidP="00806DA8">
            <w:pPr>
              <w:numPr>
                <w:ilvl w:val="0"/>
                <w:numId w:val="37"/>
              </w:numPr>
              <w:contextualSpacing/>
              <w:rPr>
                <w:szCs w:val="22"/>
              </w:rPr>
            </w:pPr>
            <w:r w:rsidRPr="004C0E6A">
              <w:rPr>
                <w:szCs w:val="22"/>
              </w:rPr>
              <w:t>Prepare a business plan for park</w:t>
            </w:r>
          </w:p>
          <w:p w14:paraId="270EC1A5" w:rsidR="00080176" w:rsidRPr="004C0E6A" w:rsidRDefault="00080176" w:rsidP="00806DA8">
            <w:pPr>
              <w:numPr>
                <w:ilvl w:val="0"/>
                <w:numId w:val="37"/>
              </w:numPr>
              <w:contextualSpacing/>
              <w:rPr>
                <w:szCs w:val="22"/>
              </w:rPr>
            </w:pPr>
            <w:r w:rsidRPr="004C0E6A">
              <w:rPr>
                <w:szCs w:val="22"/>
              </w:rPr>
              <w:t>Establish controlled entry points in the park</w:t>
            </w:r>
          </w:p>
          <w:p w14:paraId="7AC11983" w:rsidR="00080176" w:rsidRPr="004C0E6A" w:rsidRDefault="00080176" w:rsidP="00806DA8">
            <w:pPr>
              <w:numPr>
                <w:ilvl w:val="0"/>
                <w:numId w:val="37"/>
              </w:numPr>
              <w:contextualSpacing/>
              <w:rPr>
                <w:szCs w:val="22"/>
              </w:rPr>
            </w:pPr>
            <w:r w:rsidRPr="004C0E6A">
              <w:rPr>
                <w:szCs w:val="22"/>
              </w:rPr>
              <w:t>Source supplementary donor funding support</w:t>
            </w:r>
          </w:p>
          <w:p w14:paraId="49384349" w:rsidR="00080176" w:rsidRPr="004C0E6A" w:rsidRDefault="00080176" w:rsidP="00806DA8">
            <w:pPr>
              <w:numPr>
                <w:ilvl w:val="0"/>
                <w:numId w:val="37"/>
              </w:numPr>
              <w:contextualSpacing/>
              <w:rPr>
                <w:szCs w:val="22"/>
              </w:rPr>
            </w:pPr>
            <w:r w:rsidRPr="004C0E6A">
              <w:rPr>
                <w:szCs w:val="22"/>
              </w:rPr>
              <w:t>Pilot a tourism/recreation concession (if feasible)</w:t>
            </w:r>
          </w:p>
        </w:tc>
      </w:tr>
      <w:tr w14:paraId="6878C24E" w:rsidR="00080176" w:rsidRPr="004C0E6A" w:rsidTr="005A5754">
        <w:tc>
          <w:tcPr>
            <w:tcW w:w="2376" w:type="dxa"/>
            <w:vMerge w:val="restart"/>
            <w:vAlign w:val="center"/>
          </w:tcPr>
          <w:p w14:paraId="0B54683B" w:rsidR="00080176" w:rsidRPr="004C0E6A" w:rsidRDefault="00080176" w:rsidP="00806DA8">
            <w:pPr>
              <w:numPr>
                <w:ilvl w:val="0"/>
                <w:numId w:val="38"/>
              </w:numPr>
              <w:ind w:left="426" w:hanging="284"/>
              <w:contextualSpacing/>
              <w:rPr>
                <w:b/>
                <w:szCs w:val="22"/>
              </w:rPr>
            </w:pPr>
            <w:r w:rsidRPr="004C0E6A">
              <w:rPr>
                <w:b/>
                <w:szCs w:val="22"/>
              </w:rPr>
              <w:t>Luiana-Luengue*</w:t>
            </w:r>
          </w:p>
          <w:p w14:paraId="32733A72" w:rsidR="00080176" w:rsidRPr="004C0E6A" w:rsidRDefault="00080176" w:rsidP="005A5754">
            <w:pPr>
              <w:rPr>
                <w:b/>
                <w:szCs w:val="22"/>
              </w:rPr>
            </w:pPr>
          </w:p>
        </w:tc>
        <w:tc>
          <w:tcPr>
            <w:tcW w:w="1985" w:type="dxa"/>
            <w:vAlign w:val="center"/>
          </w:tcPr>
          <w:p w14:paraId="77EE815C" w:rsidR="00080176" w:rsidRPr="004C0E6A" w:rsidRDefault="00080176" w:rsidP="005A5754">
            <w:pPr>
              <w:rPr>
                <w:b/>
                <w:i/>
                <w:szCs w:val="22"/>
              </w:rPr>
            </w:pPr>
            <w:r w:rsidRPr="004C0E6A">
              <w:rPr>
                <w:b/>
                <w:i/>
                <w:szCs w:val="22"/>
              </w:rPr>
              <w:t xml:space="preserve">Output 1.2 </w:t>
            </w:r>
          </w:p>
          <w:p w14:paraId="491B0A5A" w:rsidR="00080176" w:rsidRPr="004C0E6A" w:rsidRDefault="00080176" w:rsidP="005A5754">
            <w:pPr>
              <w:rPr>
                <w:b/>
                <w:i/>
                <w:szCs w:val="22"/>
              </w:rPr>
            </w:pPr>
          </w:p>
        </w:tc>
        <w:tc>
          <w:tcPr>
            <w:tcW w:w="9639" w:type="dxa"/>
          </w:tcPr>
          <w:p w14:paraId="6BC6BFB1" w:rsidR="00080176" w:rsidRPr="004C0E6A" w:rsidRDefault="00080176" w:rsidP="00806DA8">
            <w:pPr>
              <w:numPr>
                <w:ilvl w:val="0"/>
                <w:numId w:val="37"/>
              </w:numPr>
              <w:contextualSpacing/>
              <w:rPr>
                <w:szCs w:val="22"/>
              </w:rPr>
            </w:pPr>
            <w:r w:rsidRPr="004C0E6A">
              <w:rPr>
                <w:szCs w:val="22"/>
              </w:rPr>
              <w:t xml:space="preserve">Preliminarily define and map park boundaries </w:t>
            </w:r>
          </w:p>
          <w:p w14:paraId="0D34C819" w:rsidR="00080176" w:rsidRPr="004C0E6A" w:rsidRDefault="00080176" w:rsidP="00806DA8">
            <w:pPr>
              <w:numPr>
                <w:ilvl w:val="0"/>
                <w:numId w:val="37"/>
              </w:numPr>
              <w:contextualSpacing/>
              <w:rPr>
                <w:szCs w:val="22"/>
              </w:rPr>
            </w:pPr>
            <w:r w:rsidRPr="004C0E6A">
              <w:rPr>
                <w:szCs w:val="22"/>
              </w:rPr>
              <w:t xml:space="preserve">Stakeholder consultation – affected communities </w:t>
            </w:r>
          </w:p>
          <w:p w14:paraId="02E35184" w:rsidR="00080176" w:rsidRPr="004C0E6A" w:rsidRDefault="00080176" w:rsidP="00806DA8">
            <w:pPr>
              <w:numPr>
                <w:ilvl w:val="0"/>
                <w:numId w:val="37"/>
              </w:numPr>
              <w:contextualSpacing/>
              <w:rPr>
                <w:szCs w:val="22"/>
              </w:rPr>
            </w:pPr>
            <w:r w:rsidRPr="004C0E6A">
              <w:rPr>
                <w:szCs w:val="22"/>
              </w:rPr>
              <w:t>Stakeholder consultation – affected institutions</w:t>
            </w:r>
          </w:p>
          <w:p w14:paraId="758E95F9" w:rsidR="00080176" w:rsidRPr="004C0E6A" w:rsidRDefault="00080176" w:rsidP="00806DA8">
            <w:pPr>
              <w:numPr>
                <w:ilvl w:val="0"/>
                <w:numId w:val="37"/>
              </w:numPr>
              <w:contextualSpacing/>
              <w:rPr>
                <w:szCs w:val="22"/>
              </w:rPr>
            </w:pPr>
            <w:r w:rsidRPr="004C0E6A">
              <w:rPr>
                <w:szCs w:val="22"/>
              </w:rPr>
              <w:t>Finalise, survey and map park boundaries</w:t>
            </w:r>
          </w:p>
          <w:p w14:paraId="7A4A68AF" w:rsidR="00080176" w:rsidRPr="004C0E6A" w:rsidRDefault="00080176" w:rsidP="00806DA8">
            <w:pPr>
              <w:numPr>
                <w:ilvl w:val="0"/>
                <w:numId w:val="37"/>
              </w:numPr>
              <w:contextualSpacing/>
              <w:rPr>
                <w:szCs w:val="22"/>
              </w:rPr>
            </w:pPr>
            <w:r w:rsidRPr="004C0E6A">
              <w:rPr>
                <w:szCs w:val="22"/>
              </w:rPr>
              <w:t>Finalise ‘use zones’ for park</w:t>
            </w:r>
          </w:p>
          <w:p w14:paraId="624387C3" w:rsidR="00080176" w:rsidRPr="004C0E6A" w:rsidRDefault="00080176" w:rsidP="00806DA8">
            <w:pPr>
              <w:numPr>
                <w:ilvl w:val="0"/>
                <w:numId w:val="37"/>
              </w:numPr>
              <w:contextualSpacing/>
              <w:rPr>
                <w:szCs w:val="22"/>
              </w:rPr>
            </w:pPr>
            <w:r w:rsidRPr="004C0E6A">
              <w:rPr>
                <w:szCs w:val="22"/>
              </w:rPr>
              <w:t>Prepare and promulgate park regulations</w:t>
            </w:r>
          </w:p>
        </w:tc>
      </w:tr>
      <w:tr w14:paraId="5BA5871B" w:rsidR="00080176" w:rsidRPr="004C0E6A" w:rsidTr="005A5754">
        <w:tc>
          <w:tcPr>
            <w:tcW w:w="2376" w:type="dxa"/>
            <w:vMerge/>
            <w:vAlign w:val="center"/>
          </w:tcPr>
          <w:p w14:paraId="463F96D3" w:rsidR="00080176" w:rsidRPr="004C0E6A" w:rsidRDefault="00080176" w:rsidP="00806DA8">
            <w:pPr>
              <w:numPr>
                <w:ilvl w:val="0"/>
                <w:numId w:val="38"/>
              </w:numPr>
              <w:ind w:left="426" w:hanging="284"/>
              <w:contextualSpacing/>
              <w:rPr>
                <w:b/>
                <w:szCs w:val="22"/>
              </w:rPr>
            </w:pPr>
          </w:p>
        </w:tc>
        <w:tc>
          <w:tcPr>
            <w:tcW w:w="1985" w:type="dxa"/>
            <w:vAlign w:val="center"/>
          </w:tcPr>
          <w:p w14:paraId="7C718FC2" w:rsidR="00080176" w:rsidRPr="004C0E6A" w:rsidRDefault="00080176" w:rsidP="005A5754">
            <w:pPr>
              <w:rPr>
                <w:b/>
                <w:i/>
                <w:szCs w:val="22"/>
              </w:rPr>
            </w:pPr>
            <w:r w:rsidRPr="004C0E6A">
              <w:rPr>
                <w:b/>
                <w:i/>
                <w:szCs w:val="22"/>
              </w:rPr>
              <w:t>Output 1.3</w:t>
            </w:r>
          </w:p>
        </w:tc>
        <w:tc>
          <w:tcPr>
            <w:tcW w:w="9639" w:type="dxa"/>
          </w:tcPr>
          <w:p w14:paraId="0D75C182" w:rsidR="00080176" w:rsidRPr="004C0E6A" w:rsidRDefault="00080176" w:rsidP="00806DA8">
            <w:pPr>
              <w:numPr>
                <w:ilvl w:val="0"/>
                <w:numId w:val="37"/>
              </w:numPr>
              <w:contextualSpacing/>
              <w:rPr>
                <w:szCs w:val="22"/>
              </w:rPr>
            </w:pPr>
            <w:r w:rsidRPr="004C0E6A">
              <w:rPr>
                <w:szCs w:val="22"/>
              </w:rPr>
              <w:t>Prepare a business plan for park</w:t>
            </w:r>
          </w:p>
          <w:p w14:paraId="331C6AF6" w:rsidR="00080176" w:rsidRPr="004C0E6A" w:rsidRDefault="00080176" w:rsidP="00806DA8">
            <w:pPr>
              <w:numPr>
                <w:ilvl w:val="0"/>
                <w:numId w:val="37"/>
              </w:numPr>
              <w:contextualSpacing/>
              <w:rPr>
                <w:szCs w:val="22"/>
              </w:rPr>
            </w:pPr>
            <w:r w:rsidRPr="004C0E6A">
              <w:rPr>
                <w:szCs w:val="22"/>
              </w:rPr>
              <w:t>Establish controlled entry points in the park</w:t>
            </w:r>
          </w:p>
          <w:p w14:paraId="1ACD08E2" w:rsidR="00080176" w:rsidRPr="004C0E6A" w:rsidRDefault="00080176" w:rsidP="00806DA8">
            <w:pPr>
              <w:numPr>
                <w:ilvl w:val="0"/>
                <w:numId w:val="37"/>
              </w:numPr>
              <w:contextualSpacing/>
              <w:rPr>
                <w:szCs w:val="22"/>
              </w:rPr>
            </w:pPr>
            <w:r w:rsidRPr="004C0E6A">
              <w:rPr>
                <w:szCs w:val="22"/>
              </w:rPr>
              <w:t>Source supplementary donor funding support</w:t>
            </w:r>
          </w:p>
          <w:p w14:paraId="3EA9D8AE" w:rsidR="00080176" w:rsidRPr="004C0E6A" w:rsidRDefault="00080176" w:rsidP="00806DA8">
            <w:pPr>
              <w:numPr>
                <w:ilvl w:val="0"/>
                <w:numId w:val="37"/>
              </w:numPr>
              <w:contextualSpacing/>
              <w:rPr>
                <w:szCs w:val="22"/>
              </w:rPr>
            </w:pPr>
            <w:r w:rsidRPr="004C0E6A">
              <w:rPr>
                <w:szCs w:val="22"/>
              </w:rPr>
              <w:t>Pilot a tourism/recreation concession (if feasible)</w:t>
            </w:r>
          </w:p>
        </w:tc>
      </w:tr>
      <w:tr w14:paraId="695ADD50" w:rsidR="00080176" w:rsidRPr="004C0E6A" w:rsidTr="005A5754">
        <w:tc>
          <w:tcPr>
            <w:tcW w:w="2376" w:type="dxa"/>
            <w:vMerge w:val="restart"/>
            <w:vAlign w:val="center"/>
          </w:tcPr>
          <w:p w14:paraId="02AA6150" w:rsidR="00080176" w:rsidRPr="004C0E6A" w:rsidRDefault="00080176" w:rsidP="00806DA8">
            <w:pPr>
              <w:numPr>
                <w:ilvl w:val="0"/>
                <w:numId w:val="38"/>
              </w:numPr>
              <w:ind w:left="426" w:hanging="284"/>
              <w:contextualSpacing/>
              <w:rPr>
                <w:b/>
                <w:szCs w:val="22"/>
              </w:rPr>
            </w:pPr>
            <w:r w:rsidRPr="004C0E6A">
              <w:rPr>
                <w:b/>
                <w:szCs w:val="22"/>
              </w:rPr>
              <w:t>Maiombe*</w:t>
            </w:r>
          </w:p>
        </w:tc>
        <w:tc>
          <w:tcPr>
            <w:tcW w:w="1985" w:type="dxa"/>
            <w:vAlign w:val="center"/>
          </w:tcPr>
          <w:p w14:paraId="7FA0459F" w:rsidR="00080176" w:rsidRPr="004C0E6A" w:rsidRDefault="00080176" w:rsidP="005A5754">
            <w:pPr>
              <w:rPr>
                <w:b/>
                <w:i/>
                <w:szCs w:val="22"/>
              </w:rPr>
            </w:pPr>
            <w:r w:rsidRPr="004C0E6A">
              <w:rPr>
                <w:b/>
                <w:i/>
                <w:szCs w:val="22"/>
              </w:rPr>
              <w:t xml:space="preserve">Output 1.2 </w:t>
            </w:r>
          </w:p>
          <w:p w14:paraId="5F0ACD41" w:rsidR="00080176" w:rsidRPr="004C0E6A" w:rsidRDefault="00080176" w:rsidP="005A5754">
            <w:pPr>
              <w:rPr>
                <w:b/>
                <w:i/>
                <w:szCs w:val="22"/>
              </w:rPr>
            </w:pPr>
          </w:p>
        </w:tc>
        <w:tc>
          <w:tcPr>
            <w:tcW w:w="9639" w:type="dxa"/>
          </w:tcPr>
          <w:p w14:paraId="5D1AB8DF" w:rsidR="00080176" w:rsidRPr="004C0E6A" w:rsidRDefault="00080176" w:rsidP="00806DA8">
            <w:pPr>
              <w:numPr>
                <w:ilvl w:val="0"/>
                <w:numId w:val="37"/>
              </w:numPr>
              <w:contextualSpacing/>
              <w:rPr>
                <w:szCs w:val="22"/>
              </w:rPr>
            </w:pPr>
            <w:r w:rsidRPr="004C0E6A">
              <w:rPr>
                <w:szCs w:val="22"/>
              </w:rPr>
              <w:t>Preliminarily define and map park boundaries</w:t>
            </w:r>
          </w:p>
          <w:p w14:paraId="45F94F75" w:rsidR="00080176" w:rsidRPr="004C0E6A" w:rsidRDefault="00080176" w:rsidP="00806DA8">
            <w:pPr>
              <w:numPr>
                <w:ilvl w:val="0"/>
                <w:numId w:val="37"/>
              </w:numPr>
              <w:contextualSpacing/>
              <w:rPr>
                <w:szCs w:val="22"/>
              </w:rPr>
            </w:pPr>
            <w:r w:rsidRPr="004C0E6A">
              <w:rPr>
                <w:szCs w:val="22"/>
              </w:rPr>
              <w:t>Stakeholder consultation – affected communities</w:t>
            </w:r>
          </w:p>
          <w:p w14:paraId="122E7D82" w:rsidR="00080176" w:rsidRPr="004C0E6A" w:rsidRDefault="00080176" w:rsidP="00806DA8">
            <w:pPr>
              <w:numPr>
                <w:ilvl w:val="0"/>
                <w:numId w:val="37"/>
              </w:numPr>
              <w:contextualSpacing/>
              <w:rPr>
                <w:szCs w:val="22"/>
              </w:rPr>
            </w:pPr>
            <w:r w:rsidRPr="004C0E6A">
              <w:rPr>
                <w:szCs w:val="22"/>
              </w:rPr>
              <w:t>Stakeholder consultation – affected institutions</w:t>
            </w:r>
          </w:p>
          <w:p w14:paraId="40EDE7C4" w:rsidR="00080176" w:rsidRPr="004C0E6A" w:rsidRDefault="00080176" w:rsidP="00806DA8">
            <w:pPr>
              <w:numPr>
                <w:ilvl w:val="0"/>
                <w:numId w:val="37"/>
              </w:numPr>
              <w:contextualSpacing/>
              <w:rPr>
                <w:szCs w:val="22"/>
              </w:rPr>
            </w:pPr>
            <w:r w:rsidRPr="004C0E6A">
              <w:rPr>
                <w:szCs w:val="22"/>
              </w:rPr>
              <w:t>Finalise, survey and map park boundaries</w:t>
            </w:r>
          </w:p>
          <w:p w14:paraId="6818A280" w:rsidR="00080176" w:rsidRPr="004C0E6A" w:rsidRDefault="00080176" w:rsidP="00806DA8">
            <w:pPr>
              <w:numPr>
                <w:ilvl w:val="0"/>
                <w:numId w:val="37"/>
              </w:numPr>
              <w:contextualSpacing/>
              <w:rPr>
                <w:szCs w:val="22"/>
              </w:rPr>
            </w:pPr>
            <w:r w:rsidRPr="004C0E6A">
              <w:rPr>
                <w:szCs w:val="22"/>
              </w:rPr>
              <w:t>Finalise ‘use zones’ for park</w:t>
            </w:r>
          </w:p>
          <w:p w14:paraId="373483B3" w:rsidR="00080176" w:rsidRPr="004C0E6A" w:rsidRDefault="00080176" w:rsidP="00806DA8">
            <w:pPr>
              <w:numPr>
                <w:ilvl w:val="0"/>
                <w:numId w:val="37"/>
              </w:numPr>
              <w:contextualSpacing/>
              <w:rPr>
                <w:szCs w:val="22"/>
              </w:rPr>
            </w:pPr>
            <w:r w:rsidRPr="004C0E6A">
              <w:rPr>
                <w:szCs w:val="22"/>
              </w:rPr>
              <w:t>Prepare and promulgate park regulations</w:t>
            </w:r>
          </w:p>
        </w:tc>
      </w:tr>
      <w:tr w14:paraId="2566F742" w:rsidR="00080176" w:rsidRPr="004C0E6A" w:rsidTr="005A5754">
        <w:tc>
          <w:tcPr>
            <w:tcW w:w="2376" w:type="dxa"/>
            <w:vMerge/>
            <w:vAlign w:val="center"/>
          </w:tcPr>
          <w:p w14:paraId="598E4F8C" w:rsidR="00080176" w:rsidRPr="004C0E6A" w:rsidRDefault="00080176" w:rsidP="005A5754">
            <w:pPr>
              <w:rPr>
                <w:b/>
                <w:szCs w:val="22"/>
              </w:rPr>
            </w:pPr>
          </w:p>
        </w:tc>
        <w:tc>
          <w:tcPr>
            <w:tcW w:w="1985" w:type="dxa"/>
            <w:vAlign w:val="center"/>
          </w:tcPr>
          <w:p w14:paraId="49D7F213" w:rsidR="00080176" w:rsidRPr="004C0E6A" w:rsidRDefault="00080176" w:rsidP="005A5754">
            <w:pPr>
              <w:rPr>
                <w:b/>
                <w:i/>
                <w:szCs w:val="22"/>
              </w:rPr>
            </w:pPr>
            <w:r w:rsidRPr="004C0E6A">
              <w:rPr>
                <w:b/>
                <w:i/>
                <w:szCs w:val="22"/>
              </w:rPr>
              <w:t>Output 1.3</w:t>
            </w:r>
          </w:p>
        </w:tc>
        <w:tc>
          <w:tcPr>
            <w:tcW w:w="9639" w:type="dxa"/>
          </w:tcPr>
          <w:p w14:paraId="2A160888" w:rsidR="00080176" w:rsidRPr="004C0E6A" w:rsidRDefault="00080176" w:rsidP="00806DA8">
            <w:pPr>
              <w:numPr>
                <w:ilvl w:val="0"/>
                <w:numId w:val="37"/>
              </w:numPr>
              <w:contextualSpacing/>
              <w:rPr>
                <w:szCs w:val="22"/>
              </w:rPr>
            </w:pPr>
            <w:r w:rsidRPr="004C0E6A">
              <w:rPr>
                <w:szCs w:val="22"/>
              </w:rPr>
              <w:t>Prepare a business plan for park</w:t>
            </w:r>
          </w:p>
          <w:p w14:paraId="0700748E" w:rsidR="00080176" w:rsidRPr="004C0E6A" w:rsidRDefault="00080176" w:rsidP="00806DA8">
            <w:pPr>
              <w:numPr>
                <w:ilvl w:val="0"/>
                <w:numId w:val="37"/>
              </w:numPr>
              <w:contextualSpacing/>
              <w:rPr>
                <w:szCs w:val="22"/>
              </w:rPr>
            </w:pPr>
            <w:r w:rsidRPr="004C0E6A">
              <w:rPr>
                <w:szCs w:val="22"/>
              </w:rPr>
              <w:t>Establish controlled entry points in the park</w:t>
            </w:r>
          </w:p>
          <w:p w14:paraId="7B8D11D7" w:rsidR="00080176" w:rsidRPr="004C0E6A" w:rsidRDefault="00080176" w:rsidP="00806DA8">
            <w:pPr>
              <w:numPr>
                <w:ilvl w:val="0"/>
                <w:numId w:val="37"/>
              </w:numPr>
              <w:contextualSpacing/>
              <w:rPr>
                <w:szCs w:val="22"/>
              </w:rPr>
            </w:pPr>
            <w:r w:rsidRPr="004C0E6A">
              <w:rPr>
                <w:szCs w:val="22"/>
              </w:rPr>
              <w:t>Source supplementary donor funding support</w:t>
            </w:r>
          </w:p>
          <w:p w14:paraId="7EFA5249" w:rsidR="00080176" w:rsidRPr="004C0E6A" w:rsidRDefault="00080176" w:rsidP="00806DA8">
            <w:pPr>
              <w:numPr>
                <w:ilvl w:val="0"/>
                <w:numId w:val="37"/>
              </w:numPr>
              <w:contextualSpacing/>
              <w:rPr>
                <w:szCs w:val="22"/>
              </w:rPr>
            </w:pPr>
            <w:r w:rsidRPr="004C0E6A">
              <w:rPr>
                <w:szCs w:val="22"/>
              </w:rPr>
              <w:t>Pilot a tourism/recreation concession (if feasible)</w:t>
            </w:r>
          </w:p>
        </w:tc>
      </w:tr>
      <w:tr w14:paraId="44053B55" w:rsidR="00080176" w:rsidRPr="004C0E6A" w:rsidTr="005A5754">
        <w:tc>
          <w:tcPr>
            <w:tcW w:w="2376" w:type="dxa"/>
            <w:vAlign w:val="center"/>
          </w:tcPr>
          <w:p w14:paraId="725B0694" w:rsidR="00080176" w:rsidRPr="004C0E6A" w:rsidRDefault="00080176" w:rsidP="00806DA8">
            <w:pPr>
              <w:numPr>
                <w:ilvl w:val="0"/>
                <w:numId w:val="38"/>
              </w:numPr>
              <w:ind w:left="426" w:hanging="284"/>
              <w:contextualSpacing/>
              <w:rPr>
                <w:b/>
                <w:szCs w:val="22"/>
              </w:rPr>
            </w:pPr>
            <w:r w:rsidRPr="004C0E6A">
              <w:rPr>
                <w:b/>
                <w:szCs w:val="22"/>
              </w:rPr>
              <w:t>Quiçama</w:t>
            </w:r>
          </w:p>
        </w:tc>
        <w:tc>
          <w:tcPr>
            <w:tcW w:w="1985" w:type="dxa"/>
            <w:vAlign w:val="center"/>
          </w:tcPr>
          <w:p w14:paraId="5437F33F" w:rsidR="00080176" w:rsidRPr="004C0E6A" w:rsidRDefault="00080176" w:rsidP="005A5754">
            <w:pPr>
              <w:rPr>
                <w:b/>
                <w:i/>
                <w:szCs w:val="22"/>
              </w:rPr>
            </w:pPr>
            <w:r w:rsidRPr="004C0E6A">
              <w:rPr>
                <w:b/>
                <w:i/>
                <w:szCs w:val="22"/>
              </w:rPr>
              <w:t>Output 2.1</w:t>
            </w:r>
          </w:p>
        </w:tc>
        <w:tc>
          <w:tcPr>
            <w:tcW w:w="9639" w:type="dxa"/>
          </w:tcPr>
          <w:p w14:paraId="3D323A33" w:rsidR="00080176" w:rsidRPr="004C0E6A" w:rsidRDefault="00080176" w:rsidP="00806DA8">
            <w:pPr>
              <w:numPr>
                <w:ilvl w:val="0"/>
                <w:numId w:val="39"/>
              </w:numPr>
              <w:contextualSpacing/>
              <w:rPr>
                <w:szCs w:val="22"/>
              </w:rPr>
            </w:pPr>
            <w:r w:rsidRPr="004C0E6A">
              <w:rPr>
                <w:szCs w:val="22"/>
              </w:rPr>
              <w:t>Equip (uniforms and safety equipment), train and procure vehicles for 47 park staff</w:t>
            </w:r>
          </w:p>
          <w:p w14:paraId="085CE011" w:rsidR="00080176" w:rsidRPr="004C0E6A" w:rsidRDefault="00080176" w:rsidP="00806DA8">
            <w:pPr>
              <w:numPr>
                <w:ilvl w:val="0"/>
                <w:numId w:val="39"/>
              </w:numPr>
              <w:contextualSpacing/>
              <w:rPr>
                <w:szCs w:val="22"/>
              </w:rPr>
            </w:pPr>
            <w:r w:rsidRPr="004C0E6A">
              <w:rPr>
                <w:szCs w:val="22"/>
              </w:rPr>
              <w:t>Establish new park headquarters, establish two new gate outposts, renovate facilities at Caua</w:t>
            </w:r>
            <w:r w:rsidR="00932097" w:rsidRPr="004C0E6A">
              <w:rPr>
                <w:szCs w:val="22"/>
              </w:rPr>
              <w:t xml:space="preserve">, upgrade SPA fencing </w:t>
            </w:r>
            <w:r w:rsidRPr="004C0E6A">
              <w:rPr>
                <w:szCs w:val="22"/>
              </w:rPr>
              <w:t>(if recommended) and repair key park roads</w:t>
            </w:r>
          </w:p>
          <w:p w14:paraId="2FC76C16" w:rsidR="00080176" w:rsidRPr="004C0E6A" w:rsidRDefault="00080176" w:rsidP="00806DA8">
            <w:pPr>
              <w:numPr>
                <w:ilvl w:val="0"/>
                <w:numId w:val="39"/>
              </w:numPr>
              <w:contextualSpacing/>
              <w:rPr>
                <w:szCs w:val="22"/>
              </w:rPr>
            </w:pPr>
            <w:r w:rsidRPr="004C0E6A">
              <w:rPr>
                <w:szCs w:val="22"/>
              </w:rPr>
              <w:t>Consultatively develop park zonation plan</w:t>
            </w:r>
          </w:p>
          <w:p w14:paraId="3908FD8B" w:rsidR="00080176" w:rsidRPr="004C0E6A" w:rsidRDefault="00080176" w:rsidP="00806DA8">
            <w:pPr>
              <w:numPr>
                <w:ilvl w:val="0"/>
                <w:numId w:val="39"/>
              </w:numPr>
              <w:contextualSpacing/>
              <w:rPr>
                <w:szCs w:val="22"/>
              </w:rPr>
            </w:pPr>
            <w:r w:rsidRPr="004C0E6A">
              <w:rPr>
                <w:szCs w:val="22"/>
              </w:rPr>
              <w:t>Establish park-local community consultative forums</w:t>
            </w:r>
          </w:p>
        </w:tc>
      </w:tr>
      <w:tr w14:paraId="2F62627C" w:rsidR="00080176" w:rsidRPr="004C0E6A" w:rsidTr="005A5754">
        <w:tc>
          <w:tcPr>
            <w:tcW w:w="2376" w:type="dxa"/>
            <w:vAlign w:val="center"/>
          </w:tcPr>
          <w:p w14:paraId="315F15CA" w:rsidR="00080176" w:rsidRPr="004C0E6A" w:rsidRDefault="00080176" w:rsidP="00806DA8">
            <w:pPr>
              <w:numPr>
                <w:ilvl w:val="0"/>
                <w:numId w:val="38"/>
              </w:numPr>
              <w:ind w:left="426" w:hanging="284"/>
              <w:contextualSpacing/>
              <w:rPr>
                <w:b/>
                <w:szCs w:val="22"/>
              </w:rPr>
            </w:pPr>
            <w:r w:rsidRPr="004C0E6A">
              <w:rPr>
                <w:b/>
                <w:szCs w:val="22"/>
              </w:rPr>
              <w:t xml:space="preserve">Cangandala </w:t>
            </w:r>
          </w:p>
        </w:tc>
        <w:tc>
          <w:tcPr>
            <w:tcW w:w="1985" w:type="dxa"/>
            <w:vAlign w:val="center"/>
          </w:tcPr>
          <w:p w14:paraId="1EEED928" w:rsidR="00080176" w:rsidRPr="004C0E6A" w:rsidRDefault="00080176" w:rsidP="005A5754">
            <w:pPr>
              <w:rPr>
                <w:b/>
                <w:i/>
                <w:szCs w:val="22"/>
              </w:rPr>
            </w:pPr>
            <w:r w:rsidRPr="004C0E6A">
              <w:rPr>
                <w:b/>
                <w:i/>
                <w:szCs w:val="22"/>
              </w:rPr>
              <w:t>Output 2.2</w:t>
            </w:r>
          </w:p>
        </w:tc>
        <w:tc>
          <w:tcPr>
            <w:tcW w:w="9639" w:type="dxa"/>
          </w:tcPr>
          <w:p w14:paraId="5A6D5884" w:rsidR="00080176" w:rsidRPr="004C0E6A" w:rsidRDefault="00080176" w:rsidP="00806DA8">
            <w:pPr>
              <w:numPr>
                <w:ilvl w:val="0"/>
                <w:numId w:val="39"/>
              </w:numPr>
              <w:rPr>
                <w:szCs w:val="22"/>
              </w:rPr>
            </w:pPr>
            <w:r w:rsidRPr="004C0E6A">
              <w:rPr>
                <w:szCs w:val="22"/>
              </w:rPr>
              <w:t>Equip (uniforms and safety equipment), train and procure vehicles for 26 park staff</w:t>
            </w:r>
          </w:p>
          <w:p w14:paraId="1FAF9D80" w:rsidR="00080176" w:rsidRPr="004C0E6A" w:rsidRDefault="00080176" w:rsidP="00806DA8">
            <w:pPr>
              <w:numPr>
                <w:ilvl w:val="0"/>
                <w:numId w:val="39"/>
              </w:numPr>
              <w:rPr>
                <w:szCs w:val="22"/>
              </w:rPr>
            </w:pPr>
            <w:r w:rsidRPr="004C0E6A">
              <w:rPr>
                <w:szCs w:val="22"/>
              </w:rPr>
              <w:t>Secure park boundary fencing, upgrade park offices and staff accommodation at Bola Cachasse and establish new park ranger outposts</w:t>
            </w:r>
          </w:p>
          <w:p w14:paraId="24C54468" w:rsidR="00080176" w:rsidRPr="004C0E6A" w:rsidRDefault="00080176" w:rsidP="00806DA8">
            <w:pPr>
              <w:numPr>
                <w:ilvl w:val="0"/>
                <w:numId w:val="39"/>
              </w:numPr>
              <w:rPr>
                <w:szCs w:val="22"/>
              </w:rPr>
            </w:pPr>
            <w:r w:rsidRPr="004C0E6A">
              <w:rPr>
                <w:szCs w:val="22"/>
              </w:rPr>
              <w:t>Rationalise/expand the park boundaries, and proclaim or de-proclaim relevant areas</w:t>
            </w:r>
          </w:p>
          <w:p w14:paraId="1881D5EE" w:rsidR="00080176" w:rsidRPr="004C0E6A" w:rsidRDefault="00080176" w:rsidP="00806DA8">
            <w:pPr>
              <w:numPr>
                <w:ilvl w:val="0"/>
                <w:numId w:val="39"/>
              </w:numPr>
              <w:rPr>
                <w:szCs w:val="22"/>
              </w:rPr>
            </w:pPr>
            <w:r w:rsidRPr="004C0E6A">
              <w:rPr>
                <w:szCs w:val="22"/>
              </w:rPr>
              <w:t>Establish park-local community consultative forums</w:t>
            </w:r>
          </w:p>
          <w:p w14:paraId="09DA513C" w:rsidR="00080176" w:rsidRPr="004C0E6A" w:rsidRDefault="00080176" w:rsidP="00806DA8">
            <w:pPr>
              <w:numPr>
                <w:ilvl w:val="0"/>
                <w:numId w:val="39"/>
              </w:numPr>
              <w:rPr>
                <w:szCs w:val="22"/>
              </w:rPr>
            </w:pPr>
            <w:r w:rsidRPr="004C0E6A">
              <w:rPr>
                <w:szCs w:val="22"/>
              </w:rPr>
              <w:t>Review management agreement with Kissama Foundation</w:t>
            </w:r>
          </w:p>
          <w:p w14:paraId="6902C7B0" w:rsidR="00080176" w:rsidRPr="004C0E6A" w:rsidRDefault="00080176" w:rsidP="00806DA8">
            <w:pPr>
              <w:numPr>
                <w:ilvl w:val="0"/>
                <w:numId w:val="39"/>
              </w:numPr>
              <w:rPr>
                <w:szCs w:val="22"/>
              </w:rPr>
            </w:pPr>
            <w:r w:rsidRPr="004C0E6A">
              <w:rPr>
                <w:szCs w:val="22"/>
              </w:rPr>
              <w:t>Develop sustainable approaches to the provision of energy and heating in local communities</w:t>
            </w:r>
          </w:p>
        </w:tc>
      </w:tr>
      <w:tr w14:paraId="218D4E40" w:rsidR="00080176" w:rsidRPr="004C0E6A" w:rsidTr="005A5754">
        <w:tc>
          <w:tcPr>
            <w:tcW w:w="2376" w:type="dxa"/>
            <w:vAlign w:val="center"/>
          </w:tcPr>
          <w:p w14:paraId="3DB3E454" w:rsidR="00080176" w:rsidRPr="004C0E6A" w:rsidRDefault="00080176" w:rsidP="00806DA8">
            <w:pPr>
              <w:numPr>
                <w:ilvl w:val="0"/>
                <w:numId w:val="38"/>
              </w:numPr>
              <w:ind w:left="426" w:hanging="284"/>
              <w:contextualSpacing/>
              <w:rPr>
                <w:b/>
                <w:szCs w:val="22"/>
              </w:rPr>
            </w:pPr>
            <w:r w:rsidRPr="004C0E6A">
              <w:rPr>
                <w:b/>
                <w:szCs w:val="22"/>
              </w:rPr>
              <w:t>Bicuar</w:t>
            </w:r>
          </w:p>
        </w:tc>
        <w:tc>
          <w:tcPr>
            <w:tcW w:w="1985" w:type="dxa"/>
            <w:vAlign w:val="center"/>
          </w:tcPr>
          <w:p w14:paraId="7816B833" w:rsidR="00080176" w:rsidRPr="004C0E6A" w:rsidRDefault="00080176" w:rsidP="005A5754">
            <w:pPr>
              <w:rPr>
                <w:b/>
                <w:i/>
                <w:szCs w:val="22"/>
              </w:rPr>
            </w:pPr>
            <w:r w:rsidRPr="004C0E6A">
              <w:rPr>
                <w:b/>
                <w:i/>
                <w:szCs w:val="22"/>
              </w:rPr>
              <w:t>Output 2.3</w:t>
            </w:r>
          </w:p>
        </w:tc>
        <w:tc>
          <w:tcPr>
            <w:tcW w:w="9639" w:type="dxa"/>
          </w:tcPr>
          <w:p w14:paraId="4997FDA9" w:rsidR="00080176" w:rsidRPr="004C0E6A" w:rsidRDefault="00080176" w:rsidP="00806DA8">
            <w:pPr>
              <w:numPr>
                <w:ilvl w:val="0"/>
                <w:numId w:val="39"/>
              </w:numPr>
              <w:rPr>
                <w:szCs w:val="22"/>
              </w:rPr>
            </w:pPr>
            <w:r w:rsidRPr="004C0E6A">
              <w:rPr>
                <w:szCs w:val="22"/>
              </w:rPr>
              <w:t>Equip (uniforms and safety equipment), train and procure vehicles for existing park staff</w:t>
            </w:r>
          </w:p>
          <w:p w14:paraId="096DF50D" w:rsidR="00080176" w:rsidRPr="004C0E6A" w:rsidRDefault="00080176" w:rsidP="00806DA8">
            <w:pPr>
              <w:numPr>
                <w:ilvl w:val="0"/>
                <w:numId w:val="39"/>
              </w:numPr>
              <w:rPr>
                <w:szCs w:val="22"/>
              </w:rPr>
            </w:pPr>
            <w:r w:rsidRPr="004C0E6A">
              <w:rPr>
                <w:szCs w:val="22"/>
              </w:rPr>
              <w:t>Secure park boundary/SPA fencing (if recommended)</w:t>
            </w:r>
          </w:p>
          <w:p w14:paraId="2E39AF5B" w:rsidR="00080176" w:rsidRPr="004C0E6A" w:rsidRDefault="00080176" w:rsidP="00806DA8">
            <w:pPr>
              <w:numPr>
                <w:ilvl w:val="0"/>
                <w:numId w:val="39"/>
              </w:numPr>
              <w:rPr>
                <w:szCs w:val="22"/>
              </w:rPr>
            </w:pPr>
            <w:r w:rsidRPr="004C0E6A">
              <w:rPr>
                <w:szCs w:val="22"/>
              </w:rPr>
              <w:t>Rationalise/expand the park boundaries, and proclaim or de-proclaim relevant areas to improve corridors for wildlife migration and movement</w:t>
            </w:r>
          </w:p>
          <w:p w14:paraId="6C79EAFC" w:rsidR="00080176" w:rsidRPr="004C0E6A" w:rsidRDefault="00080176" w:rsidP="00806DA8">
            <w:pPr>
              <w:numPr>
                <w:ilvl w:val="0"/>
                <w:numId w:val="39"/>
              </w:numPr>
              <w:rPr>
                <w:szCs w:val="22"/>
              </w:rPr>
            </w:pPr>
            <w:r w:rsidRPr="004C0E6A">
              <w:rPr>
                <w:szCs w:val="22"/>
              </w:rPr>
              <w:t>Establish park-local community consultative forums</w:t>
            </w:r>
          </w:p>
          <w:p w14:paraId="65C003DA" w:rsidR="00080176" w:rsidRPr="004C0E6A" w:rsidRDefault="00080176" w:rsidP="00806DA8">
            <w:pPr>
              <w:numPr>
                <w:ilvl w:val="0"/>
                <w:numId w:val="39"/>
              </w:numPr>
              <w:rPr>
                <w:szCs w:val="22"/>
              </w:rPr>
            </w:pPr>
            <w:r w:rsidRPr="004C0E6A">
              <w:rPr>
                <w:szCs w:val="22"/>
              </w:rPr>
              <w:t>Improve management of human-wildlife conflicts</w:t>
            </w:r>
          </w:p>
          <w:p w14:paraId="082D2296" w:rsidR="00080176" w:rsidRPr="004C0E6A" w:rsidRDefault="00080176" w:rsidP="00806DA8">
            <w:pPr>
              <w:numPr>
                <w:ilvl w:val="0"/>
                <w:numId w:val="39"/>
              </w:numPr>
              <w:rPr>
                <w:szCs w:val="22"/>
              </w:rPr>
            </w:pPr>
            <w:r w:rsidRPr="004C0E6A">
              <w:rPr>
                <w:szCs w:val="22"/>
              </w:rPr>
              <w:t>Consultatively develop mechanisms for controlled and regulated access to grazing</w:t>
            </w:r>
          </w:p>
        </w:tc>
      </w:tr>
    </w:tbl>
    <w:p w14:paraId="03AE1D31" w:rsidR="00080176" w:rsidRPr="004C0E6A" w:rsidRDefault="00080176" w:rsidP="00932097">
      <w:pPr>
        <w:pBdr>
          <w:left w:val="single" w:sz="4" w:space="4" w:color="auto"/>
        </w:pBdr>
        <w:ind w:left="284"/>
        <w:rPr>
          <w:lang w:val="en-GB"/>
        </w:rPr>
      </w:pPr>
      <w:r w:rsidRPr="004C0E6A">
        <w:rPr>
          <w:b/>
        </w:rPr>
        <w:t>Note</w:t>
      </w:r>
      <w:r w:rsidRPr="004C0E6A">
        <w:t xml:space="preserve">: Refer also to paragraph </w:t>
      </w:r>
      <w:r w:rsidR="00932097" w:rsidRPr="004C0E6A">
        <w:rPr>
          <w:b/>
        </w:rPr>
        <w:fldChar w:fldCharType="begin"/>
      </w:r>
      <w:r w:rsidR="00932097" w:rsidRPr="004C0E6A">
        <w:rPr>
          <w:b/>
        </w:rPr>
        <w:instrText xml:space="preserve"> REF _Ref371532685 \r \h  \* MERGEFORMAT </w:instrText>
      </w:r>
      <w:r w:rsidR="00932097" w:rsidRPr="004C0E6A">
        <w:rPr>
          <w:b/>
        </w:rPr>
      </w:r>
      <w:r w:rsidR="00932097" w:rsidRPr="004C0E6A">
        <w:rPr>
          <w:b/>
        </w:rPr>
        <w:fldChar w:fldCharType="separate"/>
      </w:r>
      <w:r w:rsidR="0089210B">
        <w:rPr>
          <w:b/>
        </w:rPr>
        <w:t>124</w:t>
      </w:r>
      <w:r w:rsidR="00932097" w:rsidRPr="004C0E6A">
        <w:rPr>
          <w:b/>
        </w:rPr>
        <w:fldChar w:fldCharType="end"/>
      </w:r>
      <w:r w:rsidRPr="004C0E6A">
        <w:t xml:space="preserve"> for further explanation on activities under Component 2. </w:t>
      </w:r>
    </w:p>
    <w:p w14:paraId="56004465" w:rsidR="00080176" w:rsidRPr="004C0E6A" w:rsidRDefault="00080176" w:rsidP="00080176">
      <w:pPr>
        <w:rPr>
          <w:lang w:val="en-GB"/>
        </w:rPr>
        <w:sectPr w:rsidR="00080176" w:rsidRPr="004C0E6A" w:rsidSect="00080176">
          <w:pgSz w:w="16839" w:h="11907" w:orient="landscape" w:code="9"/>
          <w:pgMar w:top="1440" w:right="1440" w:bottom="1440" w:left="1440" w:header="720" w:footer="720" w:gutter="0"/>
          <w:paperSrc w:first="15"/>
          <w:cols w:space="720"/>
          <w:docGrid w:linePitch="360"/>
        </w:sectPr>
      </w:pPr>
      <w:r w:rsidRPr="004C0E6A">
        <w:rPr>
          <w:lang w:val="en-GB"/>
        </w:rPr>
        <w:br/>
      </w:r>
    </w:p>
    <w:p w14:paraId="5D7C5A41" w:rsidR="00080176" w:rsidRPr="004C0E6A" w:rsidRDefault="00080176" w:rsidP="00080176">
      <w:pPr>
        <w:rPr>
          <w:lang w:val="en-GB"/>
        </w:rPr>
      </w:pPr>
    </w:p>
    <w:p w14:paraId="1C00466D" w:rsidR="00080176" w:rsidRPr="004C0E6A" w:rsidRDefault="00080176" w:rsidP="00080176">
      <w:pPr>
        <w:pStyle w:val="Heading2"/>
        <w:rPr>
          <w:lang w:val="en-GB"/>
        </w:rPr>
      </w:pPr>
      <w:bookmarkStart w:id="247" w:name="_Ref371758810"/>
      <w:bookmarkStart w:id="248" w:name="_Toc374053057"/>
      <w:bookmarkStart w:id="249" w:name="_Toc440349009"/>
      <w:r w:rsidRPr="004C0E6A">
        <w:rPr>
          <w:lang w:val="en-GB"/>
        </w:rPr>
        <w:t xml:space="preserve">Annex </w:t>
      </w:r>
      <w:r w:rsidRPr="004C0E6A">
        <w:rPr>
          <w:lang w:val="en-GB"/>
        </w:rPr>
        <w:fldChar w:fldCharType="begin"/>
      </w:r>
      <w:r w:rsidRPr="004C0E6A">
        <w:rPr>
          <w:lang w:val="en-GB"/>
        </w:rPr>
        <w:instrText xml:space="preserve"> SEQ Annex \* ARABIC </w:instrText>
      </w:r>
      <w:r w:rsidRPr="004C0E6A">
        <w:rPr>
          <w:lang w:val="en-GB"/>
        </w:rPr>
        <w:fldChar w:fldCharType="separate"/>
      </w:r>
      <w:r w:rsidR="0089210B">
        <w:rPr>
          <w:noProof/>
          <w:lang w:val="en-GB"/>
        </w:rPr>
        <w:t>7</w:t>
      </w:r>
      <w:r w:rsidRPr="004C0E6A">
        <w:rPr>
          <w:lang w:val="en-GB"/>
        </w:rPr>
        <w:fldChar w:fldCharType="end"/>
      </w:r>
      <w:bookmarkEnd w:id="247"/>
      <w:r w:rsidRPr="004C0E6A">
        <w:rPr>
          <w:lang w:val="en-GB"/>
        </w:rPr>
        <w:t>. Excerpt from the GEF's Safeguards Policy: on Minimum Standard #3 on 'Involuntary Resettlement'</w:t>
      </w:r>
      <w:bookmarkEnd w:id="248"/>
      <w:bookmarkEnd w:id="249"/>
    </w:p>
    <w:p w14:paraId="3072769C" w:rsidR="00080176" w:rsidRPr="004C0E6A" w:rsidRDefault="00080176" w:rsidP="00080176">
      <w:pPr>
        <w:jc w:val="both"/>
        <w:rPr>
          <w:rFonts w:eastAsia="Cambria"/>
        </w:rPr>
      </w:pPr>
      <w:r w:rsidRPr="004C0E6A">
        <w:rPr>
          <w:rFonts w:eastAsia="Cambria"/>
          <w:i/>
          <w:lang w:val="en-GB"/>
        </w:rPr>
        <w:t xml:space="preserve">Key </w:t>
      </w:r>
      <w:r w:rsidRPr="004C0E6A">
        <w:rPr>
          <w:rFonts w:eastAsia="Cambria"/>
          <w:i/>
        </w:rPr>
        <w:t>definitions</w:t>
      </w:r>
      <w:r w:rsidRPr="004C0E6A">
        <w:rPr>
          <w:rFonts w:eastAsia="Cambria"/>
        </w:rPr>
        <w:t>: The physical relocation and displacement of people includes the involuntary acquisition of land. It does not include the involuntary restriction of access to legally designated parks and protected areas (which does not include the acquisition of land) that may result in adverse impacts on the livelihoods of local people or communities.</w:t>
      </w:r>
    </w:p>
    <w:p w14:paraId="382D7F3B" w:rsidR="00080176" w:rsidRPr="004C0E6A" w:rsidRDefault="00080176" w:rsidP="00080176">
      <w:pPr>
        <w:jc w:val="both"/>
        <w:rPr>
          <w:rFonts w:eastAsia="Cambria"/>
        </w:rPr>
      </w:pPr>
    </w:p>
    <w:p w14:paraId="54A5128D" w:rsidR="00080176" w:rsidRPr="004C0E6A" w:rsidRDefault="00080176" w:rsidP="00080176">
      <w:pPr>
        <w:rPr>
          <w:i/>
        </w:rPr>
      </w:pPr>
      <w:r w:rsidRPr="004C0E6A">
        <w:rPr>
          <w:rFonts w:eastAsia="Cambria"/>
          <w:i/>
        </w:rPr>
        <w:t xml:space="preserve">[Quoted from the </w:t>
      </w:r>
      <w:r w:rsidRPr="004C0E6A">
        <w:rPr>
          <w:i/>
        </w:rPr>
        <w:t>GEF Council Document GEF/C.41/10/Rev.1 - November 18, 2011 [</w:t>
      </w:r>
      <w:hyperlink r:id="rId44" w:history="1">
        <w:r w:rsidRPr="004C0E6A">
          <w:rPr>
            <w:rStyle w:val="Hyperlink"/>
            <w:i/>
          </w:rPr>
          <w:t>Link</w:t>
        </w:r>
      </w:hyperlink>
      <w:r w:rsidRPr="004C0E6A">
        <w:rPr>
          <w:i/>
        </w:rPr>
        <w:t>] – under Chapter ‘Minimum Requirements’]</w:t>
      </w:r>
    </w:p>
    <w:p w14:paraId="4AB284FB" w:rsidR="00080176" w:rsidRPr="004C0E6A" w:rsidRDefault="00080176" w:rsidP="00080176">
      <w:pPr>
        <w:autoSpaceDE w:val="0"/>
        <w:autoSpaceDN w:val="0"/>
        <w:adjustRightInd w:val="0"/>
        <w:jc w:val="both"/>
        <w:rPr>
          <w:rFonts w:eastAsia="Cambria"/>
          <w:color w:val="000000"/>
          <w:sz w:val="23"/>
          <w:szCs w:val="23"/>
          <w:lang w:val="en-GB" w:eastAsia="en-GB"/>
        </w:rPr>
      </w:pPr>
    </w:p>
    <w:p w14:paraId="7D773D78" w:rsidR="00080176" w:rsidRPr="004C0E6A" w:rsidRDefault="00080176" w:rsidP="00080176">
      <w:pPr>
        <w:autoSpaceDE w:val="0"/>
        <w:autoSpaceDN w:val="0"/>
        <w:adjustRightInd w:val="0"/>
        <w:jc w:val="both"/>
        <w:rPr>
          <w:rFonts w:eastAsia="Cambria"/>
          <w:color w:val="000000"/>
          <w:sz w:val="23"/>
          <w:szCs w:val="23"/>
          <w:lang w:val="en-GB" w:eastAsia="en-GB"/>
        </w:rPr>
      </w:pPr>
      <w:r w:rsidRPr="004C0E6A">
        <w:rPr>
          <w:rFonts w:eastAsia="Cambria"/>
          <w:color w:val="000000"/>
          <w:sz w:val="23"/>
          <w:szCs w:val="23"/>
          <w:lang w:val="en-GB" w:eastAsia="en-GB"/>
        </w:rPr>
        <w:t xml:space="preserve">“Agency policies [in this case UNDP's] require it to assess all viable alternative project designs to avoid, where feasible, or minimize involuntary resettlement. </w:t>
      </w:r>
    </w:p>
    <w:p w14:paraId="4970862C" w:rsidR="00080176" w:rsidRPr="004C0E6A" w:rsidRDefault="00080176" w:rsidP="00080176">
      <w:pPr>
        <w:autoSpaceDE w:val="0"/>
        <w:autoSpaceDN w:val="0"/>
        <w:adjustRightInd w:val="0"/>
        <w:jc w:val="both"/>
        <w:rPr>
          <w:rFonts w:eastAsia="Cambria"/>
          <w:color w:val="000000"/>
          <w:sz w:val="23"/>
          <w:szCs w:val="23"/>
          <w:lang w:val="en-GB" w:eastAsia="en-GB"/>
        </w:rPr>
      </w:pPr>
    </w:p>
    <w:p w14:paraId="40C16461" w:rsidR="00080176" w:rsidRPr="004C0E6A" w:rsidRDefault="00080176" w:rsidP="00080176">
      <w:pPr>
        <w:autoSpaceDE w:val="0"/>
        <w:autoSpaceDN w:val="0"/>
        <w:adjustRightInd w:val="0"/>
        <w:jc w:val="both"/>
        <w:rPr>
          <w:rFonts w:eastAsia="Cambria"/>
          <w:color w:val="000000"/>
          <w:sz w:val="23"/>
          <w:szCs w:val="23"/>
          <w:lang w:val="en-GB" w:eastAsia="en-GB"/>
        </w:rPr>
      </w:pPr>
      <w:r w:rsidRPr="004C0E6A">
        <w:rPr>
          <w:rFonts w:eastAsia="Cambria"/>
          <w:color w:val="000000"/>
          <w:sz w:val="23"/>
          <w:szCs w:val="23"/>
          <w:lang w:val="en-GB" w:eastAsia="en-GB"/>
        </w:rPr>
        <w:t xml:space="preserve">Through census and socio-economic surveys of the affected population, the Agency identifies, assesses, and addresses the potential economic and social impacts of the project that are caused by involuntary taking of land (e.g. relocation or loss of shelter, loss of assets or access to assets, loss of income sources or means of livelihood, whether or not the affected person must move to another location) or involuntary restriction of access to legally designated parks and protected areas.  </w:t>
      </w:r>
    </w:p>
    <w:p w14:paraId="469515A2" w:rsidR="00080176" w:rsidRPr="004C0E6A" w:rsidRDefault="00080176" w:rsidP="00080176">
      <w:pPr>
        <w:autoSpaceDE w:val="0"/>
        <w:autoSpaceDN w:val="0"/>
        <w:adjustRightInd w:val="0"/>
        <w:jc w:val="both"/>
        <w:rPr>
          <w:rFonts w:eastAsia="Cambria"/>
          <w:color w:val="000000"/>
          <w:sz w:val="23"/>
          <w:szCs w:val="23"/>
          <w:lang w:val="en-GB" w:eastAsia="en-GB"/>
        </w:rPr>
      </w:pPr>
    </w:p>
    <w:p w14:paraId="01779E7B" w:rsidR="00080176" w:rsidRPr="004C0E6A" w:rsidRDefault="00080176" w:rsidP="00080176">
      <w:pPr>
        <w:autoSpaceDE w:val="0"/>
        <w:autoSpaceDN w:val="0"/>
        <w:adjustRightInd w:val="0"/>
        <w:jc w:val="both"/>
        <w:rPr>
          <w:rFonts w:eastAsia="Cambria"/>
          <w:color w:val="000000"/>
          <w:sz w:val="23"/>
          <w:szCs w:val="23"/>
          <w:lang w:val="en-GB" w:eastAsia="en-GB"/>
        </w:rPr>
      </w:pPr>
      <w:r w:rsidRPr="004C0E6A">
        <w:rPr>
          <w:rFonts w:eastAsia="Cambria"/>
          <w:color w:val="000000"/>
          <w:sz w:val="23"/>
          <w:szCs w:val="23"/>
          <w:lang w:val="en-GB" w:eastAsia="en-GB"/>
        </w:rPr>
        <w:t xml:space="preserve">The Agency identifies and addresses impacts, also if they result from other activities that are (a) directly and significantly related to the proposed GEF-financed project, (b) necessary to achieve its objectives, and (c) carried out or planned to be carried out contemporaneously with the project. The Agency consults project-affected persons, host communities and local CSOs, as appropriate. </w:t>
      </w:r>
    </w:p>
    <w:p w14:paraId="60FDFD3F" w:rsidR="00080176" w:rsidRPr="004C0E6A" w:rsidRDefault="00080176" w:rsidP="00080176">
      <w:pPr>
        <w:autoSpaceDE w:val="0"/>
        <w:autoSpaceDN w:val="0"/>
        <w:adjustRightInd w:val="0"/>
        <w:jc w:val="both"/>
        <w:rPr>
          <w:rFonts w:eastAsia="Cambria"/>
          <w:color w:val="000000"/>
          <w:sz w:val="23"/>
          <w:szCs w:val="23"/>
          <w:lang w:val="en-GB" w:eastAsia="en-GB"/>
        </w:rPr>
      </w:pPr>
    </w:p>
    <w:p w14:paraId="52E2F539" w:rsidR="00080176" w:rsidRPr="004C0E6A" w:rsidRDefault="00080176" w:rsidP="00080176">
      <w:pPr>
        <w:autoSpaceDE w:val="0"/>
        <w:autoSpaceDN w:val="0"/>
        <w:adjustRightInd w:val="0"/>
        <w:jc w:val="both"/>
        <w:rPr>
          <w:rFonts w:eastAsia="Cambria"/>
          <w:color w:val="000000"/>
          <w:sz w:val="23"/>
          <w:szCs w:val="23"/>
          <w:lang w:val="en-GB" w:eastAsia="en-GB"/>
        </w:rPr>
      </w:pPr>
      <w:r w:rsidRPr="004C0E6A">
        <w:rPr>
          <w:rFonts w:eastAsia="Cambria"/>
          <w:color w:val="000000"/>
          <w:sz w:val="23"/>
          <w:szCs w:val="23"/>
          <w:lang w:val="en-GB" w:eastAsia="en-GB"/>
        </w:rPr>
        <w:t>For projects that involve the involuntary restriction of access to legally designated parks and protected areas, policies require the Agency to design, document and disclose before appraisal a participatory process for: (a) preparing and implementing project components; (b) establishing eligibility criteria; (c) agreeing on mitigation measures</w:t>
      </w:r>
      <w:r w:rsidRPr="004C0E6A">
        <w:rPr>
          <w:rStyle w:val="FootnoteReference"/>
          <w:rFonts w:eastAsia="Cambria"/>
          <w:color w:val="000000"/>
          <w:sz w:val="23"/>
          <w:szCs w:val="23"/>
          <w:lang w:val="en-GB" w:eastAsia="en-GB"/>
        </w:rPr>
        <w:footnoteReference w:id="37"/>
      </w:r>
      <w:r w:rsidRPr="004C0E6A">
        <w:rPr>
          <w:rFonts w:eastAsia="Cambria"/>
          <w:color w:val="000000"/>
          <w:sz w:val="16"/>
          <w:szCs w:val="16"/>
          <w:lang w:val="en-GB" w:eastAsia="en-GB"/>
        </w:rPr>
        <w:t xml:space="preserve"> </w:t>
      </w:r>
      <w:r w:rsidRPr="004C0E6A">
        <w:rPr>
          <w:rFonts w:eastAsia="Cambria"/>
          <w:color w:val="000000"/>
          <w:sz w:val="23"/>
          <w:szCs w:val="23"/>
          <w:lang w:val="en-GB" w:eastAsia="en-GB"/>
        </w:rPr>
        <w:t xml:space="preserve">that help improve or restore livelihoods in a manner that maintains the sustainability of the park or protected area; (d) resolving conflicts; and (e) monitoring implementation. </w:t>
      </w:r>
    </w:p>
    <w:p w14:paraId="46974814" w:rsidR="00080176" w:rsidRPr="004C0E6A" w:rsidRDefault="00080176" w:rsidP="00080176">
      <w:pPr>
        <w:autoSpaceDE w:val="0"/>
        <w:autoSpaceDN w:val="0"/>
        <w:adjustRightInd w:val="0"/>
        <w:jc w:val="both"/>
        <w:rPr>
          <w:rFonts w:eastAsia="Cambria"/>
          <w:color w:val="000000"/>
          <w:sz w:val="23"/>
          <w:szCs w:val="23"/>
          <w:lang w:val="en-GB" w:eastAsia="en-GB"/>
        </w:rPr>
      </w:pPr>
    </w:p>
    <w:p w14:paraId="2FA86AC5" w:rsidR="00080176" w:rsidRPr="004C0E6A" w:rsidRDefault="00080176" w:rsidP="00080176">
      <w:pPr>
        <w:autoSpaceDE w:val="0"/>
        <w:autoSpaceDN w:val="0"/>
        <w:adjustRightInd w:val="0"/>
        <w:jc w:val="both"/>
        <w:rPr>
          <w:rFonts w:eastAsia="Cambria"/>
          <w:color w:val="000000"/>
          <w:sz w:val="23"/>
          <w:szCs w:val="23"/>
          <w:lang w:val="en-GB" w:eastAsia="en-GB"/>
        </w:rPr>
      </w:pPr>
      <w:r w:rsidRPr="004C0E6A">
        <w:rPr>
          <w:rFonts w:eastAsia="Cambria"/>
          <w:color w:val="000000"/>
          <w:sz w:val="23"/>
          <w:szCs w:val="23"/>
          <w:lang w:val="en-GB" w:eastAsia="en-GB"/>
        </w:rPr>
        <w:t>If resettlement is required, provide persons to be resettled with opportunities to participate in the planning, implementation, and monitoring of the resettlement program, especially in the process of developing and implementing the procedures for determining eligibility for compensation benefits and development assistance (as documented in a resettlement plan), and for establishing appropriate and accessible grievance mechanisms. Pay particular attention to the needs of vulnerable groups among those displaced, especially those below the poverty line, the landless, the elderly, women and children, Indigenous Peoples, ethnic minorities, or other displaced persons who may not be protected through national land compensation legislation</w:t>
      </w:r>
    </w:p>
    <w:p w14:paraId="2BBBA315" w:rsidR="00080176" w:rsidRPr="004C0E6A" w:rsidRDefault="00080176" w:rsidP="00080176">
      <w:pPr>
        <w:autoSpaceDE w:val="0"/>
        <w:autoSpaceDN w:val="0"/>
        <w:adjustRightInd w:val="0"/>
        <w:jc w:val="both"/>
        <w:rPr>
          <w:rFonts w:eastAsia="Cambria"/>
          <w:color w:val="000000"/>
          <w:sz w:val="23"/>
          <w:szCs w:val="23"/>
          <w:lang w:val="en-GB" w:eastAsia="en-GB"/>
        </w:rPr>
      </w:pPr>
    </w:p>
    <w:p w14:paraId="270A764D" w:rsidR="00080176" w:rsidRPr="004C0E6A" w:rsidRDefault="00080176" w:rsidP="00080176">
      <w:pPr>
        <w:autoSpaceDE w:val="0"/>
        <w:autoSpaceDN w:val="0"/>
        <w:adjustRightInd w:val="0"/>
        <w:jc w:val="both"/>
        <w:rPr>
          <w:rFonts w:eastAsia="Cambria"/>
          <w:color w:val="000000"/>
          <w:sz w:val="23"/>
          <w:szCs w:val="23"/>
          <w:lang w:val="en-GB" w:eastAsia="en-GB"/>
        </w:rPr>
      </w:pPr>
      <w:r w:rsidRPr="004C0E6A">
        <w:rPr>
          <w:rFonts w:eastAsia="Cambria"/>
          <w:color w:val="000000"/>
          <w:sz w:val="23"/>
          <w:szCs w:val="23"/>
          <w:lang w:val="en-GB" w:eastAsia="en-GB"/>
        </w:rPr>
        <w:t xml:space="preserve">Inform persons to be resettled of their rights, consult them on options, and provide them with technically and economically feasible resettlement alternatives and assistance. For example (a) prompt compensation at full replacement cost for loss of assets attributable to the project; (b) if there is relocation, assistance during relocation, and residential housing, or housing sites, or agricultural sites of equivalent productive potential, as required; (c) transitional support and development assistance, such as land preparation, credit facilities, training or job opportunities as required, in addition to compensation measures; (d) cash compensation of land when impact of </w:t>
      </w:r>
      <w:r w:rsidRPr="004C0E6A">
        <w:rPr>
          <w:rFonts w:eastAsia="Cambria"/>
          <w:color w:val="000000"/>
          <w:sz w:val="23"/>
          <w:szCs w:val="23"/>
          <w:lang w:val="en-GB" w:eastAsia="en-GB"/>
        </w:rPr>
        <w:lastRenderedPageBreak/>
        <w:t>land acquisitions on livelihoods is minor; (e) provision of civic infrastructure and community services; and (f) give preference to land-based resettlement strategies for persons whose livelihoods are land-based;</w:t>
      </w:r>
    </w:p>
    <w:p w14:paraId="37C124FD" w:rsidR="00080176" w:rsidRPr="004C0E6A" w:rsidRDefault="00080176" w:rsidP="00080176">
      <w:pPr>
        <w:autoSpaceDE w:val="0"/>
        <w:autoSpaceDN w:val="0"/>
        <w:adjustRightInd w:val="0"/>
        <w:jc w:val="both"/>
        <w:rPr>
          <w:rFonts w:eastAsia="Cambria"/>
          <w:color w:val="000000"/>
          <w:sz w:val="23"/>
          <w:szCs w:val="23"/>
          <w:lang w:val="en-GB" w:eastAsia="en-GB"/>
        </w:rPr>
      </w:pPr>
    </w:p>
    <w:p w14:paraId="213E4A44" w:rsidR="00080176" w:rsidRPr="004C0E6A" w:rsidRDefault="00080176" w:rsidP="00080176">
      <w:pPr>
        <w:autoSpaceDE w:val="0"/>
        <w:autoSpaceDN w:val="0"/>
        <w:adjustRightInd w:val="0"/>
        <w:jc w:val="both"/>
        <w:rPr>
          <w:rFonts w:eastAsia="Cambria"/>
          <w:color w:val="000000"/>
          <w:sz w:val="23"/>
          <w:szCs w:val="23"/>
          <w:lang w:val="en-GB" w:eastAsia="en-GB"/>
        </w:rPr>
      </w:pPr>
      <w:r w:rsidRPr="004C0E6A">
        <w:rPr>
          <w:rFonts w:eastAsia="Cambria"/>
          <w:color w:val="000000"/>
          <w:sz w:val="23"/>
          <w:szCs w:val="23"/>
          <w:lang w:val="en-GB" w:eastAsia="en-GB"/>
        </w:rPr>
        <w:t xml:space="preserve">For those without formal legal rights to lands or claims to such land that could be recognized under the laws of the country, provide resettlement assistance in lieu of compensation for land to help improve or at least restore their livelihoods. </w:t>
      </w:r>
    </w:p>
    <w:p w14:paraId="43535E18" w:rsidR="00080176" w:rsidRPr="004C0E6A" w:rsidRDefault="00080176" w:rsidP="00080176">
      <w:pPr>
        <w:autoSpaceDE w:val="0"/>
        <w:autoSpaceDN w:val="0"/>
        <w:adjustRightInd w:val="0"/>
        <w:jc w:val="both"/>
        <w:rPr>
          <w:rFonts w:eastAsia="Cambria"/>
          <w:color w:val="000000"/>
          <w:sz w:val="23"/>
          <w:szCs w:val="23"/>
          <w:lang w:val="en-GB" w:eastAsia="en-GB"/>
        </w:rPr>
      </w:pPr>
    </w:p>
    <w:p w14:paraId="1EB2ADC5" w:rsidR="00080176" w:rsidRPr="004C0E6A" w:rsidRDefault="00080176" w:rsidP="00080176">
      <w:pPr>
        <w:autoSpaceDE w:val="0"/>
        <w:autoSpaceDN w:val="0"/>
        <w:adjustRightInd w:val="0"/>
        <w:jc w:val="both"/>
        <w:rPr>
          <w:rFonts w:eastAsia="Cambria"/>
          <w:color w:val="000000"/>
          <w:sz w:val="23"/>
          <w:szCs w:val="23"/>
          <w:lang w:val="en-GB" w:eastAsia="en-GB"/>
        </w:rPr>
      </w:pPr>
      <w:r w:rsidRPr="004C0E6A">
        <w:rPr>
          <w:rFonts w:eastAsia="Cambria"/>
          <w:color w:val="000000"/>
          <w:sz w:val="23"/>
          <w:szCs w:val="23"/>
          <w:lang w:val="en-GB" w:eastAsia="en-GB"/>
        </w:rPr>
        <w:t>Disclose draft resettlement plans and/or plans to address involuntary restriction on access to protected areas, including documentation of the consultation process, in a timely manner, before appraisal formally begins, in a place accessible to key stakeholders including project affected groups and CSOs in a form and language understandable to them. Apply these minimum requirements described in the involuntary resettlement section, as applicable and relevant, to subprojects requiring land acquisition.</w:t>
      </w:r>
    </w:p>
    <w:p w14:paraId="1B8CA606" w:rsidR="00080176" w:rsidRPr="004C0E6A" w:rsidRDefault="00080176" w:rsidP="00080176">
      <w:pPr>
        <w:autoSpaceDE w:val="0"/>
        <w:autoSpaceDN w:val="0"/>
        <w:adjustRightInd w:val="0"/>
        <w:jc w:val="both"/>
        <w:rPr>
          <w:rFonts w:eastAsia="Cambria"/>
          <w:color w:val="000000"/>
          <w:sz w:val="23"/>
          <w:szCs w:val="23"/>
          <w:lang w:val="en-GB" w:eastAsia="en-GB"/>
        </w:rPr>
      </w:pPr>
    </w:p>
    <w:p w14:paraId="708B87DB" w:rsidR="00080176" w:rsidRPr="004C0E6A" w:rsidRDefault="00080176" w:rsidP="00080176">
      <w:pPr>
        <w:autoSpaceDE w:val="0"/>
        <w:autoSpaceDN w:val="0"/>
        <w:adjustRightInd w:val="0"/>
        <w:jc w:val="both"/>
        <w:rPr>
          <w:rFonts w:eastAsia="Cambria"/>
          <w:color w:val="000000"/>
          <w:sz w:val="23"/>
          <w:szCs w:val="23"/>
          <w:lang w:val="en-GB" w:eastAsia="en-GB"/>
        </w:rPr>
      </w:pPr>
      <w:r w:rsidRPr="004C0E6A">
        <w:rPr>
          <w:rFonts w:eastAsia="Cambria"/>
          <w:color w:val="000000"/>
          <w:sz w:val="23"/>
          <w:szCs w:val="23"/>
          <w:lang w:val="en-GB" w:eastAsia="en-GB"/>
        </w:rPr>
        <w:t>Implement all relevant resettlement plans before project completion and provide resettlement entitlements before displacement or restriction of access. For projects involving restriction of access, impose the restrictions in accordance with the timetable in the plan of actions.</w:t>
      </w:r>
    </w:p>
    <w:p w14:paraId="284AA3D3" w:rsidR="00080176" w:rsidRPr="004C0E6A" w:rsidRDefault="00080176" w:rsidP="00080176">
      <w:pPr>
        <w:autoSpaceDE w:val="0"/>
        <w:autoSpaceDN w:val="0"/>
        <w:adjustRightInd w:val="0"/>
        <w:jc w:val="both"/>
        <w:rPr>
          <w:rFonts w:eastAsia="Cambria"/>
          <w:color w:val="000000"/>
          <w:sz w:val="23"/>
          <w:szCs w:val="23"/>
          <w:lang w:val="en-GB" w:eastAsia="en-GB"/>
        </w:rPr>
      </w:pPr>
    </w:p>
    <w:p w14:paraId="6C622433" w:rsidR="00080176" w:rsidRDefault="00080176" w:rsidP="00080176">
      <w:pPr>
        <w:autoSpaceDE w:val="0"/>
        <w:autoSpaceDN w:val="0"/>
        <w:adjustRightInd w:val="0"/>
        <w:jc w:val="both"/>
        <w:rPr>
          <w:rFonts w:eastAsia="Cambria"/>
          <w:color w:val="000000"/>
          <w:sz w:val="23"/>
          <w:szCs w:val="23"/>
          <w:lang w:val="en-GB" w:eastAsia="en-GB"/>
        </w:rPr>
      </w:pPr>
      <w:r w:rsidRPr="004C0E6A">
        <w:rPr>
          <w:rFonts w:eastAsia="Cambria"/>
          <w:color w:val="000000"/>
          <w:sz w:val="23"/>
          <w:szCs w:val="23"/>
          <w:lang w:val="en-GB" w:eastAsia="en-GB"/>
        </w:rPr>
        <w:t>Upon completion of the project, the Agency assesses whether the objectives of the project resettlement plan have been achieved, taking account the baseline conditions and the results of resettlement monitoring.”</w:t>
      </w:r>
    </w:p>
    <w:p w14:paraId="0EE9BC5A" w:rsidR="00080176" w:rsidRDefault="00080176" w:rsidP="00080176">
      <w:pPr>
        <w:autoSpaceDE w:val="0"/>
        <w:autoSpaceDN w:val="0"/>
        <w:adjustRightInd w:val="0"/>
        <w:jc w:val="both"/>
        <w:rPr>
          <w:rFonts w:eastAsia="Cambria"/>
          <w:color w:val="000000"/>
          <w:sz w:val="23"/>
          <w:szCs w:val="23"/>
          <w:lang w:val="en-GB" w:eastAsia="en-GB"/>
        </w:rPr>
      </w:pPr>
    </w:p>
    <w:p w14:paraId="31F5142E" w:rsidR="00737470" w:rsidRPr="00F80C28" w:rsidRDefault="00737470" w:rsidP="00737470"/>
    <w:sectPr w:rsidR="00737470" w:rsidRPr="00F80C28" w:rsidSect="00080176">
      <w:pgSz w:w="11907" w:h="16839" w:code="9"/>
      <w:pgMar w:top="1440" w:right="1440" w:bottom="1440" w:left="1440" w:header="720" w:footer="720" w:gutter="0"/>
      <w:paperSrc w:first="15"/>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5CB8BFA" w:rsidR="001765A4" w:rsidRDefault="001765A4">
      <w:r>
        <w:separator/>
      </w:r>
    </w:p>
  </w:endnote>
  <w:endnote w:type="continuationSeparator" w:id="0">
    <w:p w14:paraId="05E11B98" w:rsidR="001765A4" w:rsidRDefault="001765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Times New Roman Bold">
    <w:panose1 w:val="02020803070505020304"/>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Grande">
    <w:altName w:val="Arial"/>
    <w:charset w:val="00"/>
    <w:family w:val="auto"/>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Book Antiqua">
    <w:panose1 w:val="02040602050305030304"/>
    <w:charset w:val="00"/>
    <w:family w:val="roman"/>
    <w:pitch w:val="variable"/>
    <w:sig w:usb0="00000287" w:usb1="00000000" w:usb2="00000000" w:usb3="00000000" w:csb0="0000009F" w:csb1="00000000"/>
  </w:font>
  <w:font w:name="Angsana New">
    <w:panose1 w:val="02020603050405020304"/>
    <w:charset w:val="00"/>
    <w:family w:val="roman"/>
    <w:pitch w:val="variable"/>
    <w:sig w:usb0="81000003" w:usb1="00000000" w:usb2="00000000" w:usb3="00000000" w:csb0="00010001" w:csb1="00000000"/>
  </w:font>
  <w:font w:name="Times">
    <w:panose1 w:val="02020603050405020304"/>
    <w:charset w:val="00"/>
    <w:family w:val="roman"/>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 w:name="Myriad pro web">
    <w:altName w:val="Times New Roman"/>
    <w:panose1 w:val="00000000000000000000"/>
    <w:charset w:val="00"/>
    <w:family w:val="roman"/>
    <w:notTrueType/>
    <w:pitch w:val="default"/>
  </w:font>
  <w:font w:name="Helvetica">
    <w:panose1 w:val="020B0604020202020204"/>
    <w:charset w:val="00"/>
    <w:family w:val="swiss"/>
    <w:notTrueType/>
    <w:pitch w:val="variable"/>
    <w:sig w:usb0="00000003" w:usb1="00000000" w:usb2="00000000" w:usb3="00000000" w:csb0="00000001" w:csb1="00000000"/>
  </w:font>
  <w:font w:name="Microsoft Sans Serif">
    <w:panose1 w:val="020B0604020202020204"/>
    <w:charset w:val="00"/>
    <w:family w:val="swiss"/>
    <w:pitch w:val="variable"/>
    <w:sig w:usb0="E1002AFF" w:usb1="C0000002" w:usb2="00000008"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77EF64" w:rsidR="00EF0771" w:rsidRPr="00A31355" w:rsidRDefault="00EF0771" w:rsidP="00080176">
    <w:pPr>
      <w:pStyle w:val="Footer"/>
      <w:tabs>
        <w:tab w:val="clear" w:pos="4320"/>
        <w:tab w:val="clear" w:pos="8640"/>
        <w:tab w:val="center" w:pos="5670"/>
        <w:tab w:val="right" w:pos="10773"/>
      </w:tabs>
      <w:jc w:val="right"/>
      <w:rPr>
        <w:lang w:val="en-US"/>
      </w:rPr>
    </w:pPr>
    <w:r w:rsidRPr="00A31355">
      <w:rPr>
        <w:lang w:val="en-US"/>
      </w:rPr>
      <w:t xml:space="preserve">v. </w:t>
    </w:r>
    <w:r w:rsidR="00B43929">
      <w:rPr>
        <w:lang w:val="en-US"/>
      </w:rPr>
      <w:t>2</w:t>
    </w:r>
    <w:r w:rsidR="00D8295C">
      <w:rPr>
        <w:lang w:val="en-US"/>
      </w:rPr>
      <w:t>7</w:t>
    </w:r>
    <w:r>
      <w:rPr>
        <w:lang w:val="en-US"/>
      </w:rPr>
      <w:t xml:space="preserve"> April 20</w:t>
    </w:r>
    <w:r w:rsidRPr="00A31355">
      <w:rPr>
        <w:lang w:val="en-US"/>
      </w:rPr>
      <w:t>16 – EN</w:t>
    </w:r>
    <w:r w:rsidRPr="00A31355">
      <w:rPr>
        <w:lang w:val="en-US"/>
      </w:rPr>
      <w:tab/>
    </w:r>
    <w:r w:rsidRPr="00A31355">
      <w:rPr>
        <w:lang w:val="en-US"/>
      </w:rPr>
      <w:t>PRODOC 4464 Angola PA Expansion</w:t>
    </w:r>
    <w:r w:rsidRPr="00A31355">
      <w:rPr>
        <w:lang w:val="en-US"/>
      </w:rPr>
      <w:tab/>
    </w:r>
    <w:r w:rsidRPr="00875889">
      <w:rPr>
        <w:lang w:val="en-ZA"/>
      </w:rPr>
      <w:fldChar w:fldCharType="begin"/>
    </w:r>
    <w:r w:rsidRPr="00A31355">
      <w:rPr>
        <w:lang w:val="en-US"/>
      </w:rPr>
      <w:instrText xml:space="preserve"> PAGE   \* MERGEFORMAT </w:instrText>
    </w:r>
    <w:r w:rsidRPr="00875889">
      <w:rPr>
        <w:lang w:val="en-ZA"/>
      </w:rPr>
      <w:fldChar w:fldCharType="separate"/>
    </w:r>
    <w:r w:rsidR="00860A43">
      <w:rPr>
        <w:noProof/>
        <w:lang w:val="en-US"/>
      </w:rPr>
      <w:t>20</w:t>
    </w:r>
    <w:r w:rsidRPr="00875889">
      <w:rPr>
        <w:noProof/>
        <w:lang w:val="en-ZA"/>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C727B0" w:rsidR="00EF0771" w:rsidRDefault="00EF077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05179D" w:rsidR="00EF0771" w:rsidRDefault="00EF077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3621C0F" w:rsidR="001765A4" w:rsidRDefault="001765A4">
      <w:r>
        <w:separator/>
      </w:r>
    </w:p>
  </w:footnote>
  <w:footnote w:type="continuationSeparator" w:id="0">
    <w:p w14:paraId="00EC9F2E" w:rsidR="001765A4" w:rsidRDefault="001765A4">
      <w:r>
        <w:continuationSeparator/>
      </w:r>
    </w:p>
  </w:footnote>
  <w:footnote w:id="1">
    <w:p w14:paraId="66C159EC" w:rsidR="00EF0771" w:rsidRPr="00E93E4B" w:rsidRDefault="00EF0771" w:rsidP="00080176">
      <w:pPr>
        <w:pStyle w:val="FootnoteText"/>
        <w:rPr>
          <w:szCs w:val="18"/>
        </w:rPr>
      </w:pPr>
      <w:r w:rsidRPr="00E93E4B">
        <w:rPr>
          <w:rStyle w:val="FootnoteReference"/>
          <w:szCs w:val="18"/>
        </w:rPr>
        <w:footnoteRef/>
      </w:r>
      <w:r w:rsidRPr="00E93E4B">
        <w:rPr>
          <w:szCs w:val="18"/>
        </w:rPr>
        <w:t xml:space="preserve"> In the Angolan legislative context, protected areas are defined as ‘conservation areas’ </w:t>
      </w:r>
    </w:p>
  </w:footnote>
  <w:footnote w:id="2">
    <w:p w14:paraId="05C845F7" w:rsidR="00EF0771" w:rsidRPr="00E93E4B" w:rsidRDefault="00EF0771" w:rsidP="00080176">
      <w:pPr>
        <w:pStyle w:val="FootnoteText"/>
        <w:rPr>
          <w:szCs w:val="18"/>
        </w:rPr>
      </w:pPr>
      <w:r w:rsidRPr="00E93E4B">
        <w:rPr>
          <w:rStyle w:val="FootnoteReference"/>
          <w:szCs w:val="18"/>
        </w:rPr>
        <w:footnoteRef/>
      </w:r>
      <w:r w:rsidRPr="00E93E4B">
        <w:rPr>
          <w:szCs w:val="18"/>
        </w:rPr>
        <w:t xml:space="preserve"> </w:t>
      </w:r>
      <w:r w:rsidRPr="00E93E4B">
        <w:rPr>
          <w:rStyle w:val="apple-style-span"/>
          <w:szCs w:val="18"/>
          <w:shd w:val="clear" w:color="auto" w:fill="FFFFFF"/>
        </w:rPr>
        <w:t>This can be identified in the temperature of the upper 50 meters (m) and in the salinity to at least 200 m in depth</w:t>
      </w:r>
    </w:p>
  </w:footnote>
  <w:footnote w:id="3">
    <w:p w14:paraId="54FD1884" w:rsidR="00EF0771" w:rsidRPr="00E93E4B" w:rsidRDefault="00EF0771" w:rsidP="00080176">
      <w:pPr>
        <w:pStyle w:val="FootnoteText"/>
        <w:rPr>
          <w:szCs w:val="18"/>
          <w:lang w:val="en-ZA"/>
        </w:rPr>
      </w:pPr>
      <w:r w:rsidRPr="00E93E4B">
        <w:rPr>
          <w:rStyle w:val="FootnoteReference"/>
          <w:szCs w:val="18"/>
        </w:rPr>
        <w:footnoteRef/>
      </w:r>
      <w:r w:rsidRPr="00E93E4B">
        <w:rPr>
          <w:szCs w:val="18"/>
        </w:rPr>
        <w:t xml:space="preserve"> </w:t>
      </w:r>
      <w:r w:rsidRPr="00E93E4B">
        <w:rPr>
          <w:szCs w:val="18"/>
          <w:lang w:val="en-ZA"/>
        </w:rPr>
        <w:t>Iona National Park was first established in 1937 as a Reserve. In 1964 it was subsequently upgraded to a National Park.</w:t>
      </w:r>
    </w:p>
  </w:footnote>
  <w:footnote w:id="4">
    <w:p w14:paraId="274E06EF" w:rsidR="00EF0771" w:rsidRPr="00E93E4B" w:rsidRDefault="00EF0771" w:rsidP="00080176">
      <w:pPr>
        <w:pStyle w:val="FootnoteText"/>
        <w:rPr>
          <w:szCs w:val="18"/>
        </w:rPr>
      </w:pPr>
      <w:r w:rsidRPr="00E93E4B">
        <w:rPr>
          <w:rStyle w:val="FootnoteReference"/>
          <w:szCs w:val="18"/>
        </w:rPr>
        <w:footnoteRef/>
      </w:r>
      <w:r w:rsidRPr="00E93E4B">
        <w:rPr>
          <w:szCs w:val="18"/>
        </w:rPr>
        <w:t xml:space="preserve"> In this PRODOC, ‘Protected Areas’ (the generic international term) and ‘Conservation Areas’ are used as synonymous. </w:t>
      </w:r>
    </w:p>
  </w:footnote>
  <w:footnote w:id="5">
    <w:p w14:paraId="4F114FC1" w:rsidR="00EF0771" w:rsidRPr="00E93E4B" w:rsidRDefault="00EF0771" w:rsidP="00080176">
      <w:pPr>
        <w:pStyle w:val="FootnoteText"/>
        <w:rPr>
          <w:szCs w:val="18"/>
        </w:rPr>
      </w:pPr>
      <w:r w:rsidRPr="00E93E4B">
        <w:rPr>
          <w:rStyle w:val="FootnoteReference"/>
          <w:szCs w:val="18"/>
        </w:rPr>
        <w:footnoteRef/>
      </w:r>
      <w:r w:rsidRPr="00E93E4B">
        <w:rPr>
          <w:szCs w:val="18"/>
        </w:rPr>
        <w:t xml:space="preserve"> An exception may be Iona National Park, where populations of Oryx, Springbok and Mountain Zebra appear to have recovered slightly over the past decade.</w:t>
      </w:r>
    </w:p>
  </w:footnote>
  <w:footnote w:id="6">
    <w:p w14:paraId="4918ECDA" w:rsidR="00EF0771" w:rsidRPr="00E93E4B" w:rsidRDefault="00EF0771" w:rsidP="00080176">
      <w:pPr>
        <w:pStyle w:val="FootnoteText"/>
        <w:rPr>
          <w:szCs w:val="18"/>
        </w:rPr>
      </w:pPr>
      <w:r w:rsidRPr="00E93E4B">
        <w:rPr>
          <w:rStyle w:val="FootnoteReference"/>
          <w:szCs w:val="18"/>
        </w:rPr>
        <w:footnoteRef/>
      </w:r>
      <w:r w:rsidRPr="00E93E4B">
        <w:rPr>
          <w:szCs w:val="18"/>
        </w:rPr>
        <w:t xml:space="preserve"> </w:t>
      </w:r>
      <w:r w:rsidRPr="00E93E4B">
        <w:rPr>
          <w:rStyle w:val="apple-style-span"/>
          <w:rFonts w:eastAsia="MS Mincho"/>
          <w:szCs w:val="18"/>
          <w:lang w:val="en-GB"/>
        </w:rPr>
        <w:t>Formerly the Ministry of Urbanism and Environment (MINUA)</w:t>
      </w:r>
    </w:p>
  </w:footnote>
  <w:footnote w:id="7">
    <w:p w14:paraId="226DB20E" w:rsidR="00EF0771" w:rsidRPr="00E93E4B" w:rsidRDefault="00EF0771" w:rsidP="00080176">
      <w:pPr>
        <w:pStyle w:val="FootnoteText"/>
        <w:rPr>
          <w:szCs w:val="18"/>
          <w:lang w:val="en-ZA"/>
        </w:rPr>
      </w:pPr>
      <w:r w:rsidRPr="00911103">
        <w:rPr>
          <w:rStyle w:val="FootnoteReference"/>
          <w:szCs w:val="18"/>
        </w:rPr>
        <w:footnoteRef/>
      </w:r>
      <w:r w:rsidRPr="00911103">
        <w:rPr>
          <w:szCs w:val="18"/>
        </w:rPr>
        <w:t xml:space="preserve"> Secretariat of State for Biodiversity and Conservation Areas – see organigram.</w:t>
      </w:r>
      <w:r>
        <w:rPr>
          <w:szCs w:val="18"/>
        </w:rPr>
        <w:t xml:space="preserve"> </w:t>
      </w:r>
    </w:p>
  </w:footnote>
  <w:footnote w:id="8">
    <w:p w14:paraId="2015AFC5" w:rsidR="00EF0771" w:rsidRPr="00E93E4B" w:rsidRDefault="00EF0771" w:rsidP="00080176">
      <w:pPr>
        <w:pStyle w:val="FootnoteText"/>
        <w:rPr>
          <w:szCs w:val="18"/>
          <w:lang w:val="en-ZA"/>
        </w:rPr>
      </w:pPr>
      <w:r w:rsidRPr="00E93E4B">
        <w:rPr>
          <w:rStyle w:val="FootnoteReference"/>
          <w:szCs w:val="18"/>
        </w:rPr>
        <w:footnoteRef/>
      </w:r>
      <w:r w:rsidRPr="00E93E4B">
        <w:rPr>
          <w:szCs w:val="18"/>
        </w:rPr>
        <w:t xml:space="preserve"> </w:t>
      </w:r>
      <w:r w:rsidRPr="00E93E4B">
        <w:rPr>
          <w:rFonts w:eastAsia="Cambria"/>
          <w:szCs w:val="18"/>
          <w:lang w:val="en-GB" w:eastAsia="en-ZA"/>
        </w:rPr>
        <w:t xml:space="preserve">MINAMB is currently reviewing the NBSAP, the results of which will guide the drafting of the new NBSAP (2014-2020). </w:t>
      </w:r>
    </w:p>
  </w:footnote>
  <w:footnote w:id="9">
    <w:p w14:paraId="5CB5E714" w:rsidR="00EF0771" w:rsidRPr="00230746" w:rsidRDefault="00EF0771" w:rsidP="00080176">
      <w:pPr>
        <w:pStyle w:val="FootnoteText"/>
        <w:rPr>
          <w:szCs w:val="18"/>
        </w:rPr>
      </w:pPr>
      <w:r w:rsidRPr="00E93E4B">
        <w:rPr>
          <w:rStyle w:val="FootnoteReference"/>
          <w:szCs w:val="18"/>
        </w:rPr>
        <w:footnoteRef/>
      </w:r>
      <w:r w:rsidRPr="00E93E4B">
        <w:rPr>
          <w:szCs w:val="18"/>
          <w:lang w:val="pt-BR"/>
        </w:rPr>
        <w:t xml:space="preserve"> News from 27 Jul 2011 on Agência Angola Press (ANGOP), Ambiente : “</w:t>
      </w:r>
      <w:r w:rsidRPr="00E93E4B">
        <w:rPr>
          <w:i/>
          <w:szCs w:val="18"/>
          <w:lang w:val="pt-BR"/>
        </w:rPr>
        <w:t>Áreas de conservação nacional passam para 8,5 porcento do território</w:t>
      </w:r>
      <w:r w:rsidRPr="00E93E4B">
        <w:rPr>
          <w:szCs w:val="18"/>
          <w:lang w:val="pt-BR"/>
        </w:rPr>
        <w:t xml:space="preserve">”. </w:t>
      </w:r>
      <w:hyperlink r:id="rId1" w:history="1">
        <w:r w:rsidRPr="00230746">
          <w:rPr>
            <w:rStyle w:val="Hyperlink"/>
            <w:szCs w:val="18"/>
          </w:rPr>
          <w:t>Link</w:t>
        </w:r>
      </w:hyperlink>
      <w:r w:rsidRPr="00230746">
        <w:rPr>
          <w:szCs w:val="18"/>
        </w:rPr>
        <w:t xml:space="preserve">, extracted on 05 May 2013. </w:t>
      </w:r>
    </w:p>
  </w:footnote>
  <w:footnote w:id="10">
    <w:p w14:paraId="2533C2FA" w:rsidR="00EF0771" w:rsidRPr="00E93E4B" w:rsidRDefault="00EF0771" w:rsidP="00080176">
      <w:pPr>
        <w:pStyle w:val="FootnoteText"/>
        <w:rPr>
          <w:szCs w:val="18"/>
        </w:rPr>
      </w:pPr>
      <w:r w:rsidRPr="00E93E4B">
        <w:rPr>
          <w:rStyle w:val="FootnoteReference"/>
          <w:szCs w:val="18"/>
        </w:rPr>
        <w:footnoteRef/>
      </w:r>
      <w:r w:rsidRPr="00E93E4B">
        <w:rPr>
          <w:szCs w:val="18"/>
        </w:rPr>
        <w:t xml:space="preserve"> Only 8% of the Angolan population has access to electricity and, despite the rich oil economy, household use of liquefied natural gas is minimal</w:t>
      </w:r>
    </w:p>
  </w:footnote>
  <w:footnote w:id="11">
    <w:p w14:paraId="0300B595" w:rsidR="00EF0771" w:rsidRPr="00E93E4B" w:rsidRDefault="00EF0771" w:rsidP="00080176">
      <w:pPr>
        <w:pStyle w:val="FootnoteText"/>
        <w:rPr>
          <w:szCs w:val="18"/>
        </w:rPr>
      </w:pPr>
      <w:r w:rsidRPr="00E93E4B">
        <w:rPr>
          <w:rStyle w:val="FootnoteReference"/>
          <w:szCs w:val="18"/>
        </w:rPr>
        <w:footnoteRef/>
      </w:r>
      <w:r w:rsidRPr="00E93E4B">
        <w:rPr>
          <w:szCs w:val="18"/>
        </w:rPr>
        <w:t xml:space="preserve"> The government has recently indicated that they will soon engage with relevant bodies in the process of graduating from LCD status. </w:t>
      </w:r>
    </w:p>
  </w:footnote>
  <w:footnote w:id="12">
    <w:p w14:paraId="59C58A47" w:rsidR="00EF0771" w:rsidRDefault="00EF0771" w:rsidP="00080176">
      <w:pPr>
        <w:pStyle w:val="FootnoteText"/>
      </w:pPr>
      <w:r w:rsidRPr="00911103">
        <w:rPr>
          <w:rStyle w:val="FootnoteReference"/>
        </w:rPr>
        <w:footnoteRef/>
      </w:r>
      <w:r w:rsidRPr="00911103">
        <w:t xml:space="preserve"> Refer to GEF Council Document: </w:t>
      </w:r>
      <w:r w:rsidRPr="00911103">
        <w:rPr>
          <w:i/>
        </w:rPr>
        <w:t>GEF Policy on Agency Minimum Standards on Environmental and Social Safeguards</w:t>
      </w:r>
      <w:r w:rsidRPr="00911103">
        <w:t>. GEF/C.41/10/Rev.1 - November 18, 2011 [</w:t>
      </w:r>
      <w:hyperlink r:id="rId2" w:history="1">
        <w:r w:rsidRPr="00911103">
          <w:rPr>
            <w:rStyle w:val="Hyperlink"/>
          </w:rPr>
          <w:t>Link</w:t>
        </w:r>
      </w:hyperlink>
      <w:r w:rsidRPr="00911103">
        <w:t>].</w:t>
      </w:r>
      <w:r>
        <w:t xml:space="preserve"> </w:t>
      </w:r>
    </w:p>
  </w:footnote>
  <w:footnote w:id="13">
    <w:p w14:paraId="027E0C46" w:rsidR="00EF0771" w:rsidRPr="00E93E4B" w:rsidRDefault="00EF0771" w:rsidP="00080176">
      <w:pPr>
        <w:pStyle w:val="FootnoteText"/>
        <w:rPr>
          <w:szCs w:val="18"/>
        </w:rPr>
      </w:pPr>
      <w:r w:rsidRPr="00E93E4B">
        <w:rPr>
          <w:rStyle w:val="FootnoteReference"/>
          <w:szCs w:val="18"/>
        </w:rPr>
        <w:footnoteRef/>
      </w:r>
      <w:r w:rsidRPr="00E93E4B">
        <w:rPr>
          <w:szCs w:val="18"/>
        </w:rPr>
        <w:t xml:space="preserve"> E.g. desert and sub-desert shrublands, covering together no more than 1.2% of the country’s land surface (or 1.4 million ha), are over-represented within the PA network, with respectively 100% and 74% of these two vegetation type found within Iona National Park. </w:t>
      </w:r>
    </w:p>
  </w:footnote>
  <w:footnote w:id="14">
    <w:p w14:paraId="456F74AF" w:rsidR="00EF0771" w:rsidRPr="00E93E4B" w:rsidRDefault="00EF0771" w:rsidP="00080176">
      <w:pPr>
        <w:pStyle w:val="FootnoteText"/>
        <w:rPr>
          <w:szCs w:val="18"/>
          <w:lang w:val="pt-BR"/>
        </w:rPr>
      </w:pPr>
      <w:r w:rsidRPr="00E93E4B">
        <w:rPr>
          <w:rStyle w:val="FootnoteReference"/>
          <w:szCs w:val="18"/>
        </w:rPr>
        <w:footnoteRef/>
      </w:r>
      <w:r w:rsidRPr="00E93E4B">
        <w:rPr>
          <w:szCs w:val="18"/>
          <w:lang w:val="pt-BR"/>
        </w:rPr>
        <w:t xml:space="preserve"> Huntley, Brian J. (2010):</w:t>
      </w:r>
      <w:r w:rsidRPr="00E93E4B">
        <w:rPr>
          <w:i/>
          <w:szCs w:val="18"/>
          <w:lang w:val="pt-BR"/>
        </w:rPr>
        <w:t xml:space="preserve"> Angolan Protected Area Expansion Strategy (APAES) / Propostas para uma Estratégia de Expansão da Rede de Áreas Protegidas de Angola</w:t>
      </w:r>
      <w:r w:rsidRPr="00E93E4B">
        <w:rPr>
          <w:szCs w:val="18"/>
          <w:lang w:val="pt-BR"/>
        </w:rPr>
        <w:t xml:space="preserve"> (EERAPA).  </w:t>
      </w:r>
    </w:p>
  </w:footnote>
  <w:footnote w:id="15">
    <w:p w14:paraId="2DFEDEDD" w:rsidR="00EF0771" w:rsidRPr="00E93E4B" w:rsidRDefault="00EF0771" w:rsidP="00080176">
      <w:pPr>
        <w:pStyle w:val="FootnoteText"/>
        <w:rPr>
          <w:szCs w:val="18"/>
        </w:rPr>
      </w:pPr>
      <w:r w:rsidRPr="00E93E4B">
        <w:rPr>
          <w:rStyle w:val="FootnoteReference"/>
          <w:szCs w:val="18"/>
        </w:rPr>
        <w:footnoteRef/>
      </w:r>
      <w:r w:rsidRPr="00E93E4B">
        <w:rPr>
          <w:szCs w:val="18"/>
        </w:rPr>
        <w:t xml:space="preserve"> Both Mavinga and Luiana were gazetted in 1966 as partial reserves covering respectively 5,950 ha and 8,400 ha. </w:t>
      </w:r>
    </w:p>
  </w:footnote>
  <w:footnote w:id="16">
    <w:p w14:paraId="66EED851" w:rsidR="00EF0771" w:rsidRPr="00E93E4B" w:rsidRDefault="00EF0771" w:rsidP="00080176">
      <w:pPr>
        <w:pStyle w:val="FootnoteText"/>
        <w:rPr>
          <w:szCs w:val="18"/>
        </w:rPr>
      </w:pPr>
      <w:r w:rsidRPr="00E93E4B">
        <w:rPr>
          <w:rStyle w:val="FootnoteReference"/>
          <w:szCs w:val="18"/>
        </w:rPr>
        <w:footnoteRef/>
      </w:r>
      <w:r w:rsidRPr="00E93E4B">
        <w:rPr>
          <w:szCs w:val="18"/>
        </w:rPr>
        <w:t xml:space="preserve"> </w:t>
      </w:r>
      <w:hyperlink r:id="rId3" w:history="1">
        <w:r w:rsidRPr="00E93E4B">
          <w:rPr>
            <w:rStyle w:val="Hyperlink"/>
            <w:szCs w:val="18"/>
          </w:rPr>
          <w:t>http://www.peaceparks.co.za/tfca.php?pid=19&amp;mid=1008</w:t>
        </w:r>
      </w:hyperlink>
      <w:r w:rsidRPr="00E93E4B">
        <w:rPr>
          <w:szCs w:val="18"/>
        </w:rPr>
        <w:t xml:space="preserve"> (extracted on 05 May 2013). </w:t>
      </w:r>
    </w:p>
  </w:footnote>
  <w:footnote w:id="17">
    <w:p w14:paraId="405ABF18" w:rsidR="00EF0771" w:rsidRPr="00E93E4B" w:rsidRDefault="00EF0771" w:rsidP="00080176">
      <w:pPr>
        <w:pStyle w:val="FootnoteText"/>
        <w:rPr>
          <w:szCs w:val="18"/>
          <w:lang w:val="en-ZA"/>
        </w:rPr>
      </w:pPr>
      <w:r w:rsidRPr="00E93E4B">
        <w:rPr>
          <w:rStyle w:val="FootnoteReference"/>
          <w:szCs w:val="18"/>
        </w:rPr>
        <w:footnoteRef/>
      </w:r>
      <w:r w:rsidRPr="00E93E4B">
        <w:rPr>
          <w:szCs w:val="18"/>
        </w:rPr>
        <w:t xml:space="preserve"> </w:t>
      </w:r>
      <w:r w:rsidRPr="00E93E4B">
        <w:rPr>
          <w:szCs w:val="18"/>
          <w:lang w:val="en-ZA"/>
        </w:rPr>
        <w:t>At any given time only about 50% of these are on duty due to absence on special leave, rotation of leave or absenteeism.</w:t>
      </w:r>
    </w:p>
  </w:footnote>
  <w:footnote w:id="18">
    <w:p w14:paraId="374D96A0" w:rsidR="00EF0771" w:rsidRPr="00E93E4B" w:rsidRDefault="00EF0771" w:rsidP="00080176">
      <w:pPr>
        <w:pStyle w:val="FootnoteText"/>
        <w:rPr>
          <w:szCs w:val="18"/>
          <w:lang w:val="en-GB"/>
        </w:rPr>
      </w:pPr>
      <w:r w:rsidRPr="00E93E4B">
        <w:rPr>
          <w:rStyle w:val="FootnoteReference"/>
          <w:szCs w:val="18"/>
          <w:lang w:val="en-GB"/>
        </w:rPr>
        <w:footnoteRef/>
      </w:r>
      <w:r w:rsidRPr="00E93E4B">
        <w:rPr>
          <w:szCs w:val="18"/>
          <w:lang w:val="en-GB"/>
        </w:rPr>
        <w:t xml:space="preserve"> Includes national programmes under the budget items ‘environment’ (in general) plus ‘development and sustainable management of forest resources’. Another $100 million is reported allocated to ‘combating environmental degradation’ and pertains primarily to investments in erosion control and pollution. (Source: Ministry of Finance's website, Summary of current expenses per programme 2011.)</w:t>
      </w:r>
    </w:p>
  </w:footnote>
  <w:footnote w:id="19">
    <w:p w14:paraId="41EFB43B" w:rsidR="00EF0771" w:rsidRPr="00E93E4B" w:rsidRDefault="00EF0771" w:rsidP="00080176">
      <w:pPr>
        <w:pStyle w:val="FootnoteText"/>
        <w:rPr>
          <w:szCs w:val="18"/>
        </w:rPr>
      </w:pPr>
      <w:r w:rsidRPr="00E93E4B">
        <w:rPr>
          <w:rStyle w:val="FootnoteReference"/>
          <w:szCs w:val="18"/>
        </w:rPr>
        <w:footnoteRef/>
      </w:r>
      <w:r w:rsidRPr="00E93E4B">
        <w:rPr>
          <w:szCs w:val="18"/>
        </w:rPr>
        <w:t xml:space="preserve"> E.g. by applying the same ratio as the one used in MINAMB’s co-financing letter</w:t>
      </w:r>
    </w:p>
  </w:footnote>
  <w:footnote w:id="20">
    <w:p w14:paraId="2B74BE91" w:rsidR="00EF0771" w:rsidRPr="00E93E4B" w:rsidRDefault="00EF0771" w:rsidP="00080176">
      <w:pPr>
        <w:pStyle w:val="FootnoteText"/>
        <w:rPr>
          <w:szCs w:val="18"/>
        </w:rPr>
      </w:pPr>
      <w:r w:rsidRPr="00E93E4B">
        <w:rPr>
          <w:rStyle w:val="FootnoteReference"/>
          <w:szCs w:val="18"/>
        </w:rPr>
        <w:footnoteRef/>
      </w:r>
      <w:r w:rsidRPr="00E93E4B">
        <w:rPr>
          <w:szCs w:val="18"/>
        </w:rPr>
        <w:t xml:space="preserve"> For the two development poles in Cabo Ledo and Dirico, it is important to assess the conformity of the programme with conservation objectives of the PAs in question and enforce it.  </w:t>
      </w:r>
    </w:p>
  </w:footnote>
  <w:footnote w:id="21">
    <w:p w14:paraId="0827D2C9" w:rsidR="00EF0771" w:rsidRPr="00E93E4B" w:rsidRDefault="00EF0771" w:rsidP="00080176">
      <w:pPr>
        <w:pStyle w:val="FootnoteText"/>
        <w:rPr>
          <w:szCs w:val="18"/>
          <w:lang w:val="en-GB"/>
        </w:rPr>
      </w:pPr>
      <w:r w:rsidRPr="00E93E4B">
        <w:rPr>
          <w:rStyle w:val="FootnoteReference"/>
          <w:szCs w:val="18"/>
          <w:lang w:val="en-GB"/>
        </w:rPr>
        <w:footnoteRef/>
      </w:r>
      <w:r w:rsidRPr="00E93E4B">
        <w:rPr>
          <w:szCs w:val="18"/>
          <w:lang w:val="en-GB"/>
        </w:rPr>
        <w:t xml:space="preserve"> This project will not deal with the challenges of providing adequate coverage to marine ecosystems in the PA system. </w:t>
      </w:r>
    </w:p>
  </w:footnote>
  <w:footnote w:id="22">
    <w:p w14:paraId="4BCB5B07" w:rsidR="00EF0771" w:rsidRPr="00E93E4B" w:rsidRDefault="00EF0771" w:rsidP="00080176">
      <w:pPr>
        <w:pStyle w:val="FootnoteText"/>
        <w:rPr>
          <w:szCs w:val="18"/>
          <w:lang w:val="en-ZA"/>
        </w:rPr>
      </w:pPr>
      <w:r w:rsidRPr="00E93E4B">
        <w:rPr>
          <w:rStyle w:val="FootnoteReference"/>
          <w:szCs w:val="18"/>
        </w:rPr>
        <w:footnoteRef/>
      </w:r>
      <w:r w:rsidRPr="00E93E4B">
        <w:rPr>
          <w:szCs w:val="18"/>
        </w:rPr>
        <w:t xml:space="preserve"> The term </w:t>
      </w:r>
      <w:r w:rsidRPr="00E93E4B">
        <w:rPr>
          <w:szCs w:val="18"/>
          <w:lang w:val="en-ZA"/>
        </w:rPr>
        <w:t xml:space="preserve">‘protected area expansion’ will include the establishment of new protected areas, the extension or rationalisation of the boundaries of existing protected areas and the establishment and maintenance of trans-boundary protected area/ conservation initiatives with adjacent countries. </w:t>
      </w:r>
    </w:p>
  </w:footnote>
  <w:footnote w:id="23">
    <w:p w14:paraId="45BB5633" w:rsidR="00EF0771" w:rsidRPr="00E93E4B" w:rsidRDefault="00EF0771" w:rsidP="00080176">
      <w:pPr>
        <w:pStyle w:val="FootnoteText"/>
        <w:rPr>
          <w:szCs w:val="18"/>
          <w:lang w:val="en-GB"/>
        </w:rPr>
      </w:pPr>
      <w:r w:rsidRPr="00E93E4B">
        <w:rPr>
          <w:rStyle w:val="FootnoteReference"/>
          <w:szCs w:val="18"/>
        </w:rPr>
        <w:footnoteRef/>
      </w:r>
      <w:r w:rsidRPr="00E93E4B">
        <w:rPr>
          <w:szCs w:val="18"/>
          <w:lang w:val="en-GB"/>
        </w:rPr>
        <w:t xml:space="preserve"> It is notable e.g. that the newly proclaimed PAs lack many of the elements of a BID. Through the project, this gap will be fulfilled. </w:t>
      </w:r>
    </w:p>
  </w:footnote>
  <w:footnote w:id="24">
    <w:p w14:paraId="18BD70CD" w:rsidR="00EF0771" w:rsidRPr="00E93E4B" w:rsidRDefault="00EF0771" w:rsidP="00080176">
      <w:pPr>
        <w:pStyle w:val="FootnoteText"/>
        <w:rPr>
          <w:szCs w:val="18"/>
          <w:lang w:val="en-GB"/>
        </w:rPr>
      </w:pPr>
      <w:r w:rsidRPr="00E93E4B">
        <w:rPr>
          <w:rStyle w:val="FootnoteReference"/>
          <w:szCs w:val="18"/>
        </w:rPr>
        <w:footnoteRef/>
      </w:r>
      <w:r w:rsidRPr="00E93E4B">
        <w:rPr>
          <w:szCs w:val="18"/>
          <w:lang w:val="en-GB"/>
        </w:rPr>
        <w:t xml:space="preserve"> E.g. the </w:t>
      </w:r>
      <w:r w:rsidRPr="00E93E4B">
        <w:rPr>
          <w:i/>
          <w:szCs w:val="18"/>
          <w:lang w:val="en-GB"/>
        </w:rPr>
        <w:t>Conselhos de Auscultação e Concertação Social</w:t>
      </w:r>
      <w:r w:rsidRPr="00E93E4B">
        <w:rPr>
          <w:szCs w:val="18"/>
          <w:lang w:val="en-GB"/>
        </w:rPr>
        <w:t xml:space="preserve"> (CACS)</w:t>
      </w:r>
    </w:p>
  </w:footnote>
  <w:footnote w:id="25">
    <w:p w14:paraId="07EAE03C" w:rsidR="00EF0771" w:rsidRPr="00E93E4B" w:rsidRDefault="00EF0771" w:rsidP="00080176">
      <w:pPr>
        <w:pStyle w:val="FootnoteText"/>
      </w:pPr>
      <w:r w:rsidRPr="00E93E4B">
        <w:rPr>
          <w:rStyle w:val="FootnoteReference"/>
        </w:rPr>
        <w:footnoteRef/>
      </w:r>
      <w:r w:rsidRPr="00E93E4B">
        <w:t xml:space="preserve"> If funding is available, the project can support the establishment of a the joint ecotourism task force of MINAMB and Ministry of Tourism (</w:t>
      </w:r>
      <w:r w:rsidRPr="00E93E4B">
        <w:rPr>
          <w:i/>
        </w:rPr>
        <w:t>Ministério de Hotelaria e Turismo</w:t>
      </w:r>
      <w:r w:rsidRPr="00E93E4B">
        <w:t>) for developing a policy and legislation on tourism concessions within PAs (departing from policy guidelines contained in PLERNACA). The aim is to minimize impacts of tourism concession activities and maximize benefits for PAs management and communities.</w:t>
      </w:r>
    </w:p>
  </w:footnote>
  <w:footnote w:id="26">
    <w:p w14:paraId="33A4FA32" w:rsidR="00EF0771" w:rsidRPr="00E93E4B" w:rsidRDefault="00EF0771" w:rsidP="00080176">
      <w:pPr>
        <w:pStyle w:val="FootnoteText"/>
        <w:rPr>
          <w:szCs w:val="18"/>
        </w:rPr>
      </w:pPr>
      <w:r w:rsidRPr="00E93E4B">
        <w:rPr>
          <w:rStyle w:val="FootnoteReference"/>
          <w:szCs w:val="18"/>
        </w:rPr>
        <w:footnoteRef/>
      </w:r>
      <w:r w:rsidRPr="00E93E4B">
        <w:rPr>
          <w:szCs w:val="18"/>
        </w:rPr>
        <w:t xml:space="preserve"> Note: the mapping and survey work undertaken in Output 1.4 below will also be included into the State of Knowledge Report.</w:t>
      </w:r>
    </w:p>
  </w:footnote>
  <w:footnote w:id="27">
    <w:p w14:paraId="3AE048C9" w:rsidR="00EF0771" w:rsidRPr="00D21245" w:rsidRDefault="00EF0771" w:rsidP="00DE2ABF">
      <w:pPr>
        <w:pStyle w:val="FootnoteText"/>
      </w:pPr>
      <w:r w:rsidRPr="004C0E6A">
        <w:rPr>
          <w:rStyle w:val="FootnoteReference"/>
        </w:rPr>
        <w:footnoteRef/>
      </w:r>
      <w:r w:rsidRPr="004C0E6A">
        <w:t xml:space="preserve"> See </w:t>
      </w:r>
      <w:hyperlink r:id="rId4" w:history="1">
        <w:r w:rsidRPr="004C0E6A">
          <w:rPr>
            <w:rStyle w:val="Hyperlink"/>
          </w:rPr>
          <w:t>http://www.iucnsscrsg.org/</w:t>
        </w:r>
      </w:hyperlink>
      <w:r w:rsidRPr="004C0E6A">
        <w:t>.</w:t>
      </w:r>
      <w:r>
        <w:t xml:space="preserve"> </w:t>
      </w:r>
    </w:p>
  </w:footnote>
  <w:footnote w:id="28">
    <w:p w14:paraId="581D263D" w:rsidR="00EF0771" w:rsidRPr="00E93E4B" w:rsidRDefault="00EF0771" w:rsidP="00080176">
      <w:pPr>
        <w:pStyle w:val="FootnoteText"/>
        <w:rPr>
          <w:szCs w:val="18"/>
        </w:rPr>
      </w:pPr>
      <w:r w:rsidRPr="00E93E4B">
        <w:rPr>
          <w:rStyle w:val="FootnoteReference"/>
          <w:szCs w:val="18"/>
        </w:rPr>
        <w:footnoteRef/>
      </w:r>
      <w:r w:rsidRPr="00E93E4B">
        <w:rPr>
          <w:szCs w:val="18"/>
        </w:rPr>
        <w:t xml:space="preserve"> The term ‘protected area expansion’ will include the establishment of new protected areas, the extension or rationalisation of the boundaries of existing protected areas and the establishment and maintenance of trans-boundary protected area/ conservation initiatives with adjacent countries. </w:t>
      </w:r>
    </w:p>
  </w:footnote>
  <w:footnote w:id="29">
    <w:p w14:paraId="4C7286DD" w:rsidR="00EF0771" w:rsidRPr="00E93E4B" w:rsidRDefault="00EF0771" w:rsidP="00080176">
      <w:pPr>
        <w:pStyle w:val="FootnoteText"/>
      </w:pPr>
      <w:r w:rsidRPr="00E93E4B">
        <w:rPr>
          <w:rStyle w:val="FootnoteReference"/>
        </w:rPr>
        <w:footnoteRef/>
      </w:r>
      <w:r w:rsidRPr="00E93E4B">
        <w:t xml:space="preserve"> In particular, Decision 2005/1 of 28 January, 2005 of UNDPs Executive Board approved the new </w:t>
      </w:r>
      <w:r w:rsidRPr="00E93E4B">
        <w:rPr>
          <w:i/>
        </w:rPr>
        <w:t>Financial Regulations and Rules</w:t>
      </w:r>
      <w:r w:rsidRPr="00E93E4B">
        <w:t xml:space="preserve"> and along with them the new definitions of ‘execution’ and ‘implementation’.</w:t>
      </w:r>
    </w:p>
  </w:footnote>
  <w:footnote w:id="30">
    <w:p w14:paraId="5C4F3A5F" w:rsidR="00EF0771" w:rsidRPr="00E93E4B" w:rsidRDefault="00EF0771" w:rsidP="00080176">
      <w:pPr>
        <w:pStyle w:val="FootnoteText"/>
        <w:rPr>
          <w:szCs w:val="18"/>
          <w:lang w:val="en-ZA"/>
        </w:rPr>
      </w:pPr>
      <w:r w:rsidRPr="00E93E4B">
        <w:rPr>
          <w:rStyle w:val="FootnoteReference"/>
          <w:szCs w:val="18"/>
        </w:rPr>
        <w:footnoteRef/>
      </w:r>
      <w:r w:rsidRPr="00E93E4B">
        <w:rPr>
          <w:szCs w:val="18"/>
        </w:rPr>
        <w:t xml:space="preserve"> The National Project Director will not be paid from the project funds, but will represent a Government in-kind contribution to the Project.</w:t>
      </w:r>
    </w:p>
  </w:footnote>
  <w:footnote w:id="31">
    <w:p w14:paraId="791BCD88" w:rsidR="00EF0771" w:rsidRPr="00E93E4B" w:rsidRDefault="00EF0771" w:rsidP="00080176">
      <w:pPr>
        <w:pStyle w:val="FootnoteText"/>
      </w:pPr>
      <w:r w:rsidRPr="00E93E4B">
        <w:rPr>
          <w:rStyle w:val="FootnoteReference"/>
        </w:rPr>
        <w:footnoteRef/>
      </w:r>
      <w:r w:rsidRPr="00E93E4B">
        <w:t xml:space="preserve"> Refers to a UNDP procedural and minuted meeting which allows the Resident Representative to sign off on a Project Document. </w:t>
      </w:r>
    </w:p>
  </w:footnote>
  <w:footnote w:id="32">
    <w:p w14:paraId="6B0AA4CA" w:rsidR="00EF0771" w:rsidRPr="00E93E4B" w:rsidRDefault="00EF0771" w:rsidP="00080176">
      <w:pPr>
        <w:pStyle w:val="FootnoteText"/>
      </w:pPr>
      <w:r w:rsidRPr="00E93E4B">
        <w:rPr>
          <w:rStyle w:val="FootnoteReference"/>
        </w:rPr>
        <w:footnoteRef/>
      </w:r>
      <w:r w:rsidRPr="00E93E4B">
        <w:t xml:space="preserve"> There are two scenarios of NIM: (a) Full national implementation, in which national implementing partners directly assume the responsibility for the related output (or outputs) and carry out all activities towards the achievement of these outputs; and (b) National implementation, in which the national implementing partner assumes full responsibility for the related output(s) but where, at the request of the government, UNDP as a responsible party undertakes specific and clearly defined activities for the implementing partner.</w:t>
      </w:r>
    </w:p>
  </w:footnote>
  <w:footnote w:id="33">
    <w:p w14:paraId="1C464EB6" w:rsidR="00EF0771" w:rsidRPr="00E93E4B" w:rsidRDefault="00EF0771" w:rsidP="00080176">
      <w:pPr>
        <w:pStyle w:val="FootnoteText"/>
        <w:rPr>
          <w:szCs w:val="18"/>
        </w:rPr>
      </w:pPr>
      <w:r w:rsidRPr="00E93E4B">
        <w:rPr>
          <w:rStyle w:val="FootnoteReference"/>
          <w:szCs w:val="18"/>
        </w:rPr>
        <w:footnoteRef/>
      </w:r>
      <w:r w:rsidRPr="00E93E4B">
        <w:rPr>
          <w:szCs w:val="18"/>
        </w:rPr>
        <w:t xml:space="preserve"> As per GEF guidelines, the project will also be using the BD 1 Management Effectiveness Tracking Tool (METT). New or additional GEF monitoring requirements will be accommodated and adhered to once they are officially launched.</w:t>
      </w:r>
    </w:p>
  </w:footnote>
  <w:footnote w:id="34">
    <w:p w14:paraId="2ACF03E7" w:rsidR="00EF0771" w:rsidRPr="00E93E4B" w:rsidRDefault="00EF0771" w:rsidP="00080176">
      <w:pPr>
        <w:pStyle w:val="FootnoteText"/>
        <w:rPr>
          <w:szCs w:val="18"/>
        </w:rPr>
      </w:pPr>
      <w:r w:rsidRPr="00E93E4B">
        <w:rPr>
          <w:rStyle w:val="FootnoteReference"/>
          <w:szCs w:val="18"/>
        </w:rPr>
        <w:footnoteRef/>
      </w:r>
      <w:r w:rsidRPr="00E93E4B">
        <w:rPr>
          <w:szCs w:val="18"/>
        </w:rPr>
        <w:t xml:space="preserve"> No annual adjustment for CPI</w:t>
      </w:r>
    </w:p>
  </w:footnote>
  <w:footnote w:id="35">
    <w:p w14:paraId="40491C60" w:rsidR="00EF0771" w:rsidRPr="009C4560" w:rsidRDefault="00EF0771" w:rsidP="00080176">
      <w:pPr>
        <w:pStyle w:val="FootnoteText"/>
        <w:rPr>
          <w:szCs w:val="18"/>
        </w:rPr>
      </w:pPr>
      <w:r w:rsidRPr="00E93E4B">
        <w:rPr>
          <w:rStyle w:val="FootnoteReference"/>
          <w:szCs w:val="18"/>
        </w:rPr>
        <w:footnoteRef/>
      </w:r>
      <w:r w:rsidRPr="00E93E4B">
        <w:rPr>
          <w:szCs w:val="18"/>
        </w:rPr>
        <w:t xml:space="preserve"> </w:t>
      </w:r>
      <w:r w:rsidRPr="00E93E4B">
        <w:rPr>
          <w:szCs w:val="18"/>
          <w:lang w:val="en-ZA" w:eastAsia="en-ZA"/>
        </w:rPr>
        <w:t>S</w:t>
      </w:r>
      <w:r w:rsidRPr="00E93E4B">
        <w:rPr>
          <w:szCs w:val="18"/>
        </w:rPr>
        <w:t xml:space="preserve">ee the </w:t>
      </w:r>
      <w:hyperlink w:anchor="_Baseline_analysis" w:history="1">
        <w:r w:rsidRPr="00E93E4B">
          <w:rPr>
            <w:rStyle w:val="Hyperlink"/>
            <w:szCs w:val="18"/>
          </w:rPr>
          <w:t xml:space="preserve">Baseline </w:t>
        </w:r>
        <w:r w:rsidRPr="00E93E4B">
          <w:rPr>
            <w:rStyle w:val="Hyperlink"/>
            <w:bCs/>
            <w:szCs w:val="18"/>
          </w:rPr>
          <w:t>Analysis</w:t>
        </w:r>
      </w:hyperlink>
      <w:r w:rsidRPr="00E93E4B">
        <w:rPr>
          <w:szCs w:val="18"/>
        </w:rPr>
        <w:t xml:space="preserve"> for a further description of rehabilitation activities, donor agencies and NGO’s actively involved in these parks.</w:t>
      </w:r>
    </w:p>
  </w:footnote>
  <w:footnote w:id="36">
    <w:p w14:paraId="31F8DF06" w:rsidR="00EF0771" w:rsidRPr="0086572E" w:rsidRDefault="00EF0771" w:rsidP="00080176">
      <w:pPr>
        <w:pStyle w:val="FootnoteText"/>
      </w:pPr>
      <w:r w:rsidRPr="00911103">
        <w:rPr>
          <w:rStyle w:val="FootnoteReference"/>
        </w:rPr>
        <w:footnoteRef/>
      </w:r>
      <w:r w:rsidRPr="00911103">
        <w:t xml:space="preserve"> This thus excludes the new protected areas that will also be established under the project.</w:t>
      </w:r>
    </w:p>
  </w:footnote>
  <w:footnote w:id="37">
    <w:p w14:paraId="4C4131BF" w:rsidR="00EF0771" w:rsidRDefault="00EF0771" w:rsidP="00080176">
      <w:pPr>
        <w:pStyle w:val="FootnoteText"/>
      </w:pPr>
      <w:r w:rsidRPr="004C0E6A">
        <w:rPr>
          <w:rStyle w:val="FootnoteReference"/>
        </w:rPr>
        <w:footnoteRef/>
      </w:r>
      <w:r w:rsidRPr="004C0E6A">
        <w:t xml:space="preserve"> "Mitigation Measures" include, as appropriate, minimizing habitat loss (e.g., strategic habitat retention and post-development restoration) and establishing and maintaining an ecologically similar protected area. The GEF accepts other forms of mitigation measures only when they are technically justified.</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8CA349" w:rsidR="00EF0771" w:rsidRDefault="00EF077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8C5D3C" w:rsidR="00EF0771" w:rsidRDefault="00EF077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AEC2E0" w:rsidR="00EF0771" w:rsidRDefault="00EF077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DC6469"/>
    <w:multiLevelType w:val="hybridMultilevel"/>
    <w:tmpl w:val="3676D554"/>
    <w:lvl w:ilvl="0" w:tplc="20DCDDEC">
      <w:start w:val="1"/>
      <w:numFmt w:val="decimal"/>
      <w:lvlText w:val="%1."/>
      <w:lvlJc w:val="left"/>
      <w:pPr>
        <w:ind w:left="720" w:hanging="360"/>
      </w:pPr>
      <w:rPr>
        <w:rFonts w:hint="default"/>
      </w:rPr>
    </w:lvl>
    <w:lvl w:ilvl="1" w:tplc="6774572C" w:tentative="1">
      <w:start w:val="1"/>
      <w:numFmt w:val="lowerLetter"/>
      <w:lvlText w:val="%2."/>
      <w:lvlJc w:val="left"/>
      <w:pPr>
        <w:ind w:left="1440" w:hanging="360"/>
      </w:pPr>
    </w:lvl>
    <w:lvl w:ilvl="2" w:tplc="B6FC63CE" w:tentative="1">
      <w:start w:val="1"/>
      <w:numFmt w:val="lowerRoman"/>
      <w:lvlText w:val="%3."/>
      <w:lvlJc w:val="right"/>
      <w:pPr>
        <w:ind w:left="2160" w:hanging="180"/>
      </w:pPr>
    </w:lvl>
    <w:lvl w:ilvl="3" w:tplc="62444744" w:tentative="1">
      <w:start w:val="1"/>
      <w:numFmt w:val="decimal"/>
      <w:lvlText w:val="%4."/>
      <w:lvlJc w:val="left"/>
      <w:pPr>
        <w:ind w:left="2880" w:hanging="360"/>
      </w:pPr>
    </w:lvl>
    <w:lvl w:ilvl="4" w:tplc="64045BAC" w:tentative="1">
      <w:start w:val="1"/>
      <w:numFmt w:val="lowerLetter"/>
      <w:lvlText w:val="%5."/>
      <w:lvlJc w:val="left"/>
      <w:pPr>
        <w:ind w:left="3600" w:hanging="360"/>
      </w:pPr>
    </w:lvl>
    <w:lvl w:ilvl="5" w:tplc="58924D06" w:tentative="1">
      <w:start w:val="1"/>
      <w:numFmt w:val="lowerRoman"/>
      <w:lvlText w:val="%6."/>
      <w:lvlJc w:val="right"/>
      <w:pPr>
        <w:ind w:left="4320" w:hanging="180"/>
      </w:pPr>
    </w:lvl>
    <w:lvl w:ilvl="6" w:tplc="4638275E" w:tentative="1">
      <w:start w:val="1"/>
      <w:numFmt w:val="decimal"/>
      <w:lvlText w:val="%7."/>
      <w:lvlJc w:val="left"/>
      <w:pPr>
        <w:ind w:left="5040" w:hanging="360"/>
      </w:pPr>
    </w:lvl>
    <w:lvl w:ilvl="7" w:tplc="9684AF74" w:tentative="1">
      <w:start w:val="1"/>
      <w:numFmt w:val="lowerLetter"/>
      <w:lvlText w:val="%8."/>
      <w:lvlJc w:val="left"/>
      <w:pPr>
        <w:ind w:left="5760" w:hanging="360"/>
      </w:pPr>
    </w:lvl>
    <w:lvl w:ilvl="8" w:tplc="70281D5A" w:tentative="1">
      <w:start w:val="1"/>
      <w:numFmt w:val="lowerRoman"/>
      <w:lvlText w:val="%9."/>
      <w:lvlJc w:val="right"/>
      <w:pPr>
        <w:ind w:left="6480" w:hanging="180"/>
      </w:pPr>
    </w:lvl>
  </w:abstractNum>
  <w:abstractNum w:abstractNumId="1">
    <w:nsid w:val="05C635DB"/>
    <w:multiLevelType w:val="hybridMultilevel"/>
    <w:tmpl w:val="4ECC410E"/>
    <w:lvl w:ilvl="0" w:tplc="2BE0BEBE">
      <w:start w:val="1"/>
      <w:numFmt w:val="upperLetter"/>
      <w:lvlText w:val="%1."/>
      <w:lvlJc w:val="left"/>
      <w:pPr>
        <w:tabs>
          <w:tab w:val="num" w:pos="720"/>
        </w:tabs>
        <w:ind w:left="720" w:hanging="360"/>
      </w:pPr>
      <w:rPr>
        <w:rFonts w:ascii="Times New Roman Bold" w:hAnsi="Times New Roman Bold" w:hint="default"/>
        <w:b/>
      </w:rPr>
    </w:lvl>
    <w:lvl w:ilvl="1" w:tplc="093EF970">
      <w:start w:val="1"/>
      <w:numFmt w:val="decimal"/>
      <w:pStyle w:val="NumberedParasinaPIF"/>
      <w:lvlText w:val="%2."/>
      <w:lvlJc w:val="left"/>
      <w:pPr>
        <w:tabs>
          <w:tab w:val="num" w:pos="1440"/>
        </w:tabs>
        <w:ind w:left="1440" w:hanging="360"/>
      </w:pPr>
      <w:rPr>
        <w:rFonts w:ascii="Times New Roman" w:hAnsi="Times New Roman" w:cs="Times New Roman" w:hint="default"/>
        <w:b w:val="0"/>
      </w:rPr>
    </w:lvl>
    <w:lvl w:ilvl="2" w:tplc="E9364C82">
      <w:start w:val="1"/>
      <w:numFmt w:val="decimal"/>
      <w:lvlText w:val="%3."/>
      <w:lvlJc w:val="left"/>
      <w:pPr>
        <w:tabs>
          <w:tab w:val="num" w:pos="2160"/>
        </w:tabs>
        <w:ind w:left="2160" w:hanging="360"/>
      </w:pPr>
    </w:lvl>
    <w:lvl w:ilvl="3" w:tplc="745ED966">
      <w:start w:val="1"/>
      <w:numFmt w:val="decimal"/>
      <w:lvlText w:val="%4."/>
      <w:lvlJc w:val="left"/>
      <w:pPr>
        <w:tabs>
          <w:tab w:val="num" w:pos="2880"/>
        </w:tabs>
        <w:ind w:left="2880" w:hanging="360"/>
      </w:pPr>
    </w:lvl>
    <w:lvl w:ilvl="4" w:tplc="C34CE8E4">
      <w:start w:val="1"/>
      <w:numFmt w:val="decimal"/>
      <w:lvlText w:val="%5."/>
      <w:lvlJc w:val="left"/>
      <w:pPr>
        <w:tabs>
          <w:tab w:val="num" w:pos="3600"/>
        </w:tabs>
        <w:ind w:left="3600" w:hanging="360"/>
      </w:pPr>
    </w:lvl>
    <w:lvl w:ilvl="5" w:tplc="2786C4B8">
      <w:start w:val="1"/>
      <w:numFmt w:val="decimal"/>
      <w:lvlText w:val="%6."/>
      <w:lvlJc w:val="left"/>
      <w:pPr>
        <w:tabs>
          <w:tab w:val="num" w:pos="4320"/>
        </w:tabs>
        <w:ind w:left="4320" w:hanging="360"/>
      </w:pPr>
    </w:lvl>
    <w:lvl w:ilvl="6" w:tplc="7E2027A2">
      <w:start w:val="1"/>
      <w:numFmt w:val="decimal"/>
      <w:lvlText w:val="%7."/>
      <w:lvlJc w:val="left"/>
      <w:pPr>
        <w:tabs>
          <w:tab w:val="num" w:pos="5040"/>
        </w:tabs>
        <w:ind w:left="5040" w:hanging="360"/>
      </w:pPr>
    </w:lvl>
    <w:lvl w:ilvl="7" w:tplc="E15076B8">
      <w:start w:val="1"/>
      <w:numFmt w:val="decimal"/>
      <w:lvlText w:val="%8."/>
      <w:lvlJc w:val="left"/>
      <w:pPr>
        <w:tabs>
          <w:tab w:val="num" w:pos="5760"/>
        </w:tabs>
        <w:ind w:left="5760" w:hanging="360"/>
      </w:pPr>
    </w:lvl>
    <w:lvl w:ilvl="8" w:tplc="DCE6ECAA">
      <w:start w:val="1"/>
      <w:numFmt w:val="decimal"/>
      <w:lvlText w:val="%9."/>
      <w:lvlJc w:val="left"/>
      <w:pPr>
        <w:tabs>
          <w:tab w:val="num" w:pos="6480"/>
        </w:tabs>
        <w:ind w:left="6480" w:hanging="360"/>
      </w:pPr>
    </w:lvl>
  </w:abstractNum>
  <w:abstractNum w:abstractNumId="2">
    <w:nsid w:val="07200172"/>
    <w:multiLevelType w:val="hybridMultilevel"/>
    <w:tmpl w:val="DFF2F7B4"/>
    <w:lvl w:ilvl="0" w:tplc="7826CCA8">
      <w:start w:val="1"/>
      <w:numFmt w:val="decimal"/>
      <w:pStyle w:val="Paragraph"/>
      <w:lvlText w:val="%1."/>
      <w:lvlJc w:val="left"/>
      <w:pPr>
        <w:ind w:left="360" w:hanging="360"/>
      </w:pPr>
      <w:rPr>
        <w:rFonts w:ascii="Times New Roman" w:hAnsi="Times New Roman" w:cs="Times New Roman" w:hint="default"/>
        <w:b w:val="0"/>
        <w:i w:val="0"/>
        <w:sz w:val="22"/>
      </w:rPr>
    </w:lvl>
    <w:lvl w:ilvl="1" w:tplc="F4529AB0">
      <w:start w:val="1"/>
      <w:numFmt w:val="lowerLetter"/>
      <w:lvlText w:val="%2."/>
      <w:lvlJc w:val="left"/>
      <w:pPr>
        <w:ind w:left="1440" w:hanging="360"/>
      </w:pPr>
      <w:rPr>
        <w:rFonts w:cs="Times New Roman"/>
      </w:rPr>
    </w:lvl>
    <w:lvl w:ilvl="2" w:tplc="F2566240" w:tentative="1">
      <w:start w:val="1"/>
      <w:numFmt w:val="lowerRoman"/>
      <w:lvlText w:val="%3."/>
      <w:lvlJc w:val="right"/>
      <w:pPr>
        <w:ind w:left="2160" w:hanging="180"/>
      </w:pPr>
      <w:rPr>
        <w:rFonts w:cs="Times New Roman"/>
      </w:rPr>
    </w:lvl>
    <w:lvl w:ilvl="3" w:tplc="9446B7B8" w:tentative="1">
      <w:start w:val="1"/>
      <w:numFmt w:val="decimal"/>
      <w:lvlText w:val="%4."/>
      <w:lvlJc w:val="left"/>
      <w:pPr>
        <w:ind w:left="2880" w:hanging="360"/>
      </w:pPr>
      <w:rPr>
        <w:rFonts w:cs="Times New Roman"/>
      </w:rPr>
    </w:lvl>
    <w:lvl w:ilvl="4" w:tplc="9FAE511A" w:tentative="1">
      <w:start w:val="1"/>
      <w:numFmt w:val="lowerLetter"/>
      <w:lvlText w:val="%5."/>
      <w:lvlJc w:val="left"/>
      <w:pPr>
        <w:ind w:left="3600" w:hanging="360"/>
      </w:pPr>
      <w:rPr>
        <w:rFonts w:cs="Times New Roman"/>
      </w:rPr>
    </w:lvl>
    <w:lvl w:ilvl="5" w:tplc="BC9643D0" w:tentative="1">
      <w:start w:val="1"/>
      <w:numFmt w:val="lowerRoman"/>
      <w:lvlText w:val="%6."/>
      <w:lvlJc w:val="right"/>
      <w:pPr>
        <w:ind w:left="4320" w:hanging="180"/>
      </w:pPr>
      <w:rPr>
        <w:rFonts w:cs="Times New Roman"/>
      </w:rPr>
    </w:lvl>
    <w:lvl w:ilvl="6" w:tplc="11589868" w:tentative="1">
      <w:start w:val="1"/>
      <w:numFmt w:val="decimal"/>
      <w:lvlText w:val="%7."/>
      <w:lvlJc w:val="left"/>
      <w:pPr>
        <w:ind w:left="5040" w:hanging="360"/>
      </w:pPr>
      <w:rPr>
        <w:rFonts w:cs="Times New Roman"/>
      </w:rPr>
    </w:lvl>
    <w:lvl w:ilvl="7" w:tplc="74A66826" w:tentative="1">
      <w:start w:val="1"/>
      <w:numFmt w:val="lowerLetter"/>
      <w:lvlText w:val="%8."/>
      <w:lvlJc w:val="left"/>
      <w:pPr>
        <w:ind w:left="5760" w:hanging="360"/>
      </w:pPr>
      <w:rPr>
        <w:rFonts w:cs="Times New Roman"/>
      </w:rPr>
    </w:lvl>
    <w:lvl w:ilvl="8" w:tplc="01CC3406" w:tentative="1">
      <w:start w:val="1"/>
      <w:numFmt w:val="lowerRoman"/>
      <w:lvlText w:val="%9."/>
      <w:lvlJc w:val="right"/>
      <w:pPr>
        <w:ind w:left="6480" w:hanging="180"/>
      </w:pPr>
      <w:rPr>
        <w:rFonts w:cs="Times New Roman"/>
      </w:rPr>
    </w:lvl>
  </w:abstractNum>
  <w:abstractNum w:abstractNumId="3">
    <w:nsid w:val="100962FD"/>
    <w:multiLevelType w:val="hybridMultilevel"/>
    <w:tmpl w:val="9272CC3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nsid w:val="1A2B1283"/>
    <w:multiLevelType w:val="hybridMultilevel"/>
    <w:tmpl w:val="B95ED118"/>
    <w:lvl w:ilvl="0" w:tplc="29840232">
      <w:start w:val="1"/>
      <w:numFmt w:val="bullet"/>
      <w:lvlText w:val=""/>
      <w:lvlJc w:val="left"/>
      <w:pPr>
        <w:ind w:left="720" w:hanging="360"/>
      </w:pPr>
      <w:rPr>
        <w:rFonts w:ascii="Symbol" w:hAnsi="Symbol" w:hint="default"/>
      </w:rPr>
    </w:lvl>
    <w:lvl w:ilvl="1" w:tplc="AEA210BC" w:tentative="1">
      <w:start w:val="1"/>
      <w:numFmt w:val="bullet"/>
      <w:lvlText w:val="o"/>
      <w:lvlJc w:val="left"/>
      <w:pPr>
        <w:ind w:left="1440" w:hanging="360"/>
      </w:pPr>
      <w:rPr>
        <w:rFonts w:ascii="Courier New" w:hAnsi="Courier New" w:cs="Courier New" w:hint="default"/>
      </w:rPr>
    </w:lvl>
    <w:lvl w:ilvl="2" w:tplc="813E9058" w:tentative="1">
      <w:start w:val="1"/>
      <w:numFmt w:val="bullet"/>
      <w:lvlText w:val=""/>
      <w:lvlJc w:val="left"/>
      <w:pPr>
        <w:ind w:left="2160" w:hanging="360"/>
      </w:pPr>
      <w:rPr>
        <w:rFonts w:ascii="Wingdings" w:hAnsi="Wingdings" w:hint="default"/>
      </w:rPr>
    </w:lvl>
    <w:lvl w:ilvl="3" w:tplc="1DCC93C8" w:tentative="1">
      <w:start w:val="1"/>
      <w:numFmt w:val="bullet"/>
      <w:lvlText w:val=""/>
      <w:lvlJc w:val="left"/>
      <w:pPr>
        <w:ind w:left="2880" w:hanging="360"/>
      </w:pPr>
      <w:rPr>
        <w:rFonts w:ascii="Symbol" w:hAnsi="Symbol" w:hint="default"/>
      </w:rPr>
    </w:lvl>
    <w:lvl w:ilvl="4" w:tplc="050858F8" w:tentative="1">
      <w:start w:val="1"/>
      <w:numFmt w:val="bullet"/>
      <w:lvlText w:val="o"/>
      <w:lvlJc w:val="left"/>
      <w:pPr>
        <w:ind w:left="3600" w:hanging="360"/>
      </w:pPr>
      <w:rPr>
        <w:rFonts w:ascii="Courier New" w:hAnsi="Courier New" w:cs="Courier New" w:hint="default"/>
      </w:rPr>
    </w:lvl>
    <w:lvl w:ilvl="5" w:tplc="8D22B1D6" w:tentative="1">
      <w:start w:val="1"/>
      <w:numFmt w:val="bullet"/>
      <w:lvlText w:val=""/>
      <w:lvlJc w:val="left"/>
      <w:pPr>
        <w:ind w:left="4320" w:hanging="360"/>
      </w:pPr>
      <w:rPr>
        <w:rFonts w:ascii="Wingdings" w:hAnsi="Wingdings" w:hint="default"/>
      </w:rPr>
    </w:lvl>
    <w:lvl w:ilvl="6" w:tplc="F708976A" w:tentative="1">
      <w:start w:val="1"/>
      <w:numFmt w:val="bullet"/>
      <w:lvlText w:val=""/>
      <w:lvlJc w:val="left"/>
      <w:pPr>
        <w:ind w:left="5040" w:hanging="360"/>
      </w:pPr>
      <w:rPr>
        <w:rFonts w:ascii="Symbol" w:hAnsi="Symbol" w:hint="default"/>
      </w:rPr>
    </w:lvl>
    <w:lvl w:ilvl="7" w:tplc="636CAE66" w:tentative="1">
      <w:start w:val="1"/>
      <w:numFmt w:val="bullet"/>
      <w:lvlText w:val="o"/>
      <w:lvlJc w:val="left"/>
      <w:pPr>
        <w:ind w:left="5760" w:hanging="360"/>
      </w:pPr>
      <w:rPr>
        <w:rFonts w:ascii="Courier New" w:hAnsi="Courier New" w:cs="Courier New" w:hint="default"/>
      </w:rPr>
    </w:lvl>
    <w:lvl w:ilvl="8" w:tplc="F432C8A4" w:tentative="1">
      <w:start w:val="1"/>
      <w:numFmt w:val="bullet"/>
      <w:lvlText w:val=""/>
      <w:lvlJc w:val="left"/>
      <w:pPr>
        <w:ind w:left="6480" w:hanging="360"/>
      </w:pPr>
      <w:rPr>
        <w:rFonts w:ascii="Wingdings" w:hAnsi="Wingdings" w:hint="default"/>
      </w:rPr>
    </w:lvl>
  </w:abstractNum>
  <w:abstractNum w:abstractNumId="5">
    <w:nsid w:val="200E776B"/>
    <w:multiLevelType w:val="hybridMultilevel"/>
    <w:tmpl w:val="13B8FBFC"/>
    <w:lvl w:ilvl="0" w:tplc="CD3C0CB0">
      <w:start w:val="1"/>
      <w:numFmt w:val="decimal"/>
      <w:pStyle w:val="Numberedparas11"/>
      <w:lvlText w:val="%1."/>
      <w:lvlJc w:val="left"/>
      <w:pPr>
        <w:ind w:left="720" w:hanging="360"/>
      </w:pPr>
      <w:rPr>
        <w:rFonts w:ascii="Times New Roman" w:hAnsi="Times New Roman" w:hint="default"/>
        <w:sz w:val="22"/>
      </w:rPr>
    </w:lvl>
    <w:lvl w:ilvl="1" w:tplc="FFD64AA6" w:tentative="1">
      <w:start w:val="1"/>
      <w:numFmt w:val="lowerLetter"/>
      <w:lvlText w:val="%2."/>
      <w:lvlJc w:val="left"/>
      <w:pPr>
        <w:ind w:left="1440" w:hanging="360"/>
      </w:pPr>
    </w:lvl>
    <w:lvl w:ilvl="2" w:tplc="399C69C6" w:tentative="1">
      <w:start w:val="1"/>
      <w:numFmt w:val="lowerRoman"/>
      <w:lvlText w:val="%3."/>
      <w:lvlJc w:val="right"/>
      <w:pPr>
        <w:ind w:left="2160" w:hanging="180"/>
      </w:pPr>
    </w:lvl>
    <w:lvl w:ilvl="3" w:tplc="42F2C5F2" w:tentative="1">
      <w:start w:val="1"/>
      <w:numFmt w:val="decimal"/>
      <w:lvlText w:val="%4."/>
      <w:lvlJc w:val="left"/>
      <w:pPr>
        <w:ind w:left="2880" w:hanging="360"/>
      </w:pPr>
    </w:lvl>
    <w:lvl w:ilvl="4" w:tplc="4D1EF9C8" w:tentative="1">
      <w:start w:val="1"/>
      <w:numFmt w:val="lowerLetter"/>
      <w:lvlText w:val="%5."/>
      <w:lvlJc w:val="left"/>
      <w:pPr>
        <w:ind w:left="3600" w:hanging="360"/>
      </w:pPr>
    </w:lvl>
    <w:lvl w:ilvl="5" w:tplc="2AE8660A" w:tentative="1">
      <w:start w:val="1"/>
      <w:numFmt w:val="lowerRoman"/>
      <w:lvlText w:val="%6."/>
      <w:lvlJc w:val="right"/>
      <w:pPr>
        <w:ind w:left="4320" w:hanging="180"/>
      </w:pPr>
    </w:lvl>
    <w:lvl w:ilvl="6" w:tplc="0B506B5C" w:tentative="1">
      <w:start w:val="1"/>
      <w:numFmt w:val="decimal"/>
      <w:lvlText w:val="%7."/>
      <w:lvlJc w:val="left"/>
      <w:pPr>
        <w:ind w:left="5040" w:hanging="360"/>
      </w:pPr>
    </w:lvl>
    <w:lvl w:ilvl="7" w:tplc="355EE546" w:tentative="1">
      <w:start w:val="1"/>
      <w:numFmt w:val="lowerLetter"/>
      <w:lvlText w:val="%8."/>
      <w:lvlJc w:val="left"/>
      <w:pPr>
        <w:ind w:left="5760" w:hanging="360"/>
      </w:pPr>
    </w:lvl>
    <w:lvl w:ilvl="8" w:tplc="5ECA0702" w:tentative="1">
      <w:start w:val="1"/>
      <w:numFmt w:val="lowerRoman"/>
      <w:lvlText w:val="%9."/>
      <w:lvlJc w:val="right"/>
      <w:pPr>
        <w:ind w:left="6480" w:hanging="180"/>
      </w:pPr>
    </w:lvl>
  </w:abstractNum>
  <w:abstractNum w:abstractNumId="6">
    <w:nsid w:val="253A648F"/>
    <w:multiLevelType w:val="hybridMultilevel"/>
    <w:tmpl w:val="11FEB552"/>
    <w:lvl w:ilvl="0" w:tplc="05B8BABC">
      <w:start w:val="1"/>
      <w:numFmt w:val="bullet"/>
      <w:lvlText w:val=""/>
      <w:lvlJc w:val="left"/>
      <w:pPr>
        <w:ind w:left="720" w:hanging="360"/>
      </w:pPr>
      <w:rPr>
        <w:rFonts w:ascii="Symbol" w:hAnsi="Symbol" w:hint="default"/>
      </w:rPr>
    </w:lvl>
    <w:lvl w:ilvl="1" w:tplc="37064636" w:tentative="1">
      <w:start w:val="1"/>
      <w:numFmt w:val="bullet"/>
      <w:lvlText w:val="o"/>
      <w:lvlJc w:val="left"/>
      <w:pPr>
        <w:ind w:left="1440" w:hanging="360"/>
      </w:pPr>
      <w:rPr>
        <w:rFonts w:ascii="Courier New" w:hAnsi="Courier New" w:cs="Courier New" w:hint="default"/>
      </w:rPr>
    </w:lvl>
    <w:lvl w:ilvl="2" w:tplc="E0D62282" w:tentative="1">
      <w:start w:val="1"/>
      <w:numFmt w:val="bullet"/>
      <w:lvlText w:val=""/>
      <w:lvlJc w:val="left"/>
      <w:pPr>
        <w:ind w:left="2160" w:hanging="360"/>
      </w:pPr>
      <w:rPr>
        <w:rFonts w:ascii="Wingdings" w:hAnsi="Wingdings" w:hint="default"/>
      </w:rPr>
    </w:lvl>
    <w:lvl w:ilvl="3" w:tplc="3D2C0B64" w:tentative="1">
      <w:start w:val="1"/>
      <w:numFmt w:val="bullet"/>
      <w:lvlText w:val=""/>
      <w:lvlJc w:val="left"/>
      <w:pPr>
        <w:ind w:left="2880" w:hanging="360"/>
      </w:pPr>
      <w:rPr>
        <w:rFonts w:ascii="Symbol" w:hAnsi="Symbol" w:hint="default"/>
      </w:rPr>
    </w:lvl>
    <w:lvl w:ilvl="4" w:tplc="6F42924A" w:tentative="1">
      <w:start w:val="1"/>
      <w:numFmt w:val="bullet"/>
      <w:lvlText w:val="o"/>
      <w:lvlJc w:val="left"/>
      <w:pPr>
        <w:ind w:left="3600" w:hanging="360"/>
      </w:pPr>
      <w:rPr>
        <w:rFonts w:ascii="Courier New" w:hAnsi="Courier New" w:cs="Courier New" w:hint="default"/>
      </w:rPr>
    </w:lvl>
    <w:lvl w:ilvl="5" w:tplc="C9F66416" w:tentative="1">
      <w:start w:val="1"/>
      <w:numFmt w:val="bullet"/>
      <w:lvlText w:val=""/>
      <w:lvlJc w:val="left"/>
      <w:pPr>
        <w:ind w:left="4320" w:hanging="360"/>
      </w:pPr>
      <w:rPr>
        <w:rFonts w:ascii="Wingdings" w:hAnsi="Wingdings" w:hint="default"/>
      </w:rPr>
    </w:lvl>
    <w:lvl w:ilvl="6" w:tplc="F7BEE2BA" w:tentative="1">
      <w:start w:val="1"/>
      <w:numFmt w:val="bullet"/>
      <w:lvlText w:val=""/>
      <w:lvlJc w:val="left"/>
      <w:pPr>
        <w:ind w:left="5040" w:hanging="360"/>
      </w:pPr>
      <w:rPr>
        <w:rFonts w:ascii="Symbol" w:hAnsi="Symbol" w:hint="default"/>
      </w:rPr>
    </w:lvl>
    <w:lvl w:ilvl="7" w:tplc="B8D45682" w:tentative="1">
      <w:start w:val="1"/>
      <w:numFmt w:val="bullet"/>
      <w:lvlText w:val="o"/>
      <w:lvlJc w:val="left"/>
      <w:pPr>
        <w:ind w:left="5760" w:hanging="360"/>
      </w:pPr>
      <w:rPr>
        <w:rFonts w:ascii="Courier New" w:hAnsi="Courier New" w:cs="Courier New" w:hint="default"/>
      </w:rPr>
    </w:lvl>
    <w:lvl w:ilvl="8" w:tplc="1C1A862C" w:tentative="1">
      <w:start w:val="1"/>
      <w:numFmt w:val="bullet"/>
      <w:lvlText w:val=""/>
      <w:lvlJc w:val="left"/>
      <w:pPr>
        <w:ind w:left="6480" w:hanging="360"/>
      </w:pPr>
      <w:rPr>
        <w:rFonts w:ascii="Wingdings" w:hAnsi="Wingdings" w:hint="default"/>
      </w:rPr>
    </w:lvl>
  </w:abstractNum>
  <w:abstractNum w:abstractNumId="7">
    <w:nsid w:val="2603050B"/>
    <w:multiLevelType w:val="hybridMultilevel"/>
    <w:tmpl w:val="6C5CA256"/>
    <w:lvl w:ilvl="0" w:tplc="2F52E0A6">
      <w:start w:val="1"/>
      <w:numFmt w:val="lowerLetter"/>
      <w:lvlText w:val="%1)"/>
      <w:lvlJc w:val="left"/>
      <w:pPr>
        <w:ind w:left="720" w:hanging="360"/>
      </w:pPr>
    </w:lvl>
    <w:lvl w:ilvl="1" w:tplc="CBD062A6" w:tentative="1">
      <w:start w:val="1"/>
      <w:numFmt w:val="lowerLetter"/>
      <w:lvlText w:val="%2."/>
      <w:lvlJc w:val="left"/>
      <w:pPr>
        <w:ind w:left="1440" w:hanging="360"/>
      </w:pPr>
    </w:lvl>
    <w:lvl w:ilvl="2" w:tplc="0A6AD40C" w:tentative="1">
      <w:start w:val="1"/>
      <w:numFmt w:val="lowerRoman"/>
      <w:lvlText w:val="%3."/>
      <w:lvlJc w:val="right"/>
      <w:pPr>
        <w:ind w:left="2160" w:hanging="180"/>
      </w:pPr>
    </w:lvl>
    <w:lvl w:ilvl="3" w:tplc="51266F22" w:tentative="1">
      <w:start w:val="1"/>
      <w:numFmt w:val="decimal"/>
      <w:lvlText w:val="%4."/>
      <w:lvlJc w:val="left"/>
      <w:pPr>
        <w:ind w:left="2880" w:hanging="360"/>
      </w:pPr>
    </w:lvl>
    <w:lvl w:ilvl="4" w:tplc="0B864E6A" w:tentative="1">
      <w:start w:val="1"/>
      <w:numFmt w:val="lowerLetter"/>
      <w:lvlText w:val="%5."/>
      <w:lvlJc w:val="left"/>
      <w:pPr>
        <w:ind w:left="3600" w:hanging="360"/>
      </w:pPr>
    </w:lvl>
    <w:lvl w:ilvl="5" w:tplc="D1F67C2E" w:tentative="1">
      <w:start w:val="1"/>
      <w:numFmt w:val="lowerRoman"/>
      <w:lvlText w:val="%6."/>
      <w:lvlJc w:val="right"/>
      <w:pPr>
        <w:ind w:left="4320" w:hanging="180"/>
      </w:pPr>
    </w:lvl>
    <w:lvl w:ilvl="6" w:tplc="5E3C91EA" w:tentative="1">
      <w:start w:val="1"/>
      <w:numFmt w:val="decimal"/>
      <w:lvlText w:val="%7."/>
      <w:lvlJc w:val="left"/>
      <w:pPr>
        <w:ind w:left="5040" w:hanging="360"/>
      </w:pPr>
    </w:lvl>
    <w:lvl w:ilvl="7" w:tplc="554CDDAE" w:tentative="1">
      <w:start w:val="1"/>
      <w:numFmt w:val="lowerLetter"/>
      <w:lvlText w:val="%8."/>
      <w:lvlJc w:val="left"/>
      <w:pPr>
        <w:ind w:left="5760" w:hanging="360"/>
      </w:pPr>
    </w:lvl>
    <w:lvl w:ilvl="8" w:tplc="D5CC8432" w:tentative="1">
      <w:start w:val="1"/>
      <w:numFmt w:val="lowerRoman"/>
      <w:lvlText w:val="%9."/>
      <w:lvlJc w:val="right"/>
      <w:pPr>
        <w:ind w:left="6480" w:hanging="180"/>
      </w:pPr>
    </w:lvl>
  </w:abstractNum>
  <w:abstractNum w:abstractNumId="8">
    <w:nsid w:val="2DBD6599"/>
    <w:multiLevelType w:val="hybridMultilevel"/>
    <w:tmpl w:val="EB9EB28A"/>
    <w:lvl w:ilvl="0" w:tplc="7DF20D8E">
      <w:start w:val="1"/>
      <w:numFmt w:val="bullet"/>
      <w:lvlText w:val=""/>
      <w:lvlJc w:val="left"/>
      <w:pPr>
        <w:ind w:left="1080" w:hanging="360"/>
      </w:pPr>
      <w:rPr>
        <w:rFonts w:ascii="Symbol" w:hAnsi="Symbol" w:hint="default"/>
      </w:rPr>
    </w:lvl>
    <w:lvl w:ilvl="1" w:tplc="6974E788" w:tentative="1">
      <w:start w:val="1"/>
      <w:numFmt w:val="bullet"/>
      <w:lvlText w:val="o"/>
      <w:lvlJc w:val="left"/>
      <w:pPr>
        <w:ind w:left="1800" w:hanging="360"/>
      </w:pPr>
      <w:rPr>
        <w:rFonts w:ascii="Courier New" w:hAnsi="Courier New" w:cs="Symbol" w:hint="default"/>
      </w:rPr>
    </w:lvl>
    <w:lvl w:ilvl="2" w:tplc="ED707932" w:tentative="1">
      <w:start w:val="1"/>
      <w:numFmt w:val="bullet"/>
      <w:lvlText w:val=""/>
      <w:lvlJc w:val="left"/>
      <w:pPr>
        <w:ind w:left="2520" w:hanging="360"/>
      </w:pPr>
      <w:rPr>
        <w:rFonts w:ascii="Wingdings" w:hAnsi="Wingdings" w:hint="default"/>
      </w:rPr>
    </w:lvl>
    <w:lvl w:ilvl="3" w:tplc="E0CECD78" w:tentative="1">
      <w:start w:val="1"/>
      <w:numFmt w:val="bullet"/>
      <w:lvlText w:val=""/>
      <w:lvlJc w:val="left"/>
      <w:pPr>
        <w:ind w:left="3240" w:hanging="360"/>
      </w:pPr>
      <w:rPr>
        <w:rFonts w:ascii="Symbol" w:hAnsi="Symbol" w:hint="default"/>
      </w:rPr>
    </w:lvl>
    <w:lvl w:ilvl="4" w:tplc="1F58D9D0" w:tentative="1">
      <w:start w:val="1"/>
      <w:numFmt w:val="bullet"/>
      <w:lvlText w:val="o"/>
      <w:lvlJc w:val="left"/>
      <w:pPr>
        <w:ind w:left="3960" w:hanging="360"/>
      </w:pPr>
      <w:rPr>
        <w:rFonts w:ascii="Courier New" w:hAnsi="Courier New" w:cs="Symbol" w:hint="default"/>
      </w:rPr>
    </w:lvl>
    <w:lvl w:ilvl="5" w:tplc="91340B4E" w:tentative="1">
      <w:start w:val="1"/>
      <w:numFmt w:val="bullet"/>
      <w:lvlText w:val=""/>
      <w:lvlJc w:val="left"/>
      <w:pPr>
        <w:ind w:left="4680" w:hanging="360"/>
      </w:pPr>
      <w:rPr>
        <w:rFonts w:ascii="Wingdings" w:hAnsi="Wingdings" w:hint="default"/>
      </w:rPr>
    </w:lvl>
    <w:lvl w:ilvl="6" w:tplc="F51AA0AC" w:tentative="1">
      <w:start w:val="1"/>
      <w:numFmt w:val="bullet"/>
      <w:lvlText w:val=""/>
      <w:lvlJc w:val="left"/>
      <w:pPr>
        <w:ind w:left="5400" w:hanging="360"/>
      </w:pPr>
      <w:rPr>
        <w:rFonts w:ascii="Symbol" w:hAnsi="Symbol" w:hint="default"/>
      </w:rPr>
    </w:lvl>
    <w:lvl w:ilvl="7" w:tplc="879A88AC" w:tentative="1">
      <w:start w:val="1"/>
      <w:numFmt w:val="bullet"/>
      <w:lvlText w:val="o"/>
      <w:lvlJc w:val="left"/>
      <w:pPr>
        <w:ind w:left="6120" w:hanging="360"/>
      </w:pPr>
      <w:rPr>
        <w:rFonts w:ascii="Courier New" w:hAnsi="Courier New" w:cs="Symbol" w:hint="default"/>
      </w:rPr>
    </w:lvl>
    <w:lvl w:ilvl="8" w:tplc="9F786A8A" w:tentative="1">
      <w:start w:val="1"/>
      <w:numFmt w:val="bullet"/>
      <w:lvlText w:val=""/>
      <w:lvlJc w:val="left"/>
      <w:pPr>
        <w:ind w:left="6840" w:hanging="360"/>
      </w:pPr>
      <w:rPr>
        <w:rFonts w:ascii="Wingdings" w:hAnsi="Wingdings" w:hint="default"/>
      </w:rPr>
    </w:lvl>
  </w:abstractNum>
  <w:abstractNum w:abstractNumId="9">
    <w:nsid w:val="2F742D59"/>
    <w:multiLevelType w:val="hybridMultilevel"/>
    <w:tmpl w:val="47804C70"/>
    <w:lvl w:ilvl="0" w:tplc="9830D7AC">
      <w:start w:val="1"/>
      <w:numFmt w:val="lowerRoman"/>
      <w:lvlText w:val="(%1)"/>
      <w:lvlJc w:val="left"/>
      <w:pPr>
        <w:ind w:left="1080" w:hanging="720"/>
      </w:pPr>
      <w:rPr>
        <w:rFonts w:hint="default"/>
      </w:rPr>
    </w:lvl>
    <w:lvl w:ilvl="1" w:tplc="596272CE" w:tentative="1">
      <w:start w:val="1"/>
      <w:numFmt w:val="lowerLetter"/>
      <w:lvlText w:val="%2."/>
      <w:lvlJc w:val="left"/>
      <w:pPr>
        <w:ind w:left="1440" w:hanging="360"/>
      </w:pPr>
    </w:lvl>
    <w:lvl w:ilvl="2" w:tplc="CD12AD08" w:tentative="1">
      <w:start w:val="1"/>
      <w:numFmt w:val="lowerRoman"/>
      <w:lvlText w:val="%3."/>
      <w:lvlJc w:val="right"/>
      <w:pPr>
        <w:ind w:left="2160" w:hanging="180"/>
      </w:pPr>
    </w:lvl>
    <w:lvl w:ilvl="3" w:tplc="AA8A2550" w:tentative="1">
      <w:start w:val="1"/>
      <w:numFmt w:val="decimal"/>
      <w:lvlText w:val="%4."/>
      <w:lvlJc w:val="left"/>
      <w:pPr>
        <w:ind w:left="2880" w:hanging="360"/>
      </w:pPr>
    </w:lvl>
    <w:lvl w:ilvl="4" w:tplc="E27072B4" w:tentative="1">
      <w:start w:val="1"/>
      <w:numFmt w:val="lowerLetter"/>
      <w:lvlText w:val="%5."/>
      <w:lvlJc w:val="left"/>
      <w:pPr>
        <w:ind w:left="3600" w:hanging="360"/>
      </w:pPr>
    </w:lvl>
    <w:lvl w:ilvl="5" w:tplc="FDB6E226" w:tentative="1">
      <w:start w:val="1"/>
      <w:numFmt w:val="lowerRoman"/>
      <w:lvlText w:val="%6."/>
      <w:lvlJc w:val="right"/>
      <w:pPr>
        <w:ind w:left="4320" w:hanging="180"/>
      </w:pPr>
    </w:lvl>
    <w:lvl w:ilvl="6" w:tplc="4D70164A" w:tentative="1">
      <w:start w:val="1"/>
      <w:numFmt w:val="decimal"/>
      <w:lvlText w:val="%7."/>
      <w:lvlJc w:val="left"/>
      <w:pPr>
        <w:ind w:left="5040" w:hanging="360"/>
      </w:pPr>
    </w:lvl>
    <w:lvl w:ilvl="7" w:tplc="9806A836" w:tentative="1">
      <w:start w:val="1"/>
      <w:numFmt w:val="lowerLetter"/>
      <w:lvlText w:val="%8."/>
      <w:lvlJc w:val="left"/>
      <w:pPr>
        <w:ind w:left="5760" w:hanging="360"/>
      </w:pPr>
    </w:lvl>
    <w:lvl w:ilvl="8" w:tplc="93DA9C7C" w:tentative="1">
      <w:start w:val="1"/>
      <w:numFmt w:val="lowerRoman"/>
      <w:lvlText w:val="%9."/>
      <w:lvlJc w:val="right"/>
      <w:pPr>
        <w:ind w:left="6480" w:hanging="180"/>
      </w:pPr>
    </w:lvl>
  </w:abstractNum>
  <w:abstractNum w:abstractNumId="10">
    <w:nsid w:val="398260EC"/>
    <w:multiLevelType w:val="hybridMultilevel"/>
    <w:tmpl w:val="DA1041F8"/>
    <w:lvl w:ilvl="0" w:tplc="8C8EC250">
      <w:start w:val="1"/>
      <w:numFmt w:val="lowerRoman"/>
      <w:lvlText w:val="(%1)"/>
      <w:lvlJc w:val="left"/>
      <w:pPr>
        <w:ind w:left="1080" w:hanging="720"/>
      </w:pPr>
      <w:rPr>
        <w:rFonts w:hint="default"/>
      </w:rPr>
    </w:lvl>
    <w:lvl w:ilvl="1" w:tplc="0C2C4C52" w:tentative="1">
      <w:start w:val="1"/>
      <w:numFmt w:val="lowerLetter"/>
      <w:lvlText w:val="%2."/>
      <w:lvlJc w:val="left"/>
      <w:pPr>
        <w:ind w:left="1440" w:hanging="360"/>
      </w:pPr>
    </w:lvl>
    <w:lvl w:ilvl="2" w:tplc="733E749A" w:tentative="1">
      <w:start w:val="1"/>
      <w:numFmt w:val="lowerRoman"/>
      <w:lvlText w:val="%3."/>
      <w:lvlJc w:val="right"/>
      <w:pPr>
        <w:ind w:left="2160" w:hanging="180"/>
      </w:pPr>
    </w:lvl>
    <w:lvl w:ilvl="3" w:tplc="C42671E4" w:tentative="1">
      <w:start w:val="1"/>
      <w:numFmt w:val="decimal"/>
      <w:lvlText w:val="%4."/>
      <w:lvlJc w:val="left"/>
      <w:pPr>
        <w:ind w:left="2880" w:hanging="360"/>
      </w:pPr>
    </w:lvl>
    <w:lvl w:ilvl="4" w:tplc="C304FE56" w:tentative="1">
      <w:start w:val="1"/>
      <w:numFmt w:val="lowerLetter"/>
      <w:lvlText w:val="%5."/>
      <w:lvlJc w:val="left"/>
      <w:pPr>
        <w:ind w:left="3600" w:hanging="360"/>
      </w:pPr>
    </w:lvl>
    <w:lvl w:ilvl="5" w:tplc="BB424384" w:tentative="1">
      <w:start w:val="1"/>
      <w:numFmt w:val="lowerRoman"/>
      <w:lvlText w:val="%6."/>
      <w:lvlJc w:val="right"/>
      <w:pPr>
        <w:ind w:left="4320" w:hanging="180"/>
      </w:pPr>
    </w:lvl>
    <w:lvl w:ilvl="6" w:tplc="A8961B76" w:tentative="1">
      <w:start w:val="1"/>
      <w:numFmt w:val="decimal"/>
      <w:lvlText w:val="%7."/>
      <w:lvlJc w:val="left"/>
      <w:pPr>
        <w:ind w:left="5040" w:hanging="360"/>
      </w:pPr>
    </w:lvl>
    <w:lvl w:ilvl="7" w:tplc="E780D488" w:tentative="1">
      <w:start w:val="1"/>
      <w:numFmt w:val="lowerLetter"/>
      <w:lvlText w:val="%8."/>
      <w:lvlJc w:val="left"/>
      <w:pPr>
        <w:ind w:left="5760" w:hanging="360"/>
      </w:pPr>
    </w:lvl>
    <w:lvl w:ilvl="8" w:tplc="01B872EE" w:tentative="1">
      <w:start w:val="1"/>
      <w:numFmt w:val="lowerRoman"/>
      <w:lvlText w:val="%9."/>
      <w:lvlJc w:val="right"/>
      <w:pPr>
        <w:ind w:left="6480" w:hanging="180"/>
      </w:pPr>
    </w:lvl>
  </w:abstractNum>
  <w:abstractNum w:abstractNumId="11">
    <w:nsid w:val="3B2248CF"/>
    <w:multiLevelType w:val="hybridMultilevel"/>
    <w:tmpl w:val="819CA3DE"/>
    <w:lvl w:ilvl="0" w:tplc="C9624A8C">
      <w:start w:val="1"/>
      <w:numFmt w:val="lowerRoman"/>
      <w:lvlText w:val="(%1)"/>
      <w:lvlJc w:val="left"/>
      <w:pPr>
        <w:ind w:left="3131" w:hanging="720"/>
      </w:pPr>
      <w:rPr>
        <w:rFonts w:hint="default"/>
      </w:rPr>
    </w:lvl>
    <w:lvl w:ilvl="1" w:tplc="29E6BFA0" w:tentative="1">
      <w:start w:val="1"/>
      <w:numFmt w:val="lowerLetter"/>
      <w:lvlText w:val="%2."/>
      <w:lvlJc w:val="left"/>
      <w:pPr>
        <w:ind w:left="1800" w:hanging="360"/>
      </w:pPr>
    </w:lvl>
    <w:lvl w:ilvl="2" w:tplc="15F24886" w:tentative="1">
      <w:start w:val="1"/>
      <w:numFmt w:val="lowerRoman"/>
      <w:lvlText w:val="%3."/>
      <w:lvlJc w:val="right"/>
      <w:pPr>
        <w:ind w:left="2520" w:hanging="180"/>
      </w:pPr>
    </w:lvl>
    <w:lvl w:ilvl="3" w:tplc="A19C6AF8" w:tentative="1">
      <w:start w:val="1"/>
      <w:numFmt w:val="decimal"/>
      <w:lvlText w:val="%4."/>
      <w:lvlJc w:val="left"/>
      <w:pPr>
        <w:ind w:left="3240" w:hanging="360"/>
      </w:pPr>
    </w:lvl>
    <w:lvl w:ilvl="4" w:tplc="3B360B7A" w:tentative="1">
      <w:start w:val="1"/>
      <w:numFmt w:val="lowerLetter"/>
      <w:lvlText w:val="%5."/>
      <w:lvlJc w:val="left"/>
      <w:pPr>
        <w:ind w:left="3960" w:hanging="360"/>
      </w:pPr>
    </w:lvl>
    <w:lvl w:ilvl="5" w:tplc="B512248E" w:tentative="1">
      <w:start w:val="1"/>
      <w:numFmt w:val="lowerRoman"/>
      <w:lvlText w:val="%6."/>
      <w:lvlJc w:val="right"/>
      <w:pPr>
        <w:ind w:left="4680" w:hanging="180"/>
      </w:pPr>
    </w:lvl>
    <w:lvl w:ilvl="6" w:tplc="A1A826A8" w:tentative="1">
      <w:start w:val="1"/>
      <w:numFmt w:val="decimal"/>
      <w:lvlText w:val="%7."/>
      <w:lvlJc w:val="left"/>
      <w:pPr>
        <w:ind w:left="5400" w:hanging="360"/>
      </w:pPr>
    </w:lvl>
    <w:lvl w:ilvl="7" w:tplc="54F48412" w:tentative="1">
      <w:start w:val="1"/>
      <w:numFmt w:val="lowerLetter"/>
      <w:lvlText w:val="%8."/>
      <w:lvlJc w:val="left"/>
      <w:pPr>
        <w:ind w:left="6120" w:hanging="360"/>
      </w:pPr>
    </w:lvl>
    <w:lvl w:ilvl="8" w:tplc="16ECA108" w:tentative="1">
      <w:start w:val="1"/>
      <w:numFmt w:val="lowerRoman"/>
      <w:lvlText w:val="%9."/>
      <w:lvlJc w:val="right"/>
      <w:pPr>
        <w:ind w:left="6840" w:hanging="180"/>
      </w:pPr>
    </w:lvl>
  </w:abstractNum>
  <w:abstractNum w:abstractNumId="12">
    <w:nsid w:val="3BF14C56"/>
    <w:multiLevelType w:val="hybridMultilevel"/>
    <w:tmpl w:val="B85C2A50"/>
    <w:lvl w:ilvl="0" w:tplc="DEDC3E56">
      <w:start w:val="1"/>
      <w:numFmt w:val="bullet"/>
      <w:lvlText w:val=""/>
      <w:lvlJc w:val="left"/>
      <w:pPr>
        <w:tabs>
          <w:tab w:val="num" w:pos="360"/>
        </w:tabs>
        <w:ind w:left="360" w:hanging="360"/>
      </w:pPr>
      <w:rPr>
        <w:rFonts w:ascii="Wingdings" w:hAnsi="Wingdings" w:hint="default"/>
      </w:rPr>
    </w:lvl>
    <w:lvl w:ilvl="1" w:tplc="EC46DBEC">
      <w:start w:val="1"/>
      <w:numFmt w:val="bullet"/>
      <w:lvlText w:val=""/>
      <w:lvlJc w:val="left"/>
      <w:pPr>
        <w:tabs>
          <w:tab w:val="num" w:pos="1152"/>
        </w:tabs>
        <w:ind w:left="1152" w:hanging="432"/>
      </w:pPr>
      <w:rPr>
        <w:rFonts w:ascii="Wingdings" w:hAnsi="Wingdings" w:hint="default"/>
      </w:rPr>
    </w:lvl>
    <w:lvl w:ilvl="2" w:tplc="8676BC42" w:tentative="1">
      <w:start w:val="1"/>
      <w:numFmt w:val="bullet"/>
      <w:lvlText w:val=""/>
      <w:lvlJc w:val="left"/>
      <w:pPr>
        <w:tabs>
          <w:tab w:val="num" w:pos="1800"/>
        </w:tabs>
        <w:ind w:left="1800" w:hanging="360"/>
      </w:pPr>
      <w:rPr>
        <w:rFonts w:ascii="Wingdings" w:hAnsi="Wingdings" w:hint="default"/>
      </w:rPr>
    </w:lvl>
    <w:lvl w:ilvl="3" w:tplc="C930DF74" w:tentative="1">
      <w:start w:val="1"/>
      <w:numFmt w:val="bullet"/>
      <w:lvlText w:val=""/>
      <w:lvlJc w:val="left"/>
      <w:pPr>
        <w:tabs>
          <w:tab w:val="num" w:pos="2520"/>
        </w:tabs>
        <w:ind w:left="2520" w:hanging="360"/>
      </w:pPr>
      <w:rPr>
        <w:rFonts w:ascii="Symbol" w:hAnsi="Symbol" w:hint="default"/>
      </w:rPr>
    </w:lvl>
    <w:lvl w:ilvl="4" w:tplc="1BD407E2" w:tentative="1">
      <w:start w:val="1"/>
      <w:numFmt w:val="bullet"/>
      <w:lvlText w:val="o"/>
      <w:lvlJc w:val="left"/>
      <w:pPr>
        <w:tabs>
          <w:tab w:val="num" w:pos="3240"/>
        </w:tabs>
        <w:ind w:left="3240" w:hanging="360"/>
      </w:pPr>
      <w:rPr>
        <w:rFonts w:ascii="Courier New" w:hAnsi="Courier New" w:hint="default"/>
      </w:rPr>
    </w:lvl>
    <w:lvl w:ilvl="5" w:tplc="C1103620" w:tentative="1">
      <w:start w:val="1"/>
      <w:numFmt w:val="bullet"/>
      <w:lvlText w:val=""/>
      <w:lvlJc w:val="left"/>
      <w:pPr>
        <w:tabs>
          <w:tab w:val="num" w:pos="3960"/>
        </w:tabs>
        <w:ind w:left="3960" w:hanging="360"/>
      </w:pPr>
      <w:rPr>
        <w:rFonts w:ascii="Wingdings" w:hAnsi="Wingdings" w:hint="default"/>
      </w:rPr>
    </w:lvl>
    <w:lvl w:ilvl="6" w:tplc="C2D05250" w:tentative="1">
      <w:start w:val="1"/>
      <w:numFmt w:val="bullet"/>
      <w:lvlText w:val=""/>
      <w:lvlJc w:val="left"/>
      <w:pPr>
        <w:tabs>
          <w:tab w:val="num" w:pos="4680"/>
        </w:tabs>
        <w:ind w:left="4680" w:hanging="360"/>
      </w:pPr>
      <w:rPr>
        <w:rFonts w:ascii="Symbol" w:hAnsi="Symbol" w:hint="default"/>
      </w:rPr>
    </w:lvl>
    <w:lvl w:ilvl="7" w:tplc="19D8BECC" w:tentative="1">
      <w:start w:val="1"/>
      <w:numFmt w:val="bullet"/>
      <w:lvlText w:val="o"/>
      <w:lvlJc w:val="left"/>
      <w:pPr>
        <w:tabs>
          <w:tab w:val="num" w:pos="5400"/>
        </w:tabs>
        <w:ind w:left="5400" w:hanging="360"/>
      </w:pPr>
      <w:rPr>
        <w:rFonts w:ascii="Courier New" w:hAnsi="Courier New" w:hint="default"/>
      </w:rPr>
    </w:lvl>
    <w:lvl w:ilvl="8" w:tplc="4B5ED958" w:tentative="1">
      <w:start w:val="1"/>
      <w:numFmt w:val="bullet"/>
      <w:lvlText w:val=""/>
      <w:lvlJc w:val="left"/>
      <w:pPr>
        <w:tabs>
          <w:tab w:val="num" w:pos="6120"/>
        </w:tabs>
        <w:ind w:left="6120" w:hanging="360"/>
      </w:pPr>
      <w:rPr>
        <w:rFonts w:ascii="Wingdings" w:hAnsi="Wingdings" w:hint="default"/>
      </w:rPr>
    </w:lvl>
  </w:abstractNum>
  <w:abstractNum w:abstractNumId="13">
    <w:nsid w:val="3CAF3542"/>
    <w:multiLevelType w:val="multilevel"/>
    <w:tmpl w:val="DA103924"/>
    <w:lvl w:ilvl="0">
      <w:start w:val="1"/>
      <w:numFmt w:val="lowerLetter"/>
      <w:lvlText w:val="%1)"/>
      <w:lvlJc w:val="left"/>
      <w:pPr>
        <w:tabs>
          <w:tab w:val="num" w:pos="360"/>
        </w:tabs>
        <w:ind w:left="360" w:hanging="360"/>
      </w:pPr>
      <w:rPr>
        <w:rFonts w:hint="default"/>
        <w:sz w:val="24"/>
      </w:rPr>
    </w:lvl>
    <w:lvl w:ilvl="1">
      <w:start w:val="1"/>
      <w:numFmt w:val="bullet"/>
      <w:lvlText w:val=""/>
      <w:lvlJc w:val="left"/>
      <w:pPr>
        <w:tabs>
          <w:tab w:val="num" w:pos="360"/>
        </w:tabs>
        <w:ind w:left="0" w:firstLine="0"/>
      </w:pPr>
      <w:rPr>
        <w:rFonts w:ascii="Wingdings" w:hAnsi="Wingdings"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nsid w:val="3F5D10A3"/>
    <w:multiLevelType w:val="hybridMultilevel"/>
    <w:tmpl w:val="85523344"/>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5">
    <w:nsid w:val="43BE2370"/>
    <w:multiLevelType w:val="hybridMultilevel"/>
    <w:tmpl w:val="662ABFC6"/>
    <w:lvl w:ilvl="0" w:tplc="2856BEAC">
      <w:start w:val="1"/>
      <w:numFmt w:val="bullet"/>
      <w:lvlText w:val=""/>
      <w:lvlJc w:val="left"/>
      <w:pPr>
        <w:tabs>
          <w:tab w:val="num" w:pos="360"/>
        </w:tabs>
        <w:ind w:left="360" w:hanging="360"/>
      </w:pPr>
      <w:rPr>
        <w:rFonts w:ascii="Wingdings" w:hAnsi="Wingdings" w:hint="default"/>
      </w:rPr>
    </w:lvl>
    <w:lvl w:ilvl="1" w:tplc="3C0C02EC" w:tentative="1">
      <w:start w:val="1"/>
      <w:numFmt w:val="bullet"/>
      <w:lvlText w:val="o"/>
      <w:lvlJc w:val="left"/>
      <w:pPr>
        <w:tabs>
          <w:tab w:val="num" w:pos="1080"/>
        </w:tabs>
        <w:ind w:left="1080" w:hanging="360"/>
      </w:pPr>
      <w:rPr>
        <w:rFonts w:ascii="Courier New" w:hAnsi="Courier New" w:hint="default"/>
      </w:rPr>
    </w:lvl>
    <w:lvl w:ilvl="2" w:tplc="56707ED2" w:tentative="1">
      <w:start w:val="1"/>
      <w:numFmt w:val="bullet"/>
      <w:lvlText w:val=""/>
      <w:lvlJc w:val="left"/>
      <w:pPr>
        <w:tabs>
          <w:tab w:val="num" w:pos="1800"/>
        </w:tabs>
        <w:ind w:left="1800" w:hanging="360"/>
      </w:pPr>
      <w:rPr>
        <w:rFonts w:ascii="Wingdings" w:hAnsi="Wingdings" w:hint="default"/>
      </w:rPr>
    </w:lvl>
    <w:lvl w:ilvl="3" w:tplc="BBDA2B6A" w:tentative="1">
      <w:start w:val="1"/>
      <w:numFmt w:val="bullet"/>
      <w:lvlText w:val=""/>
      <w:lvlJc w:val="left"/>
      <w:pPr>
        <w:tabs>
          <w:tab w:val="num" w:pos="2520"/>
        </w:tabs>
        <w:ind w:left="2520" w:hanging="360"/>
      </w:pPr>
      <w:rPr>
        <w:rFonts w:ascii="Symbol" w:hAnsi="Symbol" w:hint="default"/>
      </w:rPr>
    </w:lvl>
    <w:lvl w:ilvl="4" w:tplc="09CC1550" w:tentative="1">
      <w:start w:val="1"/>
      <w:numFmt w:val="bullet"/>
      <w:lvlText w:val="o"/>
      <w:lvlJc w:val="left"/>
      <w:pPr>
        <w:tabs>
          <w:tab w:val="num" w:pos="3240"/>
        </w:tabs>
        <w:ind w:left="3240" w:hanging="360"/>
      </w:pPr>
      <w:rPr>
        <w:rFonts w:ascii="Courier New" w:hAnsi="Courier New" w:hint="default"/>
      </w:rPr>
    </w:lvl>
    <w:lvl w:ilvl="5" w:tplc="0A9ECAFA" w:tentative="1">
      <w:start w:val="1"/>
      <w:numFmt w:val="bullet"/>
      <w:lvlText w:val=""/>
      <w:lvlJc w:val="left"/>
      <w:pPr>
        <w:tabs>
          <w:tab w:val="num" w:pos="3960"/>
        </w:tabs>
        <w:ind w:left="3960" w:hanging="360"/>
      </w:pPr>
      <w:rPr>
        <w:rFonts w:ascii="Wingdings" w:hAnsi="Wingdings" w:hint="default"/>
      </w:rPr>
    </w:lvl>
    <w:lvl w:ilvl="6" w:tplc="7772DBAC" w:tentative="1">
      <w:start w:val="1"/>
      <w:numFmt w:val="bullet"/>
      <w:lvlText w:val=""/>
      <w:lvlJc w:val="left"/>
      <w:pPr>
        <w:tabs>
          <w:tab w:val="num" w:pos="4680"/>
        </w:tabs>
        <w:ind w:left="4680" w:hanging="360"/>
      </w:pPr>
      <w:rPr>
        <w:rFonts w:ascii="Symbol" w:hAnsi="Symbol" w:hint="default"/>
      </w:rPr>
    </w:lvl>
    <w:lvl w:ilvl="7" w:tplc="19F42392" w:tentative="1">
      <w:start w:val="1"/>
      <w:numFmt w:val="bullet"/>
      <w:lvlText w:val="o"/>
      <w:lvlJc w:val="left"/>
      <w:pPr>
        <w:tabs>
          <w:tab w:val="num" w:pos="5400"/>
        </w:tabs>
        <w:ind w:left="5400" w:hanging="360"/>
      </w:pPr>
      <w:rPr>
        <w:rFonts w:ascii="Courier New" w:hAnsi="Courier New" w:hint="default"/>
      </w:rPr>
    </w:lvl>
    <w:lvl w:ilvl="8" w:tplc="DC4E1EA2" w:tentative="1">
      <w:start w:val="1"/>
      <w:numFmt w:val="bullet"/>
      <w:lvlText w:val=""/>
      <w:lvlJc w:val="left"/>
      <w:pPr>
        <w:tabs>
          <w:tab w:val="num" w:pos="6120"/>
        </w:tabs>
        <w:ind w:left="6120" w:hanging="360"/>
      </w:pPr>
      <w:rPr>
        <w:rFonts w:ascii="Wingdings" w:hAnsi="Wingdings" w:hint="default"/>
      </w:rPr>
    </w:lvl>
  </w:abstractNum>
  <w:abstractNum w:abstractNumId="16">
    <w:nsid w:val="46877B27"/>
    <w:multiLevelType w:val="hybridMultilevel"/>
    <w:tmpl w:val="9AECE52A"/>
    <w:lvl w:ilvl="0" w:tplc="BD0E3408">
      <w:start w:val="1"/>
      <w:numFmt w:val="decimal"/>
      <w:pStyle w:val="NumberedParas"/>
      <w:lvlText w:val="%1."/>
      <w:lvlJc w:val="left"/>
      <w:pPr>
        <w:ind w:left="5606" w:hanging="360"/>
      </w:pPr>
      <w:rPr>
        <w:rFonts w:ascii="Times New Roman" w:hAnsi="Times New Roman" w:hint="default"/>
        <w:b w:val="0"/>
        <w:i w:val="0"/>
        <w:caps w:val="0"/>
        <w:strike w:val="0"/>
        <w:dstrike w:val="0"/>
        <w:vanish w:val="0"/>
        <w:color w:val="auto"/>
        <w:sz w:val="22"/>
        <w:szCs w:val="22"/>
        <w:vertAlign w:val="baseline"/>
        <w14:shadow w14:blurRad="0" w14:dist="0" w14:dir="0" w14:sx="0" w14:sy="0" w14:kx="0" w14:ky="0" w14:algn="none">
          <w14:srgbClr w14:val="000000"/>
        </w14:shadow>
        <w14:textOutline w14:w="0" w14:cap="rnd" w14:cmpd="sng" w14:algn="ctr">
          <w14:noFill/>
          <w14:prstDash w14:val="solid"/>
          <w14:bevel/>
        </w14:textOutline>
      </w:rPr>
    </w:lvl>
    <w:lvl w:ilvl="1" w:tplc="73283598">
      <w:start w:val="1"/>
      <w:numFmt w:val="lowerLetter"/>
      <w:lvlText w:val="%2."/>
      <w:lvlJc w:val="left"/>
      <w:pPr>
        <w:ind w:left="1440" w:hanging="360"/>
      </w:pPr>
    </w:lvl>
    <w:lvl w:ilvl="2" w:tplc="6682DFE4" w:tentative="1">
      <w:start w:val="1"/>
      <w:numFmt w:val="lowerRoman"/>
      <w:lvlText w:val="%3."/>
      <w:lvlJc w:val="right"/>
      <w:pPr>
        <w:ind w:left="2160" w:hanging="180"/>
      </w:pPr>
    </w:lvl>
    <w:lvl w:ilvl="3" w:tplc="CC4AB13A" w:tentative="1">
      <w:start w:val="1"/>
      <w:numFmt w:val="decimal"/>
      <w:lvlText w:val="%4."/>
      <w:lvlJc w:val="left"/>
      <w:pPr>
        <w:ind w:left="2880" w:hanging="360"/>
      </w:pPr>
    </w:lvl>
    <w:lvl w:ilvl="4" w:tplc="78A4B1C2" w:tentative="1">
      <w:start w:val="1"/>
      <w:numFmt w:val="lowerLetter"/>
      <w:lvlText w:val="%5."/>
      <w:lvlJc w:val="left"/>
      <w:pPr>
        <w:ind w:left="3600" w:hanging="360"/>
      </w:pPr>
    </w:lvl>
    <w:lvl w:ilvl="5" w:tplc="E7288554" w:tentative="1">
      <w:start w:val="1"/>
      <w:numFmt w:val="lowerRoman"/>
      <w:lvlText w:val="%6."/>
      <w:lvlJc w:val="right"/>
      <w:pPr>
        <w:ind w:left="4320" w:hanging="180"/>
      </w:pPr>
    </w:lvl>
    <w:lvl w:ilvl="6" w:tplc="728AA81E" w:tentative="1">
      <w:start w:val="1"/>
      <w:numFmt w:val="decimal"/>
      <w:lvlText w:val="%7."/>
      <w:lvlJc w:val="left"/>
      <w:pPr>
        <w:ind w:left="5040" w:hanging="360"/>
      </w:pPr>
    </w:lvl>
    <w:lvl w:ilvl="7" w:tplc="1E90E76A" w:tentative="1">
      <w:start w:val="1"/>
      <w:numFmt w:val="lowerLetter"/>
      <w:lvlText w:val="%8."/>
      <w:lvlJc w:val="left"/>
      <w:pPr>
        <w:ind w:left="5760" w:hanging="360"/>
      </w:pPr>
    </w:lvl>
    <w:lvl w:ilvl="8" w:tplc="5B86B9E8" w:tentative="1">
      <w:start w:val="1"/>
      <w:numFmt w:val="lowerRoman"/>
      <w:lvlText w:val="%9."/>
      <w:lvlJc w:val="right"/>
      <w:pPr>
        <w:ind w:left="6480" w:hanging="180"/>
      </w:pPr>
    </w:lvl>
  </w:abstractNum>
  <w:abstractNum w:abstractNumId="17">
    <w:nsid w:val="46CF33AD"/>
    <w:multiLevelType w:val="hybridMultilevel"/>
    <w:tmpl w:val="C714036E"/>
    <w:lvl w:ilvl="0" w:tplc="6FDE0E6A">
      <w:start w:val="1"/>
      <w:numFmt w:val="decimal"/>
      <w:pStyle w:val="ParaCharChar"/>
      <w:lvlText w:val="%1."/>
      <w:lvlJc w:val="left"/>
      <w:pPr>
        <w:tabs>
          <w:tab w:val="num" w:pos="720"/>
        </w:tabs>
        <w:ind w:left="0" w:firstLine="0"/>
      </w:pPr>
      <w:rPr>
        <w:rFonts w:hint="default"/>
      </w:rPr>
    </w:lvl>
    <w:lvl w:ilvl="1" w:tplc="7B943E74">
      <w:start w:val="1"/>
      <w:numFmt w:val="lowerLetter"/>
      <w:lvlText w:val="%2)"/>
      <w:lvlJc w:val="left"/>
      <w:pPr>
        <w:tabs>
          <w:tab w:val="num" w:pos="1440"/>
        </w:tabs>
        <w:ind w:left="1440" w:hanging="360"/>
      </w:pPr>
      <w:rPr>
        <w:rFonts w:hint="default"/>
      </w:rPr>
    </w:lvl>
    <w:lvl w:ilvl="2" w:tplc="44B676C2">
      <w:start w:val="1"/>
      <w:numFmt w:val="lowerRoman"/>
      <w:lvlText w:val="%3."/>
      <w:lvlJc w:val="left"/>
      <w:pPr>
        <w:tabs>
          <w:tab w:val="num" w:pos="2700"/>
        </w:tabs>
        <w:ind w:left="2700" w:hanging="720"/>
      </w:pPr>
      <w:rPr>
        <w:rFonts w:ascii="Times New Roman" w:eastAsia="Arial Unicode MS" w:hAnsi="Times New Roman" w:cs="Times New Roman"/>
      </w:rPr>
    </w:lvl>
    <w:lvl w:ilvl="3" w:tplc="8E24A5E4">
      <w:start w:val="1"/>
      <w:numFmt w:val="lowerRoman"/>
      <w:lvlText w:val="%4."/>
      <w:lvlJc w:val="left"/>
      <w:pPr>
        <w:tabs>
          <w:tab w:val="num" w:pos="2880"/>
        </w:tabs>
        <w:ind w:left="2880" w:hanging="360"/>
      </w:pPr>
      <w:rPr>
        <w:rFonts w:hint="default"/>
        <w:b w:val="0"/>
        <w:i w:val="0"/>
      </w:rPr>
    </w:lvl>
    <w:lvl w:ilvl="4" w:tplc="A3E4EE3A" w:tentative="1">
      <w:start w:val="1"/>
      <w:numFmt w:val="lowerLetter"/>
      <w:lvlText w:val="%5."/>
      <w:lvlJc w:val="left"/>
      <w:pPr>
        <w:tabs>
          <w:tab w:val="num" w:pos="3600"/>
        </w:tabs>
        <w:ind w:left="3600" w:hanging="360"/>
      </w:pPr>
    </w:lvl>
    <w:lvl w:ilvl="5" w:tplc="ED5CA0B0" w:tentative="1">
      <w:start w:val="1"/>
      <w:numFmt w:val="lowerRoman"/>
      <w:lvlText w:val="%6."/>
      <w:lvlJc w:val="right"/>
      <w:pPr>
        <w:tabs>
          <w:tab w:val="num" w:pos="4320"/>
        </w:tabs>
        <w:ind w:left="4320" w:hanging="180"/>
      </w:pPr>
    </w:lvl>
    <w:lvl w:ilvl="6" w:tplc="FF5029F8" w:tentative="1">
      <w:start w:val="1"/>
      <w:numFmt w:val="decimal"/>
      <w:lvlText w:val="%7."/>
      <w:lvlJc w:val="left"/>
      <w:pPr>
        <w:tabs>
          <w:tab w:val="num" w:pos="5040"/>
        </w:tabs>
        <w:ind w:left="5040" w:hanging="360"/>
      </w:pPr>
    </w:lvl>
    <w:lvl w:ilvl="7" w:tplc="74905B6E" w:tentative="1">
      <w:start w:val="1"/>
      <w:numFmt w:val="lowerLetter"/>
      <w:lvlText w:val="%8."/>
      <w:lvlJc w:val="left"/>
      <w:pPr>
        <w:tabs>
          <w:tab w:val="num" w:pos="5760"/>
        </w:tabs>
        <w:ind w:left="5760" w:hanging="360"/>
      </w:pPr>
    </w:lvl>
    <w:lvl w:ilvl="8" w:tplc="0A024FA6" w:tentative="1">
      <w:start w:val="1"/>
      <w:numFmt w:val="lowerRoman"/>
      <w:lvlText w:val="%9."/>
      <w:lvlJc w:val="right"/>
      <w:pPr>
        <w:tabs>
          <w:tab w:val="num" w:pos="6480"/>
        </w:tabs>
        <w:ind w:left="6480" w:hanging="180"/>
      </w:pPr>
    </w:lvl>
  </w:abstractNum>
  <w:abstractNum w:abstractNumId="18">
    <w:nsid w:val="47716AB6"/>
    <w:multiLevelType w:val="hybridMultilevel"/>
    <w:tmpl w:val="4A4CCD44"/>
    <w:lvl w:ilvl="0" w:tplc="732CBAD2">
      <w:start w:val="1"/>
      <w:numFmt w:val="bullet"/>
      <w:lvlText w:val=""/>
      <w:lvlJc w:val="left"/>
      <w:pPr>
        <w:tabs>
          <w:tab w:val="num" w:pos="360"/>
        </w:tabs>
        <w:ind w:left="360" w:hanging="360"/>
      </w:pPr>
      <w:rPr>
        <w:rFonts w:ascii="Wingdings" w:hAnsi="Wingdings" w:hint="default"/>
      </w:rPr>
    </w:lvl>
    <w:lvl w:ilvl="1" w:tplc="A20C3182" w:tentative="1">
      <w:start w:val="1"/>
      <w:numFmt w:val="bullet"/>
      <w:lvlText w:val="o"/>
      <w:lvlJc w:val="left"/>
      <w:pPr>
        <w:tabs>
          <w:tab w:val="num" w:pos="1080"/>
        </w:tabs>
        <w:ind w:left="1080" w:hanging="360"/>
      </w:pPr>
      <w:rPr>
        <w:rFonts w:ascii="Courier New" w:hAnsi="Courier New" w:hint="default"/>
      </w:rPr>
    </w:lvl>
    <w:lvl w:ilvl="2" w:tplc="AEE64A16" w:tentative="1">
      <w:start w:val="1"/>
      <w:numFmt w:val="bullet"/>
      <w:lvlText w:val=""/>
      <w:lvlJc w:val="left"/>
      <w:pPr>
        <w:tabs>
          <w:tab w:val="num" w:pos="1800"/>
        </w:tabs>
        <w:ind w:left="1800" w:hanging="360"/>
      </w:pPr>
      <w:rPr>
        <w:rFonts w:ascii="Wingdings" w:hAnsi="Wingdings" w:hint="default"/>
      </w:rPr>
    </w:lvl>
    <w:lvl w:ilvl="3" w:tplc="845E9592" w:tentative="1">
      <w:start w:val="1"/>
      <w:numFmt w:val="bullet"/>
      <w:lvlText w:val=""/>
      <w:lvlJc w:val="left"/>
      <w:pPr>
        <w:tabs>
          <w:tab w:val="num" w:pos="2520"/>
        </w:tabs>
        <w:ind w:left="2520" w:hanging="360"/>
      </w:pPr>
      <w:rPr>
        <w:rFonts w:ascii="Symbol" w:hAnsi="Symbol" w:hint="default"/>
      </w:rPr>
    </w:lvl>
    <w:lvl w:ilvl="4" w:tplc="8376BB26" w:tentative="1">
      <w:start w:val="1"/>
      <w:numFmt w:val="bullet"/>
      <w:lvlText w:val="o"/>
      <w:lvlJc w:val="left"/>
      <w:pPr>
        <w:tabs>
          <w:tab w:val="num" w:pos="3240"/>
        </w:tabs>
        <w:ind w:left="3240" w:hanging="360"/>
      </w:pPr>
      <w:rPr>
        <w:rFonts w:ascii="Courier New" w:hAnsi="Courier New" w:hint="default"/>
      </w:rPr>
    </w:lvl>
    <w:lvl w:ilvl="5" w:tplc="234A5244" w:tentative="1">
      <w:start w:val="1"/>
      <w:numFmt w:val="bullet"/>
      <w:lvlText w:val=""/>
      <w:lvlJc w:val="left"/>
      <w:pPr>
        <w:tabs>
          <w:tab w:val="num" w:pos="3960"/>
        </w:tabs>
        <w:ind w:left="3960" w:hanging="360"/>
      </w:pPr>
      <w:rPr>
        <w:rFonts w:ascii="Wingdings" w:hAnsi="Wingdings" w:hint="default"/>
      </w:rPr>
    </w:lvl>
    <w:lvl w:ilvl="6" w:tplc="64406CB8" w:tentative="1">
      <w:start w:val="1"/>
      <w:numFmt w:val="bullet"/>
      <w:lvlText w:val=""/>
      <w:lvlJc w:val="left"/>
      <w:pPr>
        <w:tabs>
          <w:tab w:val="num" w:pos="4680"/>
        </w:tabs>
        <w:ind w:left="4680" w:hanging="360"/>
      </w:pPr>
      <w:rPr>
        <w:rFonts w:ascii="Symbol" w:hAnsi="Symbol" w:hint="default"/>
      </w:rPr>
    </w:lvl>
    <w:lvl w:ilvl="7" w:tplc="472AA822" w:tentative="1">
      <w:start w:val="1"/>
      <w:numFmt w:val="bullet"/>
      <w:lvlText w:val="o"/>
      <w:lvlJc w:val="left"/>
      <w:pPr>
        <w:tabs>
          <w:tab w:val="num" w:pos="5400"/>
        </w:tabs>
        <w:ind w:left="5400" w:hanging="360"/>
      </w:pPr>
      <w:rPr>
        <w:rFonts w:ascii="Courier New" w:hAnsi="Courier New" w:hint="default"/>
      </w:rPr>
    </w:lvl>
    <w:lvl w:ilvl="8" w:tplc="C0DA10B6" w:tentative="1">
      <w:start w:val="1"/>
      <w:numFmt w:val="bullet"/>
      <w:lvlText w:val=""/>
      <w:lvlJc w:val="left"/>
      <w:pPr>
        <w:tabs>
          <w:tab w:val="num" w:pos="6120"/>
        </w:tabs>
        <w:ind w:left="6120" w:hanging="360"/>
      </w:pPr>
      <w:rPr>
        <w:rFonts w:ascii="Wingdings" w:hAnsi="Wingdings" w:hint="default"/>
      </w:rPr>
    </w:lvl>
  </w:abstractNum>
  <w:abstractNum w:abstractNumId="19">
    <w:nsid w:val="4C226DA8"/>
    <w:multiLevelType w:val="hybridMultilevel"/>
    <w:tmpl w:val="96BC15EE"/>
    <w:lvl w:ilvl="0" w:tplc="24A08BEE">
      <w:start w:val="1"/>
      <w:numFmt w:val="lowerRoman"/>
      <w:lvlText w:val="(%1)"/>
      <w:lvlJc w:val="left"/>
      <w:pPr>
        <w:ind w:left="1440" w:hanging="720"/>
      </w:pPr>
      <w:rPr>
        <w:rFonts w:hint="default"/>
      </w:rPr>
    </w:lvl>
    <w:lvl w:ilvl="1" w:tplc="CC14C36A" w:tentative="1">
      <w:start w:val="1"/>
      <w:numFmt w:val="lowerLetter"/>
      <w:lvlText w:val="%2."/>
      <w:lvlJc w:val="left"/>
      <w:pPr>
        <w:ind w:left="1800" w:hanging="360"/>
      </w:pPr>
    </w:lvl>
    <w:lvl w:ilvl="2" w:tplc="43CA16BA" w:tentative="1">
      <w:start w:val="1"/>
      <w:numFmt w:val="lowerRoman"/>
      <w:lvlText w:val="%3."/>
      <w:lvlJc w:val="right"/>
      <w:pPr>
        <w:ind w:left="2520" w:hanging="180"/>
      </w:pPr>
    </w:lvl>
    <w:lvl w:ilvl="3" w:tplc="2EC46C9E" w:tentative="1">
      <w:start w:val="1"/>
      <w:numFmt w:val="decimal"/>
      <w:lvlText w:val="%4."/>
      <w:lvlJc w:val="left"/>
      <w:pPr>
        <w:ind w:left="3240" w:hanging="360"/>
      </w:pPr>
    </w:lvl>
    <w:lvl w:ilvl="4" w:tplc="5804E9E0" w:tentative="1">
      <w:start w:val="1"/>
      <w:numFmt w:val="lowerLetter"/>
      <w:lvlText w:val="%5."/>
      <w:lvlJc w:val="left"/>
      <w:pPr>
        <w:ind w:left="3960" w:hanging="360"/>
      </w:pPr>
    </w:lvl>
    <w:lvl w:ilvl="5" w:tplc="D53C04D0" w:tentative="1">
      <w:start w:val="1"/>
      <w:numFmt w:val="lowerRoman"/>
      <w:lvlText w:val="%6."/>
      <w:lvlJc w:val="right"/>
      <w:pPr>
        <w:ind w:left="4680" w:hanging="180"/>
      </w:pPr>
    </w:lvl>
    <w:lvl w:ilvl="6" w:tplc="F07C5192" w:tentative="1">
      <w:start w:val="1"/>
      <w:numFmt w:val="decimal"/>
      <w:lvlText w:val="%7."/>
      <w:lvlJc w:val="left"/>
      <w:pPr>
        <w:ind w:left="5400" w:hanging="360"/>
      </w:pPr>
    </w:lvl>
    <w:lvl w:ilvl="7" w:tplc="CD28EED6" w:tentative="1">
      <w:start w:val="1"/>
      <w:numFmt w:val="lowerLetter"/>
      <w:lvlText w:val="%8."/>
      <w:lvlJc w:val="left"/>
      <w:pPr>
        <w:ind w:left="6120" w:hanging="360"/>
      </w:pPr>
    </w:lvl>
    <w:lvl w:ilvl="8" w:tplc="0A164028" w:tentative="1">
      <w:start w:val="1"/>
      <w:numFmt w:val="lowerRoman"/>
      <w:lvlText w:val="%9."/>
      <w:lvlJc w:val="right"/>
      <w:pPr>
        <w:ind w:left="6840" w:hanging="180"/>
      </w:pPr>
    </w:lvl>
  </w:abstractNum>
  <w:abstractNum w:abstractNumId="20">
    <w:nsid w:val="4CC974C0"/>
    <w:multiLevelType w:val="hybridMultilevel"/>
    <w:tmpl w:val="BE60FA00"/>
    <w:lvl w:ilvl="0" w:tplc="FC0CEA9C">
      <w:start w:val="1"/>
      <w:numFmt w:val="lowerRoman"/>
      <w:lvlText w:val="(%1)"/>
      <w:lvlJc w:val="left"/>
      <w:pPr>
        <w:ind w:left="1440" w:hanging="720"/>
      </w:pPr>
      <w:rPr>
        <w:rFonts w:hint="default"/>
      </w:rPr>
    </w:lvl>
    <w:lvl w:ilvl="1" w:tplc="28C0D14A">
      <w:start w:val="1"/>
      <w:numFmt w:val="lowerLetter"/>
      <w:lvlText w:val="%2."/>
      <w:lvlJc w:val="left"/>
      <w:pPr>
        <w:ind w:left="1800" w:hanging="360"/>
      </w:pPr>
    </w:lvl>
    <w:lvl w:ilvl="2" w:tplc="C07E396A" w:tentative="1">
      <w:start w:val="1"/>
      <w:numFmt w:val="lowerRoman"/>
      <w:lvlText w:val="%3."/>
      <w:lvlJc w:val="right"/>
      <w:pPr>
        <w:ind w:left="2520" w:hanging="180"/>
      </w:pPr>
    </w:lvl>
    <w:lvl w:ilvl="3" w:tplc="E7182BF8" w:tentative="1">
      <w:start w:val="1"/>
      <w:numFmt w:val="decimal"/>
      <w:lvlText w:val="%4."/>
      <w:lvlJc w:val="left"/>
      <w:pPr>
        <w:ind w:left="3240" w:hanging="360"/>
      </w:pPr>
    </w:lvl>
    <w:lvl w:ilvl="4" w:tplc="49DCE61A" w:tentative="1">
      <w:start w:val="1"/>
      <w:numFmt w:val="lowerLetter"/>
      <w:lvlText w:val="%5."/>
      <w:lvlJc w:val="left"/>
      <w:pPr>
        <w:ind w:left="3960" w:hanging="360"/>
      </w:pPr>
    </w:lvl>
    <w:lvl w:ilvl="5" w:tplc="3980750E" w:tentative="1">
      <w:start w:val="1"/>
      <w:numFmt w:val="lowerRoman"/>
      <w:lvlText w:val="%6."/>
      <w:lvlJc w:val="right"/>
      <w:pPr>
        <w:ind w:left="4680" w:hanging="180"/>
      </w:pPr>
    </w:lvl>
    <w:lvl w:ilvl="6" w:tplc="12A23648" w:tentative="1">
      <w:start w:val="1"/>
      <w:numFmt w:val="decimal"/>
      <w:lvlText w:val="%7."/>
      <w:lvlJc w:val="left"/>
      <w:pPr>
        <w:ind w:left="5400" w:hanging="360"/>
      </w:pPr>
    </w:lvl>
    <w:lvl w:ilvl="7" w:tplc="CAFA70E6" w:tentative="1">
      <w:start w:val="1"/>
      <w:numFmt w:val="lowerLetter"/>
      <w:lvlText w:val="%8."/>
      <w:lvlJc w:val="left"/>
      <w:pPr>
        <w:ind w:left="6120" w:hanging="360"/>
      </w:pPr>
    </w:lvl>
    <w:lvl w:ilvl="8" w:tplc="B8AE897C" w:tentative="1">
      <w:start w:val="1"/>
      <w:numFmt w:val="lowerRoman"/>
      <w:lvlText w:val="%9."/>
      <w:lvlJc w:val="right"/>
      <w:pPr>
        <w:ind w:left="6840" w:hanging="180"/>
      </w:pPr>
    </w:lvl>
  </w:abstractNum>
  <w:abstractNum w:abstractNumId="21">
    <w:nsid w:val="51630DDA"/>
    <w:multiLevelType w:val="hybridMultilevel"/>
    <w:tmpl w:val="B4E660D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2">
    <w:nsid w:val="524E30FF"/>
    <w:multiLevelType w:val="hybridMultilevel"/>
    <w:tmpl w:val="A3825FA0"/>
    <w:lvl w:ilvl="0" w:tplc="F87E807A">
      <w:start w:val="1"/>
      <w:numFmt w:val="bullet"/>
      <w:lvlText w:val=""/>
      <w:lvlJc w:val="left"/>
      <w:pPr>
        <w:tabs>
          <w:tab w:val="num" w:pos="360"/>
        </w:tabs>
        <w:ind w:left="360" w:hanging="360"/>
      </w:pPr>
      <w:rPr>
        <w:rFonts w:ascii="Wingdings" w:hAnsi="Wingdings" w:hint="default"/>
      </w:rPr>
    </w:lvl>
    <w:lvl w:ilvl="1" w:tplc="63DA10E4" w:tentative="1">
      <w:start w:val="1"/>
      <w:numFmt w:val="bullet"/>
      <w:lvlText w:val="o"/>
      <w:lvlJc w:val="left"/>
      <w:pPr>
        <w:tabs>
          <w:tab w:val="num" w:pos="1080"/>
        </w:tabs>
        <w:ind w:left="1080" w:hanging="360"/>
      </w:pPr>
      <w:rPr>
        <w:rFonts w:ascii="Courier New" w:hAnsi="Courier New" w:hint="default"/>
      </w:rPr>
    </w:lvl>
    <w:lvl w:ilvl="2" w:tplc="69E4C6DA" w:tentative="1">
      <w:start w:val="1"/>
      <w:numFmt w:val="bullet"/>
      <w:lvlText w:val=""/>
      <w:lvlJc w:val="left"/>
      <w:pPr>
        <w:tabs>
          <w:tab w:val="num" w:pos="1800"/>
        </w:tabs>
        <w:ind w:left="1800" w:hanging="360"/>
      </w:pPr>
      <w:rPr>
        <w:rFonts w:ascii="Wingdings" w:hAnsi="Wingdings" w:hint="default"/>
      </w:rPr>
    </w:lvl>
    <w:lvl w:ilvl="3" w:tplc="4F7251AC" w:tentative="1">
      <w:start w:val="1"/>
      <w:numFmt w:val="bullet"/>
      <w:lvlText w:val=""/>
      <w:lvlJc w:val="left"/>
      <w:pPr>
        <w:tabs>
          <w:tab w:val="num" w:pos="2520"/>
        </w:tabs>
        <w:ind w:left="2520" w:hanging="360"/>
      </w:pPr>
      <w:rPr>
        <w:rFonts w:ascii="Symbol" w:hAnsi="Symbol" w:hint="default"/>
      </w:rPr>
    </w:lvl>
    <w:lvl w:ilvl="4" w:tplc="A26ED616" w:tentative="1">
      <w:start w:val="1"/>
      <w:numFmt w:val="bullet"/>
      <w:lvlText w:val="o"/>
      <w:lvlJc w:val="left"/>
      <w:pPr>
        <w:tabs>
          <w:tab w:val="num" w:pos="3240"/>
        </w:tabs>
        <w:ind w:left="3240" w:hanging="360"/>
      </w:pPr>
      <w:rPr>
        <w:rFonts w:ascii="Courier New" w:hAnsi="Courier New" w:hint="default"/>
      </w:rPr>
    </w:lvl>
    <w:lvl w:ilvl="5" w:tplc="81BC9BE2" w:tentative="1">
      <w:start w:val="1"/>
      <w:numFmt w:val="bullet"/>
      <w:lvlText w:val=""/>
      <w:lvlJc w:val="left"/>
      <w:pPr>
        <w:tabs>
          <w:tab w:val="num" w:pos="3960"/>
        </w:tabs>
        <w:ind w:left="3960" w:hanging="360"/>
      </w:pPr>
      <w:rPr>
        <w:rFonts w:ascii="Wingdings" w:hAnsi="Wingdings" w:hint="default"/>
      </w:rPr>
    </w:lvl>
    <w:lvl w:ilvl="6" w:tplc="9A6E1A0A" w:tentative="1">
      <w:start w:val="1"/>
      <w:numFmt w:val="bullet"/>
      <w:lvlText w:val=""/>
      <w:lvlJc w:val="left"/>
      <w:pPr>
        <w:tabs>
          <w:tab w:val="num" w:pos="4680"/>
        </w:tabs>
        <w:ind w:left="4680" w:hanging="360"/>
      </w:pPr>
      <w:rPr>
        <w:rFonts w:ascii="Symbol" w:hAnsi="Symbol" w:hint="default"/>
      </w:rPr>
    </w:lvl>
    <w:lvl w:ilvl="7" w:tplc="76366C52" w:tentative="1">
      <w:start w:val="1"/>
      <w:numFmt w:val="bullet"/>
      <w:lvlText w:val="o"/>
      <w:lvlJc w:val="left"/>
      <w:pPr>
        <w:tabs>
          <w:tab w:val="num" w:pos="5400"/>
        </w:tabs>
        <w:ind w:left="5400" w:hanging="360"/>
      </w:pPr>
      <w:rPr>
        <w:rFonts w:ascii="Courier New" w:hAnsi="Courier New" w:hint="default"/>
      </w:rPr>
    </w:lvl>
    <w:lvl w:ilvl="8" w:tplc="282EE980" w:tentative="1">
      <w:start w:val="1"/>
      <w:numFmt w:val="bullet"/>
      <w:lvlText w:val=""/>
      <w:lvlJc w:val="left"/>
      <w:pPr>
        <w:tabs>
          <w:tab w:val="num" w:pos="6120"/>
        </w:tabs>
        <w:ind w:left="6120" w:hanging="360"/>
      </w:pPr>
      <w:rPr>
        <w:rFonts w:ascii="Wingdings" w:hAnsi="Wingdings" w:hint="default"/>
      </w:rPr>
    </w:lvl>
  </w:abstractNum>
  <w:abstractNum w:abstractNumId="23">
    <w:nsid w:val="5333224D"/>
    <w:multiLevelType w:val="hybridMultilevel"/>
    <w:tmpl w:val="96BC15EE"/>
    <w:lvl w:ilvl="0" w:tplc="9A6E1A32">
      <w:start w:val="1"/>
      <w:numFmt w:val="lowerRoman"/>
      <w:lvlText w:val="(%1)"/>
      <w:lvlJc w:val="left"/>
      <w:pPr>
        <w:ind w:left="1440" w:hanging="720"/>
      </w:pPr>
      <w:rPr>
        <w:rFonts w:hint="default"/>
      </w:rPr>
    </w:lvl>
    <w:lvl w:ilvl="1" w:tplc="6CC05E5E" w:tentative="1">
      <w:start w:val="1"/>
      <w:numFmt w:val="lowerLetter"/>
      <w:lvlText w:val="%2."/>
      <w:lvlJc w:val="left"/>
      <w:pPr>
        <w:ind w:left="1800" w:hanging="360"/>
      </w:pPr>
    </w:lvl>
    <w:lvl w:ilvl="2" w:tplc="A74EF246" w:tentative="1">
      <w:start w:val="1"/>
      <w:numFmt w:val="lowerRoman"/>
      <w:lvlText w:val="%3."/>
      <w:lvlJc w:val="right"/>
      <w:pPr>
        <w:ind w:left="2520" w:hanging="180"/>
      </w:pPr>
    </w:lvl>
    <w:lvl w:ilvl="3" w:tplc="298E891E" w:tentative="1">
      <w:start w:val="1"/>
      <w:numFmt w:val="decimal"/>
      <w:lvlText w:val="%4."/>
      <w:lvlJc w:val="left"/>
      <w:pPr>
        <w:ind w:left="3240" w:hanging="360"/>
      </w:pPr>
    </w:lvl>
    <w:lvl w:ilvl="4" w:tplc="CF1850A8" w:tentative="1">
      <w:start w:val="1"/>
      <w:numFmt w:val="lowerLetter"/>
      <w:lvlText w:val="%5."/>
      <w:lvlJc w:val="left"/>
      <w:pPr>
        <w:ind w:left="3960" w:hanging="360"/>
      </w:pPr>
    </w:lvl>
    <w:lvl w:ilvl="5" w:tplc="939C5332" w:tentative="1">
      <w:start w:val="1"/>
      <w:numFmt w:val="lowerRoman"/>
      <w:lvlText w:val="%6."/>
      <w:lvlJc w:val="right"/>
      <w:pPr>
        <w:ind w:left="4680" w:hanging="180"/>
      </w:pPr>
    </w:lvl>
    <w:lvl w:ilvl="6" w:tplc="0994D226" w:tentative="1">
      <w:start w:val="1"/>
      <w:numFmt w:val="decimal"/>
      <w:lvlText w:val="%7."/>
      <w:lvlJc w:val="left"/>
      <w:pPr>
        <w:ind w:left="5400" w:hanging="360"/>
      </w:pPr>
    </w:lvl>
    <w:lvl w:ilvl="7" w:tplc="AD54131A" w:tentative="1">
      <w:start w:val="1"/>
      <w:numFmt w:val="lowerLetter"/>
      <w:lvlText w:val="%8."/>
      <w:lvlJc w:val="left"/>
      <w:pPr>
        <w:ind w:left="6120" w:hanging="360"/>
      </w:pPr>
    </w:lvl>
    <w:lvl w:ilvl="8" w:tplc="15CC95D0" w:tentative="1">
      <w:start w:val="1"/>
      <w:numFmt w:val="lowerRoman"/>
      <w:lvlText w:val="%9."/>
      <w:lvlJc w:val="right"/>
      <w:pPr>
        <w:ind w:left="6840" w:hanging="180"/>
      </w:pPr>
    </w:lvl>
  </w:abstractNum>
  <w:abstractNum w:abstractNumId="24">
    <w:nsid w:val="5402281F"/>
    <w:multiLevelType w:val="hybridMultilevel"/>
    <w:tmpl w:val="5AB671F0"/>
    <w:lvl w:ilvl="0" w:tplc="D6DAEA06">
      <w:start w:val="1"/>
      <w:numFmt w:val="lowerRoman"/>
      <w:lvlText w:val="(%1)"/>
      <w:lvlJc w:val="left"/>
      <w:pPr>
        <w:ind w:left="1440" w:hanging="720"/>
      </w:pPr>
      <w:rPr>
        <w:rFonts w:hint="default"/>
      </w:rPr>
    </w:lvl>
    <w:lvl w:ilvl="1" w:tplc="7F4CF8F6" w:tentative="1">
      <w:start w:val="1"/>
      <w:numFmt w:val="lowerLetter"/>
      <w:lvlText w:val="%2."/>
      <w:lvlJc w:val="left"/>
      <w:pPr>
        <w:ind w:left="1800" w:hanging="360"/>
      </w:pPr>
    </w:lvl>
    <w:lvl w:ilvl="2" w:tplc="B93A6C92" w:tentative="1">
      <w:start w:val="1"/>
      <w:numFmt w:val="lowerRoman"/>
      <w:lvlText w:val="%3."/>
      <w:lvlJc w:val="right"/>
      <w:pPr>
        <w:ind w:left="2520" w:hanging="180"/>
      </w:pPr>
    </w:lvl>
    <w:lvl w:ilvl="3" w:tplc="8C46E4AA" w:tentative="1">
      <w:start w:val="1"/>
      <w:numFmt w:val="decimal"/>
      <w:lvlText w:val="%4."/>
      <w:lvlJc w:val="left"/>
      <w:pPr>
        <w:ind w:left="3240" w:hanging="360"/>
      </w:pPr>
    </w:lvl>
    <w:lvl w:ilvl="4" w:tplc="D9B21880" w:tentative="1">
      <w:start w:val="1"/>
      <w:numFmt w:val="lowerLetter"/>
      <w:lvlText w:val="%5."/>
      <w:lvlJc w:val="left"/>
      <w:pPr>
        <w:ind w:left="3960" w:hanging="360"/>
      </w:pPr>
    </w:lvl>
    <w:lvl w:ilvl="5" w:tplc="33B61BB6" w:tentative="1">
      <w:start w:val="1"/>
      <w:numFmt w:val="lowerRoman"/>
      <w:lvlText w:val="%6."/>
      <w:lvlJc w:val="right"/>
      <w:pPr>
        <w:ind w:left="4680" w:hanging="180"/>
      </w:pPr>
    </w:lvl>
    <w:lvl w:ilvl="6" w:tplc="76C4D42E" w:tentative="1">
      <w:start w:val="1"/>
      <w:numFmt w:val="decimal"/>
      <w:lvlText w:val="%7."/>
      <w:lvlJc w:val="left"/>
      <w:pPr>
        <w:ind w:left="5400" w:hanging="360"/>
      </w:pPr>
    </w:lvl>
    <w:lvl w:ilvl="7" w:tplc="90C8D1C4" w:tentative="1">
      <w:start w:val="1"/>
      <w:numFmt w:val="lowerLetter"/>
      <w:lvlText w:val="%8."/>
      <w:lvlJc w:val="left"/>
      <w:pPr>
        <w:ind w:left="6120" w:hanging="360"/>
      </w:pPr>
    </w:lvl>
    <w:lvl w:ilvl="8" w:tplc="EFAE954C" w:tentative="1">
      <w:start w:val="1"/>
      <w:numFmt w:val="lowerRoman"/>
      <w:lvlText w:val="%9."/>
      <w:lvlJc w:val="right"/>
      <w:pPr>
        <w:ind w:left="6840" w:hanging="180"/>
      </w:pPr>
    </w:lvl>
  </w:abstractNum>
  <w:abstractNum w:abstractNumId="25">
    <w:nsid w:val="5587638C"/>
    <w:multiLevelType w:val="hybridMultilevel"/>
    <w:tmpl w:val="88AEDAE8"/>
    <w:lvl w:ilvl="0" w:tplc="92CAE316">
      <w:start w:val="1"/>
      <w:numFmt w:val="bullet"/>
      <w:lvlText w:val=""/>
      <w:lvlJc w:val="left"/>
      <w:pPr>
        <w:tabs>
          <w:tab w:val="num" w:pos="1080"/>
        </w:tabs>
        <w:ind w:left="1080" w:hanging="360"/>
      </w:pPr>
      <w:rPr>
        <w:rFonts w:ascii="Symbol" w:hAnsi="Symbol" w:hint="default"/>
      </w:rPr>
    </w:lvl>
    <w:lvl w:ilvl="1" w:tplc="875ECB44" w:tentative="1">
      <w:start w:val="1"/>
      <w:numFmt w:val="bullet"/>
      <w:lvlText w:val="o"/>
      <w:lvlJc w:val="left"/>
      <w:pPr>
        <w:tabs>
          <w:tab w:val="num" w:pos="1440"/>
        </w:tabs>
        <w:ind w:left="1440" w:hanging="360"/>
      </w:pPr>
      <w:rPr>
        <w:rFonts w:ascii="Courier New" w:hAnsi="Courier New" w:cs="Courier New" w:hint="default"/>
      </w:rPr>
    </w:lvl>
    <w:lvl w:ilvl="2" w:tplc="AE244570" w:tentative="1">
      <w:start w:val="1"/>
      <w:numFmt w:val="bullet"/>
      <w:lvlText w:val=""/>
      <w:lvlJc w:val="left"/>
      <w:pPr>
        <w:tabs>
          <w:tab w:val="num" w:pos="2160"/>
        </w:tabs>
        <w:ind w:left="2160" w:hanging="360"/>
      </w:pPr>
      <w:rPr>
        <w:rFonts w:ascii="Wingdings" w:hAnsi="Wingdings" w:hint="default"/>
      </w:rPr>
    </w:lvl>
    <w:lvl w:ilvl="3" w:tplc="252426BE" w:tentative="1">
      <w:start w:val="1"/>
      <w:numFmt w:val="bullet"/>
      <w:lvlText w:val=""/>
      <w:lvlJc w:val="left"/>
      <w:pPr>
        <w:tabs>
          <w:tab w:val="num" w:pos="2880"/>
        </w:tabs>
        <w:ind w:left="2880" w:hanging="360"/>
      </w:pPr>
      <w:rPr>
        <w:rFonts w:ascii="Symbol" w:hAnsi="Symbol" w:hint="default"/>
      </w:rPr>
    </w:lvl>
    <w:lvl w:ilvl="4" w:tplc="8FECEB02" w:tentative="1">
      <w:start w:val="1"/>
      <w:numFmt w:val="bullet"/>
      <w:lvlText w:val="o"/>
      <w:lvlJc w:val="left"/>
      <w:pPr>
        <w:tabs>
          <w:tab w:val="num" w:pos="3600"/>
        </w:tabs>
        <w:ind w:left="3600" w:hanging="360"/>
      </w:pPr>
      <w:rPr>
        <w:rFonts w:ascii="Courier New" w:hAnsi="Courier New" w:cs="Courier New" w:hint="default"/>
      </w:rPr>
    </w:lvl>
    <w:lvl w:ilvl="5" w:tplc="6748C362" w:tentative="1">
      <w:start w:val="1"/>
      <w:numFmt w:val="bullet"/>
      <w:lvlText w:val=""/>
      <w:lvlJc w:val="left"/>
      <w:pPr>
        <w:tabs>
          <w:tab w:val="num" w:pos="4320"/>
        </w:tabs>
        <w:ind w:left="4320" w:hanging="360"/>
      </w:pPr>
      <w:rPr>
        <w:rFonts w:ascii="Wingdings" w:hAnsi="Wingdings" w:hint="default"/>
      </w:rPr>
    </w:lvl>
    <w:lvl w:ilvl="6" w:tplc="0D84E29A" w:tentative="1">
      <w:start w:val="1"/>
      <w:numFmt w:val="bullet"/>
      <w:lvlText w:val=""/>
      <w:lvlJc w:val="left"/>
      <w:pPr>
        <w:tabs>
          <w:tab w:val="num" w:pos="5040"/>
        </w:tabs>
        <w:ind w:left="5040" w:hanging="360"/>
      </w:pPr>
      <w:rPr>
        <w:rFonts w:ascii="Symbol" w:hAnsi="Symbol" w:hint="default"/>
      </w:rPr>
    </w:lvl>
    <w:lvl w:ilvl="7" w:tplc="DBEC6D1E" w:tentative="1">
      <w:start w:val="1"/>
      <w:numFmt w:val="bullet"/>
      <w:lvlText w:val="o"/>
      <w:lvlJc w:val="left"/>
      <w:pPr>
        <w:tabs>
          <w:tab w:val="num" w:pos="5760"/>
        </w:tabs>
        <w:ind w:left="5760" w:hanging="360"/>
      </w:pPr>
      <w:rPr>
        <w:rFonts w:ascii="Courier New" w:hAnsi="Courier New" w:cs="Courier New" w:hint="default"/>
      </w:rPr>
    </w:lvl>
    <w:lvl w:ilvl="8" w:tplc="7F741A26" w:tentative="1">
      <w:start w:val="1"/>
      <w:numFmt w:val="bullet"/>
      <w:lvlText w:val=""/>
      <w:lvlJc w:val="left"/>
      <w:pPr>
        <w:tabs>
          <w:tab w:val="num" w:pos="6480"/>
        </w:tabs>
        <w:ind w:left="6480" w:hanging="360"/>
      </w:pPr>
      <w:rPr>
        <w:rFonts w:ascii="Wingdings" w:hAnsi="Wingdings" w:hint="default"/>
      </w:rPr>
    </w:lvl>
  </w:abstractNum>
  <w:abstractNum w:abstractNumId="26">
    <w:nsid w:val="566D4F3B"/>
    <w:multiLevelType w:val="hybridMultilevel"/>
    <w:tmpl w:val="B3C620E6"/>
    <w:lvl w:ilvl="0" w:tplc="466E6C5C">
      <w:start w:val="1"/>
      <w:numFmt w:val="bullet"/>
      <w:lvlText w:val=""/>
      <w:lvlJc w:val="left"/>
      <w:pPr>
        <w:tabs>
          <w:tab w:val="num" w:pos="360"/>
        </w:tabs>
        <w:ind w:left="360" w:hanging="360"/>
      </w:pPr>
      <w:rPr>
        <w:rFonts w:ascii="Wingdings" w:hAnsi="Wingdings" w:hint="default"/>
      </w:rPr>
    </w:lvl>
    <w:lvl w:ilvl="1" w:tplc="6F241508" w:tentative="1">
      <w:start w:val="1"/>
      <w:numFmt w:val="bullet"/>
      <w:lvlText w:val="o"/>
      <w:lvlJc w:val="left"/>
      <w:pPr>
        <w:tabs>
          <w:tab w:val="num" w:pos="1080"/>
        </w:tabs>
        <w:ind w:left="1080" w:hanging="360"/>
      </w:pPr>
      <w:rPr>
        <w:rFonts w:ascii="Courier New" w:hAnsi="Courier New" w:hint="default"/>
      </w:rPr>
    </w:lvl>
    <w:lvl w:ilvl="2" w:tplc="23EC7382" w:tentative="1">
      <w:start w:val="1"/>
      <w:numFmt w:val="bullet"/>
      <w:lvlText w:val=""/>
      <w:lvlJc w:val="left"/>
      <w:pPr>
        <w:tabs>
          <w:tab w:val="num" w:pos="1800"/>
        </w:tabs>
        <w:ind w:left="1800" w:hanging="360"/>
      </w:pPr>
      <w:rPr>
        <w:rFonts w:ascii="Wingdings" w:hAnsi="Wingdings" w:hint="default"/>
      </w:rPr>
    </w:lvl>
    <w:lvl w:ilvl="3" w:tplc="A42A4C9A" w:tentative="1">
      <w:start w:val="1"/>
      <w:numFmt w:val="bullet"/>
      <w:lvlText w:val=""/>
      <w:lvlJc w:val="left"/>
      <w:pPr>
        <w:tabs>
          <w:tab w:val="num" w:pos="2520"/>
        </w:tabs>
        <w:ind w:left="2520" w:hanging="360"/>
      </w:pPr>
      <w:rPr>
        <w:rFonts w:ascii="Symbol" w:hAnsi="Symbol" w:hint="default"/>
      </w:rPr>
    </w:lvl>
    <w:lvl w:ilvl="4" w:tplc="110A09B2" w:tentative="1">
      <w:start w:val="1"/>
      <w:numFmt w:val="bullet"/>
      <w:lvlText w:val="o"/>
      <w:lvlJc w:val="left"/>
      <w:pPr>
        <w:tabs>
          <w:tab w:val="num" w:pos="3240"/>
        </w:tabs>
        <w:ind w:left="3240" w:hanging="360"/>
      </w:pPr>
      <w:rPr>
        <w:rFonts w:ascii="Courier New" w:hAnsi="Courier New" w:hint="default"/>
      </w:rPr>
    </w:lvl>
    <w:lvl w:ilvl="5" w:tplc="2E38A14C" w:tentative="1">
      <w:start w:val="1"/>
      <w:numFmt w:val="bullet"/>
      <w:lvlText w:val=""/>
      <w:lvlJc w:val="left"/>
      <w:pPr>
        <w:tabs>
          <w:tab w:val="num" w:pos="3960"/>
        </w:tabs>
        <w:ind w:left="3960" w:hanging="360"/>
      </w:pPr>
      <w:rPr>
        <w:rFonts w:ascii="Wingdings" w:hAnsi="Wingdings" w:hint="default"/>
      </w:rPr>
    </w:lvl>
    <w:lvl w:ilvl="6" w:tplc="7FF426B8" w:tentative="1">
      <w:start w:val="1"/>
      <w:numFmt w:val="bullet"/>
      <w:lvlText w:val=""/>
      <w:lvlJc w:val="left"/>
      <w:pPr>
        <w:tabs>
          <w:tab w:val="num" w:pos="4680"/>
        </w:tabs>
        <w:ind w:left="4680" w:hanging="360"/>
      </w:pPr>
      <w:rPr>
        <w:rFonts w:ascii="Symbol" w:hAnsi="Symbol" w:hint="default"/>
      </w:rPr>
    </w:lvl>
    <w:lvl w:ilvl="7" w:tplc="B26C6D68" w:tentative="1">
      <w:start w:val="1"/>
      <w:numFmt w:val="bullet"/>
      <w:lvlText w:val="o"/>
      <w:lvlJc w:val="left"/>
      <w:pPr>
        <w:tabs>
          <w:tab w:val="num" w:pos="5400"/>
        </w:tabs>
        <w:ind w:left="5400" w:hanging="360"/>
      </w:pPr>
      <w:rPr>
        <w:rFonts w:ascii="Courier New" w:hAnsi="Courier New" w:hint="default"/>
      </w:rPr>
    </w:lvl>
    <w:lvl w:ilvl="8" w:tplc="AB8C84C8" w:tentative="1">
      <w:start w:val="1"/>
      <w:numFmt w:val="bullet"/>
      <w:lvlText w:val=""/>
      <w:lvlJc w:val="left"/>
      <w:pPr>
        <w:tabs>
          <w:tab w:val="num" w:pos="6120"/>
        </w:tabs>
        <w:ind w:left="6120" w:hanging="360"/>
      </w:pPr>
      <w:rPr>
        <w:rFonts w:ascii="Wingdings" w:hAnsi="Wingdings" w:hint="default"/>
      </w:rPr>
    </w:lvl>
  </w:abstractNum>
  <w:abstractNum w:abstractNumId="27">
    <w:nsid w:val="56931AA5"/>
    <w:multiLevelType w:val="hybridMultilevel"/>
    <w:tmpl w:val="C8B45546"/>
    <w:lvl w:ilvl="0" w:tplc="16F872C8">
      <w:start w:val="1"/>
      <w:numFmt w:val="bullet"/>
      <w:lvlText w:val=""/>
      <w:lvlJc w:val="left"/>
      <w:pPr>
        <w:tabs>
          <w:tab w:val="num" w:pos="1080"/>
        </w:tabs>
        <w:ind w:left="1080" w:hanging="360"/>
      </w:pPr>
      <w:rPr>
        <w:rFonts w:ascii="Symbol" w:hAnsi="Symbol" w:hint="default"/>
      </w:rPr>
    </w:lvl>
    <w:lvl w:ilvl="1" w:tplc="F90A7D24" w:tentative="1">
      <w:start w:val="1"/>
      <w:numFmt w:val="bullet"/>
      <w:lvlText w:val="o"/>
      <w:lvlJc w:val="left"/>
      <w:pPr>
        <w:tabs>
          <w:tab w:val="num" w:pos="1440"/>
        </w:tabs>
        <w:ind w:left="1440" w:hanging="360"/>
      </w:pPr>
      <w:rPr>
        <w:rFonts w:ascii="Courier New" w:hAnsi="Courier New" w:cs="Courier New" w:hint="default"/>
      </w:rPr>
    </w:lvl>
    <w:lvl w:ilvl="2" w:tplc="6B30896E" w:tentative="1">
      <w:start w:val="1"/>
      <w:numFmt w:val="bullet"/>
      <w:lvlText w:val=""/>
      <w:lvlJc w:val="left"/>
      <w:pPr>
        <w:tabs>
          <w:tab w:val="num" w:pos="2160"/>
        </w:tabs>
        <w:ind w:left="2160" w:hanging="360"/>
      </w:pPr>
      <w:rPr>
        <w:rFonts w:ascii="Wingdings" w:hAnsi="Wingdings" w:hint="default"/>
      </w:rPr>
    </w:lvl>
    <w:lvl w:ilvl="3" w:tplc="DF6008DC" w:tentative="1">
      <w:start w:val="1"/>
      <w:numFmt w:val="bullet"/>
      <w:lvlText w:val=""/>
      <w:lvlJc w:val="left"/>
      <w:pPr>
        <w:tabs>
          <w:tab w:val="num" w:pos="2880"/>
        </w:tabs>
        <w:ind w:left="2880" w:hanging="360"/>
      </w:pPr>
      <w:rPr>
        <w:rFonts w:ascii="Symbol" w:hAnsi="Symbol" w:hint="default"/>
      </w:rPr>
    </w:lvl>
    <w:lvl w:ilvl="4" w:tplc="5CE89BD0" w:tentative="1">
      <w:start w:val="1"/>
      <w:numFmt w:val="bullet"/>
      <w:lvlText w:val="o"/>
      <w:lvlJc w:val="left"/>
      <w:pPr>
        <w:tabs>
          <w:tab w:val="num" w:pos="3600"/>
        </w:tabs>
        <w:ind w:left="3600" w:hanging="360"/>
      </w:pPr>
      <w:rPr>
        <w:rFonts w:ascii="Courier New" w:hAnsi="Courier New" w:cs="Courier New" w:hint="default"/>
      </w:rPr>
    </w:lvl>
    <w:lvl w:ilvl="5" w:tplc="20500498" w:tentative="1">
      <w:start w:val="1"/>
      <w:numFmt w:val="bullet"/>
      <w:lvlText w:val=""/>
      <w:lvlJc w:val="left"/>
      <w:pPr>
        <w:tabs>
          <w:tab w:val="num" w:pos="4320"/>
        </w:tabs>
        <w:ind w:left="4320" w:hanging="360"/>
      </w:pPr>
      <w:rPr>
        <w:rFonts w:ascii="Wingdings" w:hAnsi="Wingdings" w:hint="default"/>
      </w:rPr>
    </w:lvl>
    <w:lvl w:ilvl="6" w:tplc="754C4310" w:tentative="1">
      <w:start w:val="1"/>
      <w:numFmt w:val="bullet"/>
      <w:lvlText w:val=""/>
      <w:lvlJc w:val="left"/>
      <w:pPr>
        <w:tabs>
          <w:tab w:val="num" w:pos="5040"/>
        </w:tabs>
        <w:ind w:left="5040" w:hanging="360"/>
      </w:pPr>
      <w:rPr>
        <w:rFonts w:ascii="Symbol" w:hAnsi="Symbol" w:hint="default"/>
      </w:rPr>
    </w:lvl>
    <w:lvl w:ilvl="7" w:tplc="269476E2" w:tentative="1">
      <w:start w:val="1"/>
      <w:numFmt w:val="bullet"/>
      <w:lvlText w:val="o"/>
      <w:lvlJc w:val="left"/>
      <w:pPr>
        <w:tabs>
          <w:tab w:val="num" w:pos="5760"/>
        </w:tabs>
        <w:ind w:left="5760" w:hanging="360"/>
      </w:pPr>
      <w:rPr>
        <w:rFonts w:ascii="Courier New" w:hAnsi="Courier New" w:cs="Courier New" w:hint="default"/>
      </w:rPr>
    </w:lvl>
    <w:lvl w:ilvl="8" w:tplc="396AF932" w:tentative="1">
      <w:start w:val="1"/>
      <w:numFmt w:val="bullet"/>
      <w:lvlText w:val=""/>
      <w:lvlJc w:val="left"/>
      <w:pPr>
        <w:tabs>
          <w:tab w:val="num" w:pos="6480"/>
        </w:tabs>
        <w:ind w:left="6480" w:hanging="360"/>
      </w:pPr>
      <w:rPr>
        <w:rFonts w:ascii="Wingdings" w:hAnsi="Wingdings" w:hint="default"/>
      </w:rPr>
    </w:lvl>
  </w:abstractNum>
  <w:abstractNum w:abstractNumId="28">
    <w:nsid w:val="59974BC3"/>
    <w:multiLevelType w:val="hybridMultilevel"/>
    <w:tmpl w:val="6910F2FE"/>
    <w:lvl w:ilvl="0" w:tplc="D0DC05E4">
      <w:start w:val="1"/>
      <w:numFmt w:val="bullet"/>
      <w:lvlText w:val=""/>
      <w:lvlJc w:val="left"/>
      <w:pPr>
        <w:ind w:left="720" w:hanging="360"/>
      </w:pPr>
      <w:rPr>
        <w:rFonts w:ascii="Symbol" w:hAnsi="Symbol" w:hint="default"/>
      </w:rPr>
    </w:lvl>
    <w:lvl w:ilvl="1" w:tplc="60F2C370" w:tentative="1">
      <w:start w:val="1"/>
      <w:numFmt w:val="bullet"/>
      <w:lvlText w:val="o"/>
      <w:lvlJc w:val="left"/>
      <w:pPr>
        <w:ind w:left="1440" w:hanging="360"/>
      </w:pPr>
      <w:rPr>
        <w:rFonts w:ascii="Courier New" w:hAnsi="Courier New" w:cs="Courier New" w:hint="default"/>
      </w:rPr>
    </w:lvl>
    <w:lvl w:ilvl="2" w:tplc="2860353C" w:tentative="1">
      <w:start w:val="1"/>
      <w:numFmt w:val="bullet"/>
      <w:lvlText w:val=""/>
      <w:lvlJc w:val="left"/>
      <w:pPr>
        <w:ind w:left="2160" w:hanging="360"/>
      </w:pPr>
      <w:rPr>
        <w:rFonts w:ascii="Wingdings" w:hAnsi="Wingdings" w:hint="default"/>
      </w:rPr>
    </w:lvl>
    <w:lvl w:ilvl="3" w:tplc="BAC0FA10" w:tentative="1">
      <w:start w:val="1"/>
      <w:numFmt w:val="bullet"/>
      <w:lvlText w:val=""/>
      <w:lvlJc w:val="left"/>
      <w:pPr>
        <w:ind w:left="2880" w:hanging="360"/>
      </w:pPr>
      <w:rPr>
        <w:rFonts w:ascii="Symbol" w:hAnsi="Symbol" w:hint="default"/>
      </w:rPr>
    </w:lvl>
    <w:lvl w:ilvl="4" w:tplc="BECC4D56" w:tentative="1">
      <w:start w:val="1"/>
      <w:numFmt w:val="bullet"/>
      <w:lvlText w:val="o"/>
      <w:lvlJc w:val="left"/>
      <w:pPr>
        <w:ind w:left="3600" w:hanging="360"/>
      </w:pPr>
      <w:rPr>
        <w:rFonts w:ascii="Courier New" w:hAnsi="Courier New" w:cs="Courier New" w:hint="default"/>
      </w:rPr>
    </w:lvl>
    <w:lvl w:ilvl="5" w:tplc="74102140" w:tentative="1">
      <w:start w:val="1"/>
      <w:numFmt w:val="bullet"/>
      <w:lvlText w:val=""/>
      <w:lvlJc w:val="left"/>
      <w:pPr>
        <w:ind w:left="4320" w:hanging="360"/>
      </w:pPr>
      <w:rPr>
        <w:rFonts w:ascii="Wingdings" w:hAnsi="Wingdings" w:hint="default"/>
      </w:rPr>
    </w:lvl>
    <w:lvl w:ilvl="6" w:tplc="F47261D6" w:tentative="1">
      <w:start w:val="1"/>
      <w:numFmt w:val="bullet"/>
      <w:lvlText w:val=""/>
      <w:lvlJc w:val="left"/>
      <w:pPr>
        <w:ind w:left="5040" w:hanging="360"/>
      </w:pPr>
      <w:rPr>
        <w:rFonts w:ascii="Symbol" w:hAnsi="Symbol" w:hint="default"/>
      </w:rPr>
    </w:lvl>
    <w:lvl w:ilvl="7" w:tplc="D1D0A648" w:tentative="1">
      <w:start w:val="1"/>
      <w:numFmt w:val="bullet"/>
      <w:lvlText w:val="o"/>
      <w:lvlJc w:val="left"/>
      <w:pPr>
        <w:ind w:left="5760" w:hanging="360"/>
      </w:pPr>
      <w:rPr>
        <w:rFonts w:ascii="Courier New" w:hAnsi="Courier New" w:cs="Courier New" w:hint="default"/>
      </w:rPr>
    </w:lvl>
    <w:lvl w:ilvl="8" w:tplc="B8948D14" w:tentative="1">
      <w:start w:val="1"/>
      <w:numFmt w:val="bullet"/>
      <w:lvlText w:val=""/>
      <w:lvlJc w:val="left"/>
      <w:pPr>
        <w:ind w:left="6480" w:hanging="360"/>
      </w:pPr>
      <w:rPr>
        <w:rFonts w:ascii="Wingdings" w:hAnsi="Wingdings" w:hint="default"/>
      </w:rPr>
    </w:lvl>
  </w:abstractNum>
  <w:abstractNum w:abstractNumId="29">
    <w:nsid w:val="5AE53ACE"/>
    <w:multiLevelType w:val="hybridMultilevel"/>
    <w:tmpl w:val="88B286CA"/>
    <w:lvl w:ilvl="0" w:tplc="73A87B50">
      <w:start w:val="1"/>
      <w:numFmt w:val="lowerRoman"/>
      <w:lvlText w:val="(%1)"/>
      <w:lvlJc w:val="left"/>
      <w:pPr>
        <w:ind w:left="1440" w:hanging="720"/>
      </w:pPr>
      <w:rPr>
        <w:rFonts w:hint="default"/>
      </w:rPr>
    </w:lvl>
    <w:lvl w:ilvl="1" w:tplc="0854B95E" w:tentative="1">
      <w:start w:val="1"/>
      <w:numFmt w:val="lowerLetter"/>
      <w:lvlText w:val="%2."/>
      <w:lvlJc w:val="left"/>
      <w:pPr>
        <w:ind w:left="1800" w:hanging="360"/>
      </w:pPr>
    </w:lvl>
    <w:lvl w:ilvl="2" w:tplc="E2960F1A" w:tentative="1">
      <w:start w:val="1"/>
      <w:numFmt w:val="lowerRoman"/>
      <w:lvlText w:val="%3."/>
      <w:lvlJc w:val="right"/>
      <w:pPr>
        <w:ind w:left="2520" w:hanging="180"/>
      </w:pPr>
    </w:lvl>
    <w:lvl w:ilvl="3" w:tplc="D34815AC" w:tentative="1">
      <w:start w:val="1"/>
      <w:numFmt w:val="decimal"/>
      <w:lvlText w:val="%4."/>
      <w:lvlJc w:val="left"/>
      <w:pPr>
        <w:ind w:left="3240" w:hanging="360"/>
      </w:pPr>
    </w:lvl>
    <w:lvl w:ilvl="4" w:tplc="B64C395E" w:tentative="1">
      <w:start w:val="1"/>
      <w:numFmt w:val="lowerLetter"/>
      <w:lvlText w:val="%5."/>
      <w:lvlJc w:val="left"/>
      <w:pPr>
        <w:ind w:left="3960" w:hanging="360"/>
      </w:pPr>
    </w:lvl>
    <w:lvl w:ilvl="5" w:tplc="310ABFAE" w:tentative="1">
      <w:start w:val="1"/>
      <w:numFmt w:val="lowerRoman"/>
      <w:lvlText w:val="%6."/>
      <w:lvlJc w:val="right"/>
      <w:pPr>
        <w:ind w:left="4680" w:hanging="180"/>
      </w:pPr>
    </w:lvl>
    <w:lvl w:ilvl="6" w:tplc="123A9422" w:tentative="1">
      <w:start w:val="1"/>
      <w:numFmt w:val="decimal"/>
      <w:lvlText w:val="%7."/>
      <w:lvlJc w:val="left"/>
      <w:pPr>
        <w:ind w:left="5400" w:hanging="360"/>
      </w:pPr>
    </w:lvl>
    <w:lvl w:ilvl="7" w:tplc="5CAC8E1C" w:tentative="1">
      <w:start w:val="1"/>
      <w:numFmt w:val="lowerLetter"/>
      <w:lvlText w:val="%8."/>
      <w:lvlJc w:val="left"/>
      <w:pPr>
        <w:ind w:left="6120" w:hanging="360"/>
      </w:pPr>
    </w:lvl>
    <w:lvl w:ilvl="8" w:tplc="6304EE24" w:tentative="1">
      <w:start w:val="1"/>
      <w:numFmt w:val="lowerRoman"/>
      <w:lvlText w:val="%9."/>
      <w:lvlJc w:val="right"/>
      <w:pPr>
        <w:ind w:left="6840" w:hanging="180"/>
      </w:pPr>
    </w:lvl>
  </w:abstractNum>
  <w:abstractNum w:abstractNumId="30">
    <w:nsid w:val="5BF1095D"/>
    <w:multiLevelType w:val="hybridMultilevel"/>
    <w:tmpl w:val="F3CEC17A"/>
    <w:lvl w:ilvl="0" w:tplc="6CDEDB20">
      <w:start w:val="2"/>
      <w:numFmt w:val="lowerRoman"/>
      <w:lvlText w:val="(%1)"/>
      <w:lvlJc w:val="left"/>
      <w:pPr>
        <w:ind w:left="1080" w:hanging="720"/>
      </w:pPr>
      <w:rPr>
        <w:rFonts w:hint="default"/>
      </w:rPr>
    </w:lvl>
    <w:lvl w:ilvl="1" w:tplc="0936D928" w:tentative="1">
      <w:start w:val="1"/>
      <w:numFmt w:val="lowerLetter"/>
      <w:lvlText w:val="%2."/>
      <w:lvlJc w:val="left"/>
      <w:pPr>
        <w:ind w:left="1440" w:hanging="360"/>
      </w:pPr>
    </w:lvl>
    <w:lvl w:ilvl="2" w:tplc="84A41F42" w:tentative="1">
      <w:start w:val="1"/>
      <w:numFmt w:val="lowerRoman"/>
      <w:lvlText w:val="%3."/>
      <w:lvlJc w:val="right"/>
      <w:pPr>
        <w:ind w:left="2160" w:hanging="180"/>
      </w:pPr>
    </w:lvl>
    <w:lvl w:ilvl="3" w:tplc="7008661A" w:tentative="1">
      <w:start w:val="1"/>
      <w:numFmt w:val="decimal"/>
      <w:lvlText w:val="%4."/>
      <w:lvlJc w:val="left"/>
      <w:pPr>
        <w:ind w:left="2880" w:hanging="360"/>
      </w:pPr>
    </w:lvl>
    <w:lvl w:ilvl="4" w:tplc="623CF1A0" w:tentative="1">
      <w:start w:val="1"/>
      <w:numFmt w:val="lowerLetter"/>
      <w:lvlText w:val="%5."/>
      <w:lvlJc w:val="left"/>
      <w:pPr>
        <w:ind w:left="3600" w:hanging="360"/>
      </w:pPr>
    </w:lvl>
    <w:lvl w:ilvl="5" w:tplc="4C14F1CA" w:tentative="1">
      <w:start w:val="1"/>
      <w:numFmt w:val="lowerRoman"/>
      <w:lvlText w:val="%6."/>
      <w:lvlJc w:val="right"/>
      <w:pPr>
        <w:ind w:left="4320" w:hanging="180"/>
      </w:pPr>
    </w:lvl>
    <w:lvl w:ilvl="6" w:tplc="89B8F398" w:tentative="1">
      <w:start w:val="1"/>
      <w:numFmt w:val="decimal"/>
      <w:lvlText w:val="%7."/>
      <w:lvlJc w:val="left"/>
      <w:pPr>
        <w:ind w:left="5040" w:hanging="360"/>
      </w:pPr>
    </w:lvl>
    <w:lvl w:ilvl="7" w:tplc="93E40CCE" w:tentative="1">
      <w:start w:val="1"/>
      <w:numFmt w:val="lowerLetter"/>
      <w:lvlText w:val="%8."/>
      <w:lvlJc w:val="left"/>
      <w:pPr>
        <w:ind w:left="5760" w:hanging="360"/>
      </w:pPr>
    </w:lvl>
    <w:lvl w:ilvl="8" w:tplc="91ACF66E" w:tentative="1">
      <w:start w:val="1"/>
      <w:numFmt w:val="lowerRoman"/>
      <w:lvlText w:val="%9."/>
      <w:lvlJc w:val="right"/>
      <w:pPr>
        <w:ind w:left="6480" w:hanging="180"/>
      </w:pPr>
    </w:lvl>
  </w:abstractNum>
  <w:abstractNum w:abstractNumId="31">
    <w:nsid w:val="5F185818"/>
    <w:multiLevelType w:val="hybridMultilevel"/>
    <w:tmpl w:val="819CA3DE"/>
    <w:lvl w:ilvl="0" w:tplc="788ADDE4">
      <w:start w:val="1"/>
      <w:numFmt w:val="lowerRoman"/>
      <w:lvlText w:val="(%1)"/>
      <w:lvlJc w:val="left"/>
      <w:pPr>
        <w:ind w:left="1440" w:hanging="720"/>
      </w:pPr>
      <w:rPr>
        <w:rFonts w:hint="default"/>
      </w:rPr>
    </w:lvl>
    <w:lvl w:ilvl="1" w:tplc="1B12E7AC" w:tentative="1">
      <w:start w:val="1"/>
      <w:numFmt w:val="lowerLetter"/>
      <w:lvlText w:val="%2."/>
      <w:lvlJc w:val="left"/>
      <w:pPr>
        <w:ind w:left="1800" w:hanging="360"/>
      </w:pPr>
    </w:lvl>
    <w:lvl w:ilvl="2" w:tplc="7130C8C8" w:tentative="1">
      <w:start w:val="1"/>
      <w:numFmt w:val="lowerRoman"/>
      <w:lvlText w:val="%3."/>
      <w:lvlJc w:val="right"/>
      <w:pPr>
        <w:ind w:left="2520" w:hanging="180"/>
      </w:pPr>
    </w:lvl>
    <w:lvl w:ilvl="3" w:tplc="413A9BF8" w:tentative="1">
      <w:start w:val="1"/>
      <w:numFmt w:val="decimal"/>
      <w:lvlText w:val="%4."/>
      <w:lvlJc w:val="left"/>
      <w:pPr>
        <w:ind w:left="3240" w:hanging="360"/>
      </w:pPr>
    </w:lvl>
    <w:lvl w:ilvl="4" w:tplc="15DE28E8" w:tentative="1">
      <w:start w:val="1"/>
      <w:numFmt w:val="lowerLetter"/>
      <w:lvlText w:val="%5."/>
      <w:lvlJc w:val="left"/>
      <w:pPr>
        <w:ind w:left="3960" w:hanging="360"/>
      </w:pPr>
    </w:lvl>
    <w:lvl w:ilvl="5" w:tplc="8EC46576" w:tentative="1">
      <w:start w:val="1"/>
      <w:numFmt w:val="lowerRoman"/>
      <w:lvlText w:val="%6."/>
      <w:lvlJc w:val="right"/>
      <w:pPr>
        <w:ind w:left="4680" w:hanging="180"/>
      </w:pPr>
    </w:lvl>
    <w:lvl w:ilvl="6" w:tplc="F416BAA4" w:tentative="1">
      <w:start w:val="1"/>
      <w:numFmt w:val="decimal"/>
      <w:lvlText w:val="%7."/>
      <w:lvlJc w:val="left"/>
      <w:pPr>
        <w:ind w:left="5400" w:hanging="360"/>
      </w:pPr>
    </w:lvl>
    <w:lvl w:ilvl="7" w:tplc="D4EE491A" w:tentative="1">
      <w:start w:val="1"/>
      <w:numFmt w:val="lowerLetter"/>
      <w:lvlText w:val="%8."/>
      <w:lvlJc w:val="left"/>
      <w:pPr>
        <w:ind w:left="6120" w:hanging="360"/>
      </w:pPr>
    </w:lvl>
    <w:lvl w:ilvl="8" w:tplc="E5E085FA" w:tentative="1">
      <w:start w:val="1"/>
      <w:numFmt w:val="lowerRoman"/>
      <w:lvlText w:val="%9."/>
      <w:lvlJc w:val="right"/>
      <w:pPr>
        <w:ind w:left="6840" w:hanging="180"/>
      </w:pPr>
    </w:lvl>
  </w:abstractNum>
  <w:abstractNum w:abstractNumId="32">
    <w:nsid w:val="621F17B7"/>
    <w:multiLevelType w:val="hybridMultilevel"/>
    <w:tmpl w:val="11B463A8"/>
    <w:lvl w:ilvl="0" w:tplc="0776930C">
      <w:start w:val="1"/>
      <w:numFmt w:val="bullet"/>
      <w:lvlText w:val=""/>
      <w:lvlJc w:val="left"/>
      <w:pPr>
        <w:tabs>
          <w:tab w:val="num" w:pos="360"/>
        </w:tabs>
        <w:ind w:left="360" w:hanging="360"/>
      </w:pPr>
      <w:rPr>
        <w:rFonts w:ascii="Wingdings" w:hAnsi="Wingdings" w:hint="default"/>
      </w:rPr>
    </w:lvl>
    <w:lvl w:ilvl="1" w:tplc="E0282274" w:tentative="1">
      <w:start w:val="1"/>
      <w:numFmt w:val="bullet"/>
      <w:lvlText w:val="o"/>
      <w:lvlJc w:val="left"/>
      <w:pPr>
        <w:tabs>
          <w:tab w:val="num" w:pos="1080"/>
        </w:tabs>
        <w:ind w:left="1080" w:hanging="360"/>
      </w:pPr>
      <w:rPr>
        <w:rFonts w:ascii="Courier New" w:hAnsi="Courier New" w:hint="default"/>
      </w:rPr>
    </w:lvl>
    <w:lvl w:ilvl="2" w:tplc="4898760C" w:tentative="1">
      <w:start w:val="1"/>
      <w:numFmt w:val="bullet"/>
      <w:lvlText w:val=""/>
      <w:lvlJc w:val="left"/>
      <w:pPr>
        <w:tabs>
          <w:tab w:val="num" w:pos="1800"/>
        </w:tabs>
        <w:ind w:left="1800" w:hanging="360"/>
      </w:pPr>
      <w:rPr>
        <w:rFonts w:ascii="Wingdings" w:hAnsi="Wingdings" w:hint="default"/>
      </w:rPr>
    </w:lvl>
    <w:lvl w:ilvl="3" w:tplc="2340ACAE" w:tentative="1">
      <w:start w:val="1"/>
      <w:numFmt w:val="bullet"/>
      <w:lvlText w:val=""/>
      <w:lvlJc w:val="left"/>
      <w:pPr>
        <w:tabs>
          <w:tab w:val="num" w:pos="2520"/>
        </w:tabs>
        <w:ind w:left="2520" w:hanging="360"/>
      </w:pPr>
      <w:rPr>
        <w:rFonts w:ascii="Symbol" w:hAnsi="Symbol" w:hint="default"/>
      </w:rPr>
    </w:lvl>
    <w:lvl w:ilvl="4" w:tplc="3260E53C" w:tentative="1">
      <w:start w:val="1"/>
      <w:numFmt w:val="bullet"/>
      <w:lvlText w:val="o"/>
      <w:lvlJc w:val="left"/>
      <w:pPr>
        <w:tabs>
          <w:tab w:val="num" w:pos="3240"/>
        </w:tabs>
        <w:ind w:left="3240" w:hanging="360"/>
      </w:pPr>
      <w:rPr>
        <w:rFonts w:ascii="Courier New" w:hAnsi="Courier New" w:hint="default"/>
      </w:rPr>
    </w:lvl>
    <w:lvl w:ilvl="5" w:tplc="AD96DEFC" w:tentative="1">
      <w:start w:val="1"/>
      <w:numFmt w:val="bullet"/>
      <w:lvlText w:val=""/>
      <w:lvlJc w:val="left"/>
      <w:pPr>
        <w:tabs>
          <w:tab w:val="num" w:pos="3960"/>
        </w:tabs>
        <w:ind w:left="3960" w:hanging="360"/>
      </w:pPr>
      <w:rPr>
        <w:rFonts w:ascii="Wingdings" w:hAnsi="Wingdings" w:hint="default"/>
      </w:rPr>
    </w:lvl>
    <w:lvl w:ilvl="6" w:tplc="2856D3E8" w:tentative="1">
      <w:start w:val="1"/>
      <w:numFmt w:val="bullet"/>
      <w:lvlText w:val=""/>
      <w:lvlJc w:val="left"/>
      <w:pPr>
        <w:tabs>
          <w:tab w:val="num" w:pos="4680"/>
        </w:tabs>
        <w:ind w:left="4680" w:hanging="360"/>
      </w:pPr>
      <w:rPr>
        <w:rFonts w:ascii="Symbol" w:hAnsi="Symbol" w:hint="default"/>
      </w:rPr>
    </w:lvl>
    <w:lvl w:ilvl="7" w:tplc="07E66BAC" w:tentative="1">
      <w:start w:val="1"/>
      <w:numFmt w:val="bullet"/>
      <w:lvlText w:val="o"/>
      <w:lvlJc w:val="left"/>
      <w:pPr>
        <w:tabs>
          <w:tab w:val="num" w:pos="5400"/>
        </w:tabs>
        <w:ind w:left="5400" w:hanging="360"/>
      </w:pPr>
      <w:rPr>
        <w:rFonts w:ascii="Courier New" w:hAnsi="Courier New" w:hint="default"/>
      </w:rPr>
    </w:lvl>
    <w:lvl w:ilvl="8" w:tplc="080E6638" w:tentative="1">
      <w:start w:val="1"/>
      <w:numFmt w:val="bullet"/>
      <w:lvlText w:val=""/>
      <w:lvlJc w:val="left"/>
      <w:pPr>
        <w:tabs>
          <w:tab w:val="num" w:pos="6120"/>
        </w:tabs>
        <w:ind w:left="6120" w:hanging="360"/>
      </w:pPr>
      <w:rPr>
        <w:rFonts w:ascii="Wingdings" w:hAnsi="Wingdings" w:hint="default"/>
      </w:rPr>
    </w:lvl>
  </w:abstractNum>
  <w:abstractNum w:abstractNumId="33">
    <w:nsid w:val="656D4F99"/>
    <w:multiLevelType w:val="hybridMultilevel"/>
    <w:tmpl w:val="96BC15EE"/>
    <w:lvl w:ilvl="0" w:tplc="A35CB13C">
      <w:start w:val="1"/>
      <w:numFmt w:val="lowerRoman"/>
      <w:lvlText w:val="(%1)"/>
      <w:lvlJc w:val="left"/>
      <w:pPr>
        <w:ind w:left="1440" w:hanging="720"/>
      </w:pPr>
      <w:rPr>
        <w:rFonts w:hint="default"/>
      </w:rPr>
    </w:lvl>
    <w:lvl w:ilvl="1" w:tplc="C854B1CC" w:tentative="1">
      <w:start w:val="1"/>
      <w:numFmt w:val="lowerLetter"/>
      <w:lvlText w:val="%2."/>
      <w:lvlJc w:val="left"/>
      <w:pPr>
        <w:ind w:left="1800" w:hanging="360"/>
      </w:pPr>
    </w:lvl>
    <w:lvl w:ilvl="2" w:tplc="688C5676" w:tentative="1">
      <w:start w:val="1"/>
      <w:numFmt w:val="lowerRoman"/>
      <w:lvlText w:val="%3."/>
      <w:lvlJc w:val="right"/>
      <w:pPr>
        <w:ind w:left="2520" w:hanging="180"/>
      </w:pPr>
    </w:lvl>
    <w:lvl w:ilvl="3" w:tplc="5816D69A" w:tentative="1">
      <w:start w:val="1"/>
      <w:numFmt w:val="decimal"/>
      <w:lvlText w:val="%4."/>
      <w:lvlJc w:val="left"/>
      <w:pPr>
        <w:ind w:left="3240" w:hanging="360"/>
      </w:pPr>
    </w:lvl>
    <w:lvl w:ilvl="4" w:tplc="83EA0984" w:tentative="1">
      <w:start w:val="1"/>
      <w:numFmt w:val="lowerLetter"/>
      <w:lvlText w:val="%5."/>
      <w:lvlJc w:val="left"/>
      <w:pPr>
        <w:ind w:left="3960" w:hanging="360"/>
      </w:pPr>
    </w:lvl>
    <w:lvl w:ilvl="5" w:tplc="84B0FD98" w:tentative="1">
      <w:start w:val="1"/>
      <w:numFmt w:val="lowerRoman"/>
      <w:lvlText w:val="%6."/>
      <w:lvlJc w:val="right"/>
      <w:pPr>
        <w:ind w:left="4680" w:hanging="180"/>
      </w:pPr>
    </w:lvl>
    <w:lvl w:ilvl="6" w:tplc="5D5CEDFA" w:tentative="1">
      <w:start w:val="1"/>
      <w:numFmt w:val="decimal"/>
      <w:lvlText w:val="%7."/>
      <w:lvlJc w:val="left"/>
      <w:pPr>
        <w:ind w:left="5400" w:hanging="360"/>
      </w:pPr>
    </w:lvl>
    <w:lvl w:ilvl="7" w:tplc="1E808032" w:tentative="1">
      <w:start w:val="1"/>
      <w:numFmt w:val="lowerLetter"/>
      <w:lvlText w:val="%8."/>
      <w:lvlJc w:val="left"/>
      <w:pPr>
        <w:ind w:left="6120" w:hanging="360"/>
      </w:pPr>
    </w:lvl>
    <w:lvl w:ilvl="8" w:tplc="9028E20E" w:tentative="1">
      <w:start w:val="1"/>
      <w:numFmt w:val="lowerRoman"/>
      <w:lvlText w:val="%9."/>
      <w:lvlJc w:val="right"/>
      <w:pPr>
        <w:ind w:left="6840" w:hanging="180"/>
      </w:pPr>
    </w:lvl>
  </w:abstractNum>
  <w:abstractNum w:abstractNumId="34">
    <w:nsid w:val="658150A6"/>
    <w:multiLevelType w:val="hybridMultilevel"/>
    <w:tmpl w:val="EFF6774C"/>
    <w:lvl w:ilvl="0" w:tplc="88DCC852">
      <w:start w:val="1"/>
      <w:numFmt w:val="decimal"/>
      <w:pStyle w:val="Actnumbers"/>
      <w:lvlText w:val="%1."/>
      <w:lvlJc w:val="left"/>
      <w:pPr>
        <w:ind w:left="360" w:hanging="360"/>
      </w:pPr>
      <w:rPr>
        <w:rFonts w:ascii="Times New Roman" w:hAnsi="Times New Roman" w:hint="default"/>
        <w:b w:val="0"/>
        <w:i w:val="0"/>
        <w:caps w:val="0"/>
        <w:strike w:val="0"/>
        <w:dstrike w:val="0"/>
        <w:vanish w:val="0"/>
        <w:color w:val="000000"/>
        <w:sz w:val="20"/>
        <w:vertAlign w:val="baseline"/>
        <w14:shadow w14:blurRad="0" w14:dist="0" w14:dir="0" w14:sx="0" w14:sy="0" w14:kx="0" w14:ky="0" w14:algn="none">
          <w14:srgbClr w14:val="000000"/>
        </w14:shadow>
        <w14:textOutline w14:w="0" w14:cap="rnd" w14:cmpd="sng" w14:algn="ctr">
          <w14:noFill/>
          <w14:prstDash w14:val="solid"/>
          <w14:bevel/>
        </w14:textOutline>
      </w:rPr>
    </w:lvl>
    <w:lvl w:ilvl="1" w:tplc="721E6A94" w:tentative="1">
      <w:start w:val="1"/>
      <w:numFmt w:val="lowerLetter"/>
      <w:lvlText w:val="%2."/>
      <w:lvlJc w:val="left"/>
      <w:pPr>
        <w:ind w:left="1080" w:hanging="360"/>
      </w:pPr>
    </w:lvl>
    <w:lvl w:ilvl="2" w:tplc="278C8A7E">
      <w:start w:val="1"/>
      <w:numFmt w:val="lowerRoman"/>
      <w:lvlText w:val="%3."/>
      <w:lvlJc w:val="right"/>
      <w:pPr>
        <w:ind w:left="1800" w:hanging="180"/>
      </w:pPr>
    </w:lvl>
    <w:lvl w:ilvl="3" w:tplc="ACD29D60" w:tentative="1">
      <w:start w:val="1"/>
      <w:numFmt w:val="decimal"/>
      <w:lvlText w:val="%4."/>
      <w:lvlJc w:val="left"/>
      <w:pPr>
        <w:ind w:left="2520" w:hanging="360"/>
      </w:pPr>
    </w:lvl>
    <w:lvl w:ilvl="4" w:tplc="1B587CB0" w:tentative="1">
      <w:start w:val="1"/>
      <w:numFmt w:val="lowerLetter"/>
      <w:lvlText w:val="%5."/>
      <w:lvlJc w:val="left"/>
      <w:pPr>
        <w:ind w:left="3240" w:hanging="360"/>
      </w:pPr>
    </w:lvl>
    <w:lvl w:ilvl="5" w:tplc="CB6C9616" w:tentative="1">
      <w:start w:val="1"/>
      <w:numFmt w:val="lowerRoman"/>
      <w:lvlText w:val="%6."/>
      <w:lvlJc w:val="right"/>
      <w:pPr>
        <w:ind w:left="3960" w:hanging="180"/>
      </w:pPr>
    </w:lvl>
    <w:lvl w:ilvl="6" w:tplc="5314A968" w:tentative="1">
      <w:start w:val="1"/>
      <w:numFmt w:val="decimal"/>
      <w:lvlText w:val="%7."/>
      <w:lvlJc w:val="left"/>
      <w:pPr>
        <w:ind w:left="4680" w:hanging="360"/>
      </w:pPr>
    </w:lvl>
    <w:lvl w:ilvl="7" w:tplc="6914986A" w:tentative="1">
      <w:start w:val="1"/>
      <w:numFmt w:val="lowerLetter"/>
      <w:lvlText w:val="%8."/>
      <w:lvlJc w:val="left"/>
      <w:pPr>
        <w:ind w:left="5400" w:hanging="360"/>
      </w:pPr>
    </w:lvl>
    <w:lvl w:ilvl="8" w:tplc="B1185C12" w:tentative="1">
      <w:start w:val="1"/>
      <w:numFmt w:val="lowerRoman"/>
      <w:lvlText w:val="%9."/>
      <w:lvlJc w:val="right"/>
      <w:pPr>
        <w:ind w:left="6120" w:hanging="180"/>
      </w:pPr>
    </w:lvl>
  </w:abstractNum>
  <w:abstractNum w:abstractNumId="35">
    <w:nsid w:val="658C7EA8"/>
    <w:multiLevelType w:val="hybridMultilevel"/>
    <w:tmpl w:val="B7C48B60"/>
    <w:lvl w:ilvl="0" w:tplc="D1A4F8BC">
      <w:start w:val="1"/>
      <w:numFmt w:val="bullet"/>
      <w:pStyle w:val="Bullets"/>
      <w:lvlText w:val=""/>
      <w:lvlJc w:val="left"/>
      <w:pPr>
        <w:ind w:left="2520" w:hanging="360"/>
      </w:pPr>
      <w:rPr>
        <w:rFonts w:ascii="Symbol" w:hAnsi="Symbol" w:hint="default"/>
      </w:rPr>
    </w:lvl>
    <w:lvl w:ilvl="1" w:tplc="C8F60C6A">
      <w:start w:val="1"/>
      <w:numFmt w:val="bullet"/>
      <w:lvlText w:val="o"/>
      <w:lvlJc w:val="left"/>
      <w:pPr>
        <w:ind w:left="3240" w:hanging="360"/>
      </w:pPr>
      <w:rPr>
        <w:rFonts w:ascii="Courier New" w:hAnsi="Courier New" w:hint="default"/>
      </w:rPr>
    </w:lvl>
    <w:lvl w:ilvl="2" w:tplc="8C482C42" w:tentative="1">
      <w:start w:val="1"/>
      <w:numFmt w:val="bullet"/>
      <w:lvlText w:val=""/>
      <w:lvlJc w:val="left"/>
      <w:pPr>
        <w:ind w:left="3960" w:hanging="360"/>
      </w:pPr>
      <w:rPr>
        <w:rFonts w:ascii="Wingdings" w:hAnsi="Wingdings" w:hint="default"/>
      </w:rPr>
    </w:lvl>
    <w:lvl w:ilvl="3" w:tplc="49A835A8" w:tentative="1">
      <w:start w:val="1"/>
      <w:numFmt w:val="bullet"/>
      <w:lvlText w:val=""/>
      <w:lvlJc w:val="left"/>
      <w:pPr>
        <w:ind w:left="4680" w:hanging="360"/>
      </w:pPr>
      <w:rPr>
        <w:rFonts w:ascii="Symbol" w:hAnsi="Symbol" w:hint="default"/>
      </w:rPr>
    </w:lvl>
    <w:lvl w:ilvl="4" w:tplc="B538DC16" w:tentative="1">
      <w:start w:val="1"/>
      <w:numFmt w:val="bullet"/>
      <w:lvlText w:val="o"/>
      <w:lvlJc w:val="left"/>
      <w:pPr>
        <w:ind w:left="5400" w:hanging="360"/>
      </w:pPr>
      <w:rPr>
        <w:rFonts w:ascii="Courier New" w:hAnsi="Courier New" w:hint="default"/>
      </w:rPr>
    </w:lvl>
    <w:lvl w:ilvl="5" w:tplc="C1E069E6" w:tentative="1">
      <w:start w:val="1"/>
      <w:numFmt w:val="bullet"/>
      <w:lvlText w:val=""/>
      <w:lvlJc w:val="left"/>
      <w:pPr>
        <w:ind w:left="6120" w:hanging="360"/>
      </w:pPr>
      <w:rPr>
        <w:rFonts w:ascii="Wingdings" w:hAnsi="Wingdings" w:hint="default"/>
      </w:rPr>
    </w:lvl>
    <w:lvl w:ilvl="6" w:tplc="18ACDA28" w:tentative="1">
      <w:start w:val="1"/>
      <w:numFmt w:val="bullet"/>
      <w:lvlText w:val=""/>
      <w:lvlJc w:val="left"/>
      <w:pPr>
        <w:ind w:left="6840" w:hanging="360"/>
      </w:pPr>
      <w:rPr>
        <w:rFonts w:ascii="Symbol" w:hAnsi="Symbol" w:hint="default"/>
      </w:rPr>
    </w:lvl>
    <w:lvl w:ilvl="7" w:tplc="B5145912" w:tentative="1">
      <w:start w:val="1"/>
      <w:numFmt w:val="bullet"/>
      <w:lvlText w:val="o"/>
      <w:lvlJc w:val="left"/>
      <w:pPr>
        <w:ind w:left="7560" w:hanging="360"/>
      </w:pPr>
      <w:rPr>
        <w:rFonts w:ascii="Courier New" w:hAnsi="Courier New" w:hint="default"/>
      </w:rPr>
    </w:lvl>
    <w:lvl w:ilvl="8" w:tplc="8E12D162" w:tentative="1">
      <w:start w:val="1"/>
      <w:numFmt w:val="bullet"/>
      <w:lvlText w:val=""/>
      <w:lvlJc w:val="left"/>
      <w:pPr>
        <w:ind w:left="8280" w:hanging="360"/>
      </w:pPr>
      <w:rPr>
        <w:rFonts w:ascii="Wingdings" w:hAnsi="Wingdings" w:hint="default"/>
      </w:rPr>
    </w:lvl>
  </w:abstractNum>
  <w:abstractNum w:abstractNumId="36">
    <w:nsid w:val="6A4C351A"/>
    <w:multiLevelType w:val="hybridMultilevel"/>
    <w:tmpl w:val="0CC89136"/>
    <w:lvl w:ilvl="0" w:tplc="30EC27A4">
      <w:start w:val="2014"/>
      <w:numFmt w:val="bullet"/>
      <w:lvlText w:val="-"/>
      <w:lvlJc w:val="left"/>
      <w:pPr>
        <w:ind w:left="859" w:hanging="360"/>
      </w:pPr>
      <w:rPr>
        <w:rFonts w:ascii="Times New Roman" w:eastAsia="Times New Roman" w:hAnsi="Times New Roman" w:cs="Times New Roman" w:hint="default"/>
      </w:rPr>
    </w:lvl>
    <w:lvl w:ilvl="1" w:tplc="1C090003" w:tentative="1">
      <w:start w:val="1"/>
      <w:numFmt w:val="bullet"/>
      <w:lvlText w:val="o"/>
      <w:lvlJc w:val="left"/>
      <w:pPr>
        <w:ind w:left="1579" w:hanging="360"/>
      </w:pPr>
      <w:rPr>
        <w:rFonts w:ascii="Courier New" w:hAnsi="Courier New" w:cs="Courier New" w:hint="default"/>
      </w:rPr>
    </w:lvl>
    <w:lvl w:ilvl="2" w:tplc="1C090005" w:tentative="1">
      <w:start w:val="1"/>
      <w:numFmt w:val="bullet"/>
      <w:lvlText w:val=""/>
      <w:lvlJc w:val="left"/>
      <w:pPr>
        <w:ind w:left="2299" w:hanging="360"/>
      </w:pPr>
      <w:rPr>
        <w:rFonts w:ascii="Wingdings" w:hAnsi="Wingdings" w:hint="default"/>
      </w:rPr>
    </w:lvl>
    <w:lvl w:ilvl="3" w:tplc="1C090001" w:tentative="1">
      <w:start w:val="1"/>
      <w:numFmt w:val="bullet"/>
      <w:lvlText w:val=""/>
      <w:lvlJc w:val="left"/>
      <w:pPr>
        <w:ind w:left="3019" w:hanging="360"/>
      </w:pPr>
      <w:rPr>
        <w:rFonts w:ascii="Symbol" w:hAnsi="Symbol" w:hint="default"/>
      </w:rPr>
    </w:lvl>
    <w:lvl w:ilvl="4" w:tplc="1C090003" w:tentative="1">
      <w:start w:val="1"/>
      <w:numFmt w:val="bullet"/>
      <w:lvlText w:val="o"/>
      <w:lvlJc w:val="left"/>
      <w:pPr>
        <w:ind w:left="3739" w:hanging="360"/>
      </w:pPr>
      <w:rPr>
        <w:rFonts w:ascii="Courier New" w:hAnsi="Courier New" w:cs="Courier New" w:hint="default"/>
      </w:rPr>
    </w:lvl>
    <w:lvl w:ilvl="5" w:tplc="1C090005" w:tentative="1">
      <w:start w:val="1"/>
      <w:numFmt w:val="bullet"/>
      <w:lvlText w:val=""/>
      <w:lvlJc w:val="left"/>
      <w:pPr>
        <w:ind w:left="4459" w:hanging="360"/>
      </w:pPr>
      <w:rPr>
        <w:rFonts w:ascii="Wingdings" w:hAnsi="Wingdings" w:hint="default"/>
      </w:rPr>
    </w:lvl>
    <w:lvl w:ilvl="6" w:tplc="1C090001" w:tentative="1">
      <w:start w:val="1"/>
      <w:numFmt w:val="bullet"/>
      <w:lvlText w:val=""/>
      <w:lvlJc w:val="left"/>
      <w:pPr>
        <w:ind w:left="5179" w:hanging="360"/>
      </w:pPr>
      <w:rPr>
        <w:rFonts w:ascii="Symbol" w:hAnsi="Symbol" w:hint="default"/>
      </w:rPr>
    </w:lvl>
    <w:lvl w:ilvl="7" w:tplc="1C090003" w:tentative="1">
      <w:start w:val="1"/>
      <w:numFmt w:val="bullet"/>
      <w:lvlText w:val="o"/>
      <w:lvlJc w:val="left"/>
      <w:pPr>
        <w:ind w:left="5899" w:hanging="360"/>
      </w:pPr>
      <w:rPr>
        <w:rFonts w:ascii="Courier New" w:hAnsi="Courier New" w:cs="Courier New" w:hint="default"/>
      </w:rPr>
    </w:lvl>
    <w:lvl w:ilvl="8" w:tplc="1C090005" w:tentative="1">
      <w:start w:val="1"/>
      <w:numFmt w:val="bullet"/>
      <w:lvlText w:val=""/>
      <w:lvlJc w:val="left"/>
      <w:pPr>
        <w:ind w:left="6619" w:hanging="360"/>
      </w:pPr>
      <w:rPr>
        <w:rFonts w:ascii="Wingdings" w:hAnsi="Wingdings" w:hint="default"/>
      </w:rPr>
    </w:lvl>
  </w:abstractNum>
  <w:abstractNum w:abstractNumId="37">
    <w:nsid w:val="6AD24DCD"/>
    <w:multiLevelType w:val="hybridMultilevel"/>
    <w:tmpl w:val="04544D28"/>
    <w:lvl w:ilvl="0" w:tplc="7588755C">
      <w:start w:val="1"/>
      <w:numFmt w:val="bullet"/>
      <w:lvlText w:val=""/>
      <w:lvlJc w:val="left"/>
      <w:pPr>
        <w:ind w:left="720" w:hanging="360"/>
      </w:pPr>
      <w:rPr>
        <w:rFonts w:ascii="Symbol" w:hAnsi="Symbol" w:hint="default"/>
      </w:rPr>
    </w:lvl>
    <w:lvl w:ilvl="1" w:tplc="DAD47066" w:tentative="1">
      <w:start w:val="1"/>
      <w:numFmt w:val="bullet"/>
      <w:lvlText w:val="o"/>
      <w:lvlJc w:val="left"/>
      <w:pPr>
        <w:ind w:left="1440" w:hanging="360"/>
      </w:pPr>
      <w:rPr>
        <w:rFonts w:ascii="Courier New" w:hAnsi="Courier New" w:cs="Courier New" w:hint="default"/>
      </w:rPr>
    </w:lvl>
    <w:lvl w:ilvl="2" w:tplc="646E3764" w:tentative="1">
      <w:start w:val="1"/>
      <w:numFmt w:val="bullet"/>
      <w:lvlText w:val=""/>
      <w:lvlJc w:val="left"/>
      <w:pPr>
        <w:ind w:left="2160" w:hanging="360"/>
      </w:pPr>
      <w:rPr>
        <w:rFonts w:ascii="Wingdings" w:hAnsi="Wingdings" w:hint="default"/>
      </w:rPr>
    </w:lvl>
    <w:lvl w:ilvl="3" w:tplc="75A0E556" w:tentative="1">
      <w:start w:val="1"/>
      <w:numFmt w:val="bullet"/>
      <w:lvlText w:val=""/>
      <w:lvlJc w:val="left"/>
      <w:pPr>
        <w:ind w:left="2880" w:hanging="360"/>
      </w:pPr>
      <w:rPr>
        <w:rFonts w:ascii="Symbol" w:hAnsi="Symbol" w:hint="default"/>
      </w:rPr>
    </w:lvl>
    <w:lvl w:ilvl="4" w:tplc="AB9AD54C" w:tentative="1">
      <w:start w:val="1"/>
      <w:numFmt w:val="bullet"/>
      <w:lvlText w:val="o"/>
      <w:lvlJc w:val="left"/>
      <w:pPr>
        <w:ind w:left="3600" w:hanging="360"/>
      </w:pPr>
      <w:rPr>
        <w:rFonts w:ascii="Courier New" w:hAnsi="Courier New" w:cs="Courier New" w:hint="default"/>
      </w:rPr>
    </w:lvl>
    <w:lvl w:ilvl="5" w:tplc="81E6E538" w:tentative="1">
      <w:start w:val="1"/>
      <w:numFmt w:val="bullet"/>
      <w:lvlText w:val=""/>
      <w:lvlJc w:val="left"/>
      <w:pPr>
        <w:ind w:left="4320" w:hanging="360"/>
      </w:pPr>
      <w:rPr>
        <w:rFonts w:ascii="Wingdings" w:hAnsi="Wingdings" w:hint="default"/>
      </w:rPr>
    </w:lvl>
    <w:lvl w:ilvl="6" w:tplc="44782AF0" w:tentative="1">
      <w:start w:val="1"/>
      <w:numFmt w:val="bullet"/>
      <w:lvlText w:val=""/>
      <w:lvlJc w:val="left"/>
      <w:pPr>
        <w:ind w:left="5040" w:hanging="360"/>
      </w:pPr>
      <w:rPr>
        <w:rFonts w:ascii="Symbol" w:hAnsi="Symbol" w:hint="default"/>
      </w:rPr>
    </w:lvl>
    <w:lvl w:ilvl="7" w:tplc="BED2F3D8" w:tentative="1">
      <w:start w:val="1"/>
      <w:numFmt w:val="bullet"/>
      <w:lvlText w:val="o"/>
      <w:lvlJc w:val="left"/>
      <w:pPr>
        <w:ind w:left="5760" w:hanging="360"/>
      </w:pPr>
      <w:rPr>
        <w:rFonts w:ascii="Courier New" w:hAnsi="Courier New" w:cs="Courier New" w:hint="default"/>
      </w:rPr>
    </w:lvl>
    <w:lvl w:ilvl="8" w:tplc="5C4E73A6" w:tentative="1">
      <w:start w:val="1"/>
      <w:numFmt w:val="bullet"/>
      <w:lvlText w:val=""/>
      <w:lvlJc w:val="left"/>
      <w:pPr>
        <w:ind w:left="6480" w:hanging="360"/>
      </w:pPr>
      <w:rPr>
        <w:rFonts w:ascii="Wingdings" w:hAnsi="Wingdings" w:hint="default"/>
      </w:rPr>
    </w:lvl>
  </w:abstractNum>
  <w:abstractNum w:abstractNumId="38">
    <w:nsid w:val="6E267C05"/>
    <w:multiLevelType w:val="hybridMultilevel"/>
    <w:tmpl w:val="5C50D41E"/>
    <w:lvl w:ilvl="0" w:tplc="461AE2EE">
      <w:start w:val="1"/>
      <w:numFmt w:val="bullet"/>
      <w:lvlText w:val=""/>
      <w:lvlJc w:val="left"/>
      <w:pPr>
        <w:tabs>
          <w:tab w:val="num" w:pos="360"/>
        </w:tabs>
        <w:ind w:left="360" w:hanging="360"/>
      </w:pPr>
      <w:rPr>
        <w:rFonts w:ascii="Wingdings" w:hAnsi="Wingdings" w:hint="default"/>
      </w:rPr>
    </w:lvl>
    <w:lvl w:ilvl="1" w:tplc="661A8CFA" w:tentative="1">
      <w:start w:val="1"/>
      <w:numFmt w:val="bullet"/>
      <w:lvlText w:val="o"/>
      <w:lvlJc w:val="left"/>
      <w:pPr>
        <w:tabs>
          <w:tab w:val="num" w:pos="1080"/>
        </w:tabs>
        <w:ind w:left="1080" w:hanging="360"/>
      </w:pPr>
      <w:rPr>
        <w:rFonts w:ascii="Courier New" w:hAnsi="Courier New" w:hint="default"/>
      </w:rPr>
    </w:lvl>
    <w:lvl w:ilvl="2" w:tplc="CFEC2884" w:tentative="1">
      <w:start w:val="1"/>
      <w:numFmt w:val="bullet"/>
      <w:lvlText w:val=""/>
      <w:lvlJc w:val="left"/>
      <w:pPr>
        <w:tabs>
          <w:tab w:val="num" w:pos="1800"/>
        </w:tabs>
        <w:ind w:left="1800" w:hanging="360"/>
      </w:pPr>
      <w:rPr>
        <w:rFonts w:ascii="Wingdings" w:hAnsi="Wingdings" w:hint="default"/>
      </w:rPr>
    </w:lvl>
    <w:lvl w:ilvl="3" w:tplc="9504361E" w:tentative="1">
      <w:start w:val="1"/>
      <w:numFmt w:val="bullet"/>
      <w:lvlText w:val=""/>
      <w:lvlJc w:val="left"/>
      <w:pPr>
        <w:tabs>
          <w:tab w:val="num" w:pos="2520"/>
        </w:tabs>
        <w:ind w:left="2520" w:hanging="360"/>
      </w:pPr>
      <w:rPr>
        <w:rFonts w:ascii="Symbol" w:hAnsi="Symbol" w:hint="default"/>
      </w:rPr>
    </w:lvl>
    <w:lvl w:ilvl="4" w:tplc="AA9A4F8C" w:tentative="1">
      <w:start w:val="1"/>
      <w:numFmt w:val="bullet"/>
      <w:lvlText w:val="o"/>
      <w:lvlJc w:val="left"/>
      <w:pPr>
        <w:tabs>
          <w:tab w:val="num" w:pos="3240"/>
        </w:tabs>
        <w:ind w:left="3240" w:hanging="360"/>
      </w:pPr>
      <w:rPr>
        <w:rFonts w:ascii="Courier New" w:hAnsi="Courier New" w:hint="default"/>
      </w:rPr>
    </w:lvl>
    <w:lvl w:ilvl="5" w:tplc="14984E4E" w:tentative="1">
      <w:start w:val="1"/>
      <w:numFmt w:val="bullet"/>
      <w:lvlText w:val=""/>
      <w:lvlJc w:val="left"/>
      <w:pPr>
        <w:tabs>
          <w:tab w:val="num" w:pos="3960"/>
        </w:tabs>
        <w:ind w:left="3960" w:hanging="360"/>
      </w:pPr>
      <w:rPr>
        <w:rFonts w:ascii="Wingdings" w:hAnsi="Wingdings" w:hint="default"/>
      </w:rPr>
    </w:lvl>
    <w:lvl w:ilvl="6" w:tplc="7F8EC6F2" w:tentative="1">
      <w:start w:val="1"/>
      <w:numFmt w:val="bullet"/>
      <w:lvlText w:val=""/>
      <w:lvlJc w:val="left"/>
      <w:pPr>
        <w:tabs>
          <w:tab w:val="num" w:pos="4680"/>
        </w:tabs>
        <w:ind w:left="4680" w:hanging="360"/>
      </w:pPr>
      <w:rPr>
        <w:rFonts w:ascii="Symbol" w:hAnsi="Symbol" w:hint="default"/>
      </w:rPr>
    </w:lvl>
    <w:lvl w:ilvl="7" w:tplc="CFB008D6" w:tentative="1">
      <w:start w:val="1"/>
      <w:numFmt w:val="bullet"/>
      <w:lvlText w:val="o"/>
      <w:lvlJc w:val="left"/>
      <w:pPr>
        <w:tabs>
          <w:tab w:val="num" w:pos="5400"/>
        </w:tabs>
        <w:ind w:left="5400" w:hanging="360"/>
      </w:pPr>
      <w:rPr>
        <w:rFonts w:ascii="Courier New" w:hAnsi="Courier New" w:hint="default"/>
      </w:rPr>
    </w:lvl>
    <w:lvl w:ilvl="8" w:tplc="5D7A761A" w:tentative="1">
      <w:start w:val="1"/>
      <w:numFmt w:val="bullet"/>
      <w:lvlText w:val=""/>
      <w:lvlJc w:val="left"/>
      <w:pPr>
        <w:tabs>
          <w:tab w:val="num" w:pos="6120"/>
        </w:tabs>
        <w:ind w:left="6120" w:hanging="360"/>
      </w:pPr>
      <w:rPr>
        <w:rFonts w:ascii="Wingdings" w:hAnsi="Wingdings" w:hint="default"/>
      </w:rPr>
    </w:lvl>
  </w:abstractNum>
  <w:abstractNum w:abstractNumId="39">
    <w:nsid w:val="7300159F"/>
    <w:multiLevelType w:val="hybridMultilevel"/>
    <w:tmpl w:val="EB3C145C"/>
    <w:lvl w:ilvl="0" w:tplc="BE10EFE2">
      <w:start w:val="1"/>
      <w:numFmt w:val="lowerRoman"/>
      <w:lvlText w:val="(%1)"/>
      <w:lvlJc w:val="left"/>
      <w:pPr>
        <w:ind w:left="1200" w:hanging="360"/>
      </w:pPr>
      <w:rPr>
        <w:rFonts w:hint="default"/>
      </w:rPr>
    </w:lvl>
    <w:lvl w:ilvl="1" w:tplc="75A6BBDC">
      <w:start w:val="1"/>
      <w:numFmt w:val="bullet"/>
      <w:lvlText w:val="-"/>
      <w:lvlJc w:val="left"/>
      <w:pPr>
        <w:ind w:left="1920" w:hanging="360"/>
      </w:pPr>
      <w:rPr>
        <w:rFonts w:ascii="Times New Roman" w:eastAsia="Calibri" w:hAnsi="Times New Roman" w:cs="Times New Roman" w:hint="default"/>
      </w:rPr>
    </w:lvl>
    <w:lvl w:ilvl="2" w:tplc="5DE8F5F0" w:tentative="1">
      <w:start w:val="1"/>
      <w:numFmt w:val="bullet"/>
      <w:lvlText w:val=""/>
      <w:lvlJc w:val="left"/>
      <w:pPr>
        <w:ind w:left="2640" w:hanging="360"/>
      </w:pPr>
      <w:rPr>
        <w:rFonts w:ascii="Wingdings" w:hAnsi="Wingdings" w:hint="default"/>
      </w:rPr>
    </w:lvl>
    <w:lvl w:ilvl="3" w:tplc="B16C2532" w:tentative="1">
      <w:start w:val="1"/>
      <w:numFmt w:val="bullet"/>
      <w:lvlText w:val=""/>
      <w:lvlJc w:val="left"/>
      <w:pPr>
        <w:ind w:left="3360" w:hanging="360"/>
      </w:pPr>
      <w:rPr>
        <w:rFonts w:ascii="Symbol" w:hAnsi="Symbol" w:hint="default"/>
      </w:rPr>
    </w:lvl>
    <w:lvl w:ilvl="4" w:tplc="51324ACE" w:tentative="1">
      <w:start w:val="1"/>
      <w:numFmt w:val="bullet"/>
      <w:lvlText w:val="o"/>
      <w:lvlJc w:val="left"/>
      <w:pPr>
        <w:ind w:left="4080" w:hanging="360"/>
      </w:pPr>
      <w:rPr>
        <w:rFonts w:ascii="Courier New" w:hAnsi="Courier New" w:cs="Courier New" w:hint="default"/>
      </w:rPr>
    </w:lvl>
    <w:lvl w:ilvl="5" w:tplc="1FBA9834" w:tentative="1">
      <w:start w:val="1"/>
      <w:numFmt w:val="bullet"/>
      <w:lvlText w:val=""/>
      <w:lvlJc w:val="left"/>
      <w:pPr>
        <w:ind w:left="4800" w:hanging="360"/>
      </w:pPr>
      <w:rPr>
        <w:rFonts w:ascii="Wingdings" w:hAnsi="Wingdings" w:hint="default"/>
      </w:rPr>
    </w:lvl>
    <w:lvl w:ilvl="6" w:tplc="69DED6F0" w:tentative="1">
      <w:start w:val="1"/>
      <w:numFmt w:val="bullet"/>
      <w:lvlText w:val=""/>
      <w:lvlJc w:val="left"/>
      <w:pPr>
        <w:ind w:left="5520" w:hanging="360"/>
      </w:pPr>
      <w:rPr>
        <w:rFonts w:ascii="Symbol" w:hAnsi="Symbol" w:hint="default"/>
      </w:rPr>
    </w:lvl>
    <w:lvl w:ilvl="7" w:tplc="450426A2" w:tentative="1">
      <w:start w:val="1"/>
      <w:numFmt w:val="bullet"/>
      <w:lvlText w:val="o"/>
      <w:lvlJc w:val="left"/>
      <w:pPr>
        <w:ind w:left="6240" w:hanging="360"/>
      </w:pPr>
      <w:rPr>
        <w:rFonts w:ascii="Courier New" w:hAnsi="Courier New" w:cs="Courier New" w:hint="default"/>
      </w:rPr>
    </w:lvl>
    <w:lvl w:ilvl="8" w:tplc="663227AE" w:tentative="1">
      <w:start w:val="1"/>
      <w:numFmt w:val="bullet"/>
      <w:lvlText w:val=""/>
      <w:lvlJc w:val="left"/>
      <w:pPr>
        <w:ind w:left="6960" w:hanging="360"/>
      </w:pPr>
      <w:rPr>
        <w:rFonts w:ascii="Wingdings" w:hAnsi="Wingdings" w:hint="default"/>
      </w:rPr>
    </w:lvl>
  </w:abstractNum>
  <w:abstractNum w:abstractNumId="40">
    <w:nsid w:val="7FDA2679"/>
    <w:multiLevelType w:val="hybridMultilevel"/>
    <w:tmpl w:val="4136028C"/>
    <w:lvl w:ilvl="0" w:tplc="05282178">
      <w:start w:val="1"/>
      <w:numFmt w:val="decimal"/>
      <w:lvlText w:val="%1."/>
      <w:lvlJc w:val="left"/>
      <w:pPr>
        <w:ind w:left="360" w:hanging="360"/>
      </w:pPr>
      <w:rPr>
        <w:rFonts w:hint="default"/>
        <w:i/>
      </w:rPr>
    </w:lvl>
    <w:lvl w:ilvl="1" w:tplc="08090003" w:tentative="1">
      <w:start w:val="1"/>
      <w:numFmt w:val="bullet"/>
      <w:lvlText w:val="o"/>
      <w:lvlJc w:val="left"/>
      <w:pPr>
        <w:ind w:left="720" w:hanging="360"/>
      </w:pPr>
      <w:rPr>
        <w:rFonts w:ascii="Courier New" w:hAnsi="Courier New" w:cs="Courier New" w:hint="default"/>
      </w:rPr>
    </w:lvl>
    <w:lvl w:ilvl="2" w:tplc="08090005" w:tentative="1">
      <w:start w:val="1"/>
      <w:numFmt w:val="bullet"/>
      <w:lvlText w:val=""/>
      <w:lvlJc w:val="left"/>
      <w:pPr>
        <w:ind w:left="1440" w:hanging="360"/>
      </w:pPr>
      <w:rPr>
        <w:rFonts w:ascii="Wingdings" w:hAnsi="Wingdings" w:hint="default"/>
      </w:rPr>
    </w:lvl>
    <w:lvl w:ilvl="3" w:tplc="08090001" w:tentative="1">
      <w:start w:val="1"/>
      <w:numFmt w:val="bullet"/>
      <w:lvlText w:val=""/>
      <w:lvlJc w:val="left"/>
      <w:pPr>
        <w:ind w:left="2160" w:hanging="360"/>
      </w:pPr>
      <w:rPr>
        <w:rFonts w:ascii="Symbol" w:hAnsi="Symbol" w:hint="default"/>
      </w:rPr>
    </w:lvl>
    <w:lvl w:ilvl="4" w:tplc="08090003" w:tentative="1">
      <w:start w:val="1"/>
      <w:numFmt w:val="bullet"/>
      <w:lvlText w:val="o"/>
      <w:lvlJc w:val="left"/>
      <w:pPr>
        <w:ind w:left="2880" w:hanging="360"/>
      </w:pPr>
      <w:rPr>
        <w:rFonts w:ascii="Courier New" w:hAnsi="Courier New" w:cs="Courier New" w:hint="default"/>
      </w:rPr>
    </w:lvl>
    <w:lvl w:ilvl="5" w:tplc="08090005" w:tentative="1">
      <w:start w:val="1"/>
      <w:numFmt w:val="bullet"/>
      <w:lvlText w:val=""/>
      <w:lvlJc w:val="left"/>
      <w:pPr>
        <w:ind w:left="3600" w:hanging="360"/>
      </w:pPr>
      <w:rPr>
        <w:rFonts w:ascii="Wingdings" w:hAnsi="Wingdings" w:hint="default"/>
      </w:rPr>
    </w:lvl>
    <w:lvl w:ilvl="6" w:tplc="08090001" w:tentative="1">
      <w:start w:val="1"/>
      <w:numFmt w:val="bullet"/>
      <w:lvlText w:val=""/>
      <w:lvlJc w:val="left"/>
      <w:pPr>
        <w:ind w:left="4320" w:hanging="360"/>
      </w:pPr>
      <w:rPr>
        <w:rFonts w:ascii="Symbol" w:hAnsi="Symbol" w:hint="default"/>
      </w:rPr>
    </w:lvl>
    <w:lvl w:ilvl="7" w:tplc="08090003" w:tentative="1">
      <w:start w:val="1"/>
      <w:numFmt w:val="bullet"/>
      <w:lvlText w:val="o"/>
      <w:lvlJc w:val="left"/>
      <w:pPr>
        <w:ind w:left="5040" w:hanging="360"/>
      </w:pPr>
      <w:rPr>
        <w:rFonts w:ascii="Courier New" w:hAnsi="Courier New" w:cs="Courier New" w:hint="default"/>
      </w:rPr>
    </w:lvl>
    <w:lvl w:ilvl="8" w:tplc="08090005" w:tentative="1">
      <w:start w:val="1"/>
      <w:numFmt w:val="bullet"/>
      <w:lvlText w:val=""/>
      <w:lvlJc w:val="left"/>
      <w:pPr>
        <w:ind w:left="5760" w:hanging="360"/>
      </w:pPr>
      <w:rPr>
        <w:rFonts w:ascii="Wingdings" w:hAnsi="Wingdings" w:hint="default"/>
      </w:rPr>
    </w:lvl>
  </w:abstractNum>
  <w:num w:numId="1">
    <w:abstractNumId w:val="2"/>
  </w:num>
  <w:num w:numId="2">
    <w:abstractNumId w:val="35"/>
  </w:num>
  <w:num w:numId="3">
    <w:abstractNumId w:val="16"/>
  </w:num>
  <w:num w:numId="4">
    <w:abstractNumId w:val="34"/>
  </w:num>
  <w:num w:numId="5">
    <w:abstractNumId w:val="5"/>
  </w:num>
  <w:num w:numId="6">
    <w:abstractNumId w:val="4"/>
  </w:num>
  <w:num w:numId="7">
    <w:abstractNumId w:val="37"/>
  </w:num>
  <w:num w:numId="8">
    <w:abstractNumId w:val="17"/>
  </w:num>
  <w:num w:numId="9">
    <w:abstractNumId w:val="7"/>
  </w:num>
  <w:num w:numId="10">
    <w:abstractNumId w:val="8"/>
  </w:num>
  <w:num w:numId="11">
    <w:abstractNumId w:val="18"/>
  </w:num>
  <w:num w:numId="12">
    <w:abstractNumId w:val="32"/>
  </w:num>
  <w:num w:numId="13">
    <w:abstractNumId w:val="12"/>
  </w:num>
  <w:num w:numId="14">
    <w:abstractNumId w:val="26"/>
  </w:num>
  <w:num w:numId="15">
    <w:abstractNumId w:val="38"/>
  </w:num>
  <w:num w:numId="16">
    <w:abstractNumId w:val="15"/>
  </w:num>
  <w:num w:numId="17">
    <w:abstractNumId w:val="22"/>
  </w:num>
  <w:num w:numId="18">
    <w:abstractNumId w:val="13"/>
  </w:num>
  <w:num w:numId="19">
    <w:abstractNumId w:val="20"/>
  </w:num>
  <w:num w:numId="20">
    <w:abstractNumId w:val="30"/>
  </w:num>
  <w:num w:numId="21">
    <w:abstractNumId w:val="39"/>
  </w:num>
  <w:num w:numId="22">
    <w:abstractNumId w:val="9"/>
  </w:num>
  <w:num w:numId="23">
    <w:abstractNumId w:val="33"/>
  </w:num>
  <w:num w:numId="24">
    <w:abstractNumId w:val="19"/>
  </w:num>
  <w:num w:numId="25">
    <w:abstractNumId w:val="10"/>
  </w:num>
  <w:num w:numId="26">
    <w:abstractNumId w:val="23"/>
  </w:num>
  <w:num w:numId="27">
    <w:abstractNumId w:val="31"/>
  </w:num>
  <w:num w:numId="28">
    <w:abstractNumId w:val="11"/>
  </w:num>
  <w:num w:numId="29">
    <w:abstractNumId w:val="24"/>
  </w:num>
  <w:num w:numId="30">
    <w:abstractNumId w:val="25"/>
  </w:num>
  <w:num w:numId="31">
    <w:abstractNumId w:val="27"/>
  </w:num>
  <w:num w:numId="32">
    <w:abstractNumId w:val="1"/>
  </w:num>
  <w:num w:numId="33">
    <w:abstractNumId w:val="6"/>
  </w:num>
  <w:num w:numId="34">
    <w:abstractNumId w:val="0"/>
  </w:num>
  <w:num w:numId="35">
    <w:abstractNumId w:val="29"/>
  </w:num>
  <w:num w:numId="36">
    <w:abstractNumId w:val="28"/>
  </w:num>
  <w:num w:numId="37">
    <w:abstractNumId w:val="21"/>
  </w:num>
  <w:num w:numId="38">
    <w:abstractNumId w:val="14"/>
  </w:num>
  <w:num w:numId="39">
    <w:abstractNumId w:val="3"/>
  </w:num>
  <w:num w:numId="40">
    <w:abstractNumId w:val="40"/>
  </w:num>
  <w:num w:numId="41">
    <w:abstractNumId w:val="36"/>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embedSystemFonts/>
  <w:activeWritingStyle w:lang="pt-BR" w:vendorID="64" w:dllVersion="131078" w:nlCheck="1" w:checkStyle="0" w:appName="MSWord"/>
  <w:activeWritingStyle w:lang="en-GB" w:vendorID="64" w:dllVersion="131078" w:nlCheck="1" w:checkStyle="0" w:appName="MSWord"/>
  <w:activeWritingStyle w:lang="es-ES" w:vendorID="64" w:dllVersion="131078" w:nlCheck="1" w:checkStyle="0" w:appName="MSWord"/>
  <w:activeWritingStyle w:lang="en-US" w:vendorID="64" w:dllVersion="131078" w:nlCheck="1" w:checkStyle="0" w:appName="MSWord"/>
  <w:activeWritingStyle w:lang="fr-FR" w:vendorID="64" w:dllVersion="131078" w:nlCheck="1" w:checkStyle="0" w:appName="MSWord"/>
  <w:activeWritingStyle w:lang="en-ZA" w:vendorID="64" w:dllVersion="131078" w:nlCheck="1" w:checkStyle="0" w:appName="MSWord"/>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1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1410"/>
    <w:rsid w:val="00000B1A"/>
    <w:rsid w:val="00001CFB"/>
    <w:rsid w:val="00001F6B"/>
    <w:rsid w:val="000032D7"/>
    <w:rsid w:val="0000478A"/>
    <w:rsid w:val="00005376"/>
    <w:rsid w:val="00005AFE"/>
    <w:rsid w:val="000064ED"/>
    <w:rsid w:val="00006CF1"/>
    <w:rsid w:val="00010DFA"/>
    <w:rsid w:val="00011073"/>
    <w:rsid w:val="00011EF8"/>
    <w:rsid w:val="0001555E"/>
    <w:rsid w:val="00016E4D"/>
    <w:rsid w:val="00020AC2"/>
    <w:rsid w:val="00021A13"/>
    <w:rsid w:val="00021F90"/>
    <w:rsid w:val="00022930"/>
    <w:rsid w:val="00022FE2"/>
    <w:rsid w:val="000230D0"/>
    <w:rsid w:val="00024640"/>
    <w:rsid w:val="00024EFA"/>
    <w:rsid w:val="00025C2E"/>
    <w:rsid w:val="00031830"/>
    <w:rsid w:val="00034D03"/>
    <w:rsid w:val="00035584"/>
    <w:rsid w:val="00035B74"/>
    <w:rsid w:val="00036FB8"/>
    <w:rsid w:val="00037E4B"/>
    <w:rsid w:val="00037FD5"/>
    <w:rsid w:val="000403F0"/>
    <w:rsid w:val="0004173C"/>
    <w:rsid w:val="00043404"/>
    <w:rsid w:val="00043725"/>
    <w:rsid w:val="00044F02"/>
    <w:rsid w:val="00045478"/>
    <w:rsid w:val="000458ED"/>
    <w:rsid w:val="000468A9"/>
    <w:rsid w:val="00046B67"/>
    <w:rsid w:val="000508A9"/>
    <w:rsid w:val="00050FFF"/>
    <w:rsid w:val="00053768"/>
    <w:rsid w:val="00054ECE"/>
    <w:rsid w:val="00055891"/>
    <w:rsid w:val="000607FF"/>
    <w:rsid w:val="00060A00"/>
    <w:rsid w:val="00063638"/>
    <w:rsid w:val="00063891"/>
    <w:rsid w:val="0006532A"/>
    <w:rsid w:val="00065AEF"/>
    <w:rsid w:val="0006652F"/>
    <w:rsid w:val="00067385"/>
    <w:rsid w:val="00067B7D"/>
    <w:rsid w:val="00070772"/>
    <w:rsid w:val="0007105F"/>
    <w:rsid w:val="00071AE6"/>
    <w:rsid w:val="00072856"/>
    <w:rsid w:val="00073C8B"/>
    <w:rsid w:val="00073EE9"/>
    <w:rsid w:val="0007422C"/>
    <w:rsid w:val="0007454A"/>
    <w:rsid w:val="00075A56"/>
    <w:rsid w:val="00076BE7"/>
    <w:rsid w:val="00080176"/>
    <w:rsid w:val="0008058B"/>
    <w:rsid w:val="00081424"/>
    <w:rsid w:val="00082457"/>
    <w:rsid w:val="00084809"/>
    <w:rsid w:val="00084DDF"/>
    <w:rsid w:val="00085E49"/>
    <w:rsid w:val="000900E2"/>
    <w:rsid w:val="00090670"/>
    <w:rsid w:val="00091C7E"/>
    <w:rsid w:val="000920C4"/>
    <w:rsid w:val="000927FB"/>
    <w:rsid w:val="00093245"/>
    <w:rsid w:val="00093B5C"/>
    <w:rsid w:val="00095A91"/>
    <w:rsid w:val="0009605E"/>
    <w:rsid w:val="000A02D3"/>
    <w:rsid w:val="000A15E6"/>
    <w:rsid w:val="000A2385"/>
    <w:rsid w:val="000A2943"/>
    <w:rsid w:val="000A4CBF"/>
    <w:rsid w:val="000B010C"/>
    <w:rsid w:val="000B0141"/>
    <w:rsid w:val="000B01C6"/>
    <w:rsid w:val="000B12FF"/>
    <w:rsid w:val="000B2153"/>
    <w:rsid w:val="000B2653"/>
    <w:rsid w:val="000B3721"/>
    <w:rsid w:val="000B4C65"/>
    <w:rsid w:val="000B50F4"/>
    <w:rsid w:val="000B7D41"/>
    <w:rsid w:val="000C03DA"/>
    <w:rsid w:val="000C0735"/>
    <w:rsid w:val="000C29AA"/>
    <w:rsid w:val="000C6EB2"/>
    <w:rsid w:val="000C7549"/>
    <w:rsid w:val="000C754D"/>
    <w:rsid w:val="000C7BD1"/>
    <w:rsid w:val="000D0B07"/>
    <w:rsid w:val="000D0C36"/>
    <w:rsid w:val="000D355F"/>
    <w:rsid w:val="000D5031"/>
    <w:rsid w:val="000D5A55"/>
    <w:rsid w:val="000D5DF2"/>
    <w:rsid w:val="000D620D"/>
    <w:rsid w:val="000E2690"/>
    <w:rsid w:val="000E2F77"/>
    <w:rsid w:val="000E33ED"/>
    <w:rsid w:val="000E3BA0"/>
    <w:rsid w:val="000E4AB6"/>
    <w:rsid w:val="000E7EFE"/>
    <w:rsid w:val="000E7F9C"/>
    <w:rsid w:val="000F09BF"/>
    <w:rsid w:val="000F110A"/>
    <w:rsid w:val="000F343A"/>
    <w:rsid w:val="000F44FF"/>
    <w:rsid w:val="00100D66"/>
    <w:rsid w:val="001016EC"/>
    <w:rsid w:val="00101BF5"/>
    <w:rsid w:val="001031B8"/>
    <w:rsid w:val="001048A0"/>
    <w:rsid w:val="00106688"/>
    <w:rsid w:val="00107B67"/>
    <w:rsid w:val="00111076"/>
    <w:rsid w:val="00112022"/>
    <w:rsid w:val="0011226F"/>
    <w:rsid w:val="00113448"/>
    <w:rsid w:val="00114D18"/>
    <w:rsid w:val="00115514"/>
    <w:rsid w:val="001157AF"/>
    <w:rsid w:val="00117953"/>
    <w:rsid w:val="00117DAB"/>
    <w:rsid w:val="001200D2"/>
    <w:rsid w:val="00120A31"/>
    <w:rsid w:val="00120CE5"/>
    <w:rsid w:val="00120FB7"/>
    <w:rsid w:val="0012121C"/>
    <w:rsid w:val="00121E67"/>
    <w:rsid w:val="00122659"/>
    <w:rsid w:val="001227CD"/>
    <w:rsid w:val="00124373"/>
    <w:rsid w:val="00126A8A"/>
    <w:rsid w:val="00131A40"/>
    <w:rsid w:val="00133AEE"/>
    <w:rsid w:val="00134149"/>
    <w:rsid w:val="00136504"/>
    <w:rsid w:val="00136A2F"/>
    <w:rsid w:val="00137698"/>
    <w:rsid w:val="00140632"/>
    <w:rsid w:val="001407EB"/>
    <w:rsid w:val="001409E9"/>
    <w:rsid w:val="00140C8D"/>
    <w:rsid w:val="001411FD"/>
    <w:rsid w:val="00141FE6"/>
    <w:rsid w:val="00142C23"/>
    <w:rsid w:val="00142C67"/>
    <w:rsid w:val="0014398C"/>
    <w:rsid w:val="00145CAD"/>
    <w:rsid w:val="0014761F"/>
    <w:rsid w:val="00151C5C"/>
    <w:rsid w:val="00151D94"/>
    <w:rsid w:val="001534CC"/>
    <w:rsid w:val="001537B7"/>
    <w:rsid w:val="00155286"/>
    <w:rsid w:val="00155B75"/>
    <w:rsid w:val="001569BC"/>
    <w:rsid w:val="00157C25"/>
    <w:rsid w:val="00160CFC"/>
    <w:rsid w:val="00163D13"/>
    <w:rsid w:val="00165C92"/>
    <w:rsid w:val="00166FFC"/>
    <w:rsid w:val="00167476"/>
    <w:rsid w:val="00171795"/>
    <w:rsid w:val="0017273B"/>
    <w:rsid w:val="001735A1"/>
    <w:rsid w:val="00173A3A"/>
    <w:rsid w:val="001765A4"/>
    <w:rsid w:val="001800BA"/>
    <w:rsid w:val="00180325"/>
    <w:rsid w:val="001831C3"/>
    <w:rsid w:val="0018345F"/>
    <w:rsid w:val="00183DE1"/>
    <w:rsid w:val="001842A9"/>
    <w:rsid w:val="00184D63"/>
    <w:rsid w:val="00190203"/>
    <w:rsid w:val="00191486"/>
    <w:rsid w:val="00192F64"/>
    <w:rsid w:val="00193844"/>
    <w:rsid w:val="00193F82"/>
    <w:rsid w:val="00197462"/>
    <w:rsid w:val="00197AC9"/>
    <w:rsid w:val="001A14C2"/>
    <w:rsid w:val="001A2D72"/>
    <w:rsid w:val="001A4162"/>
    <w:rsid w:val="001A552C"/>
    <w:rsid w:val="001A6EDE"/>
    <w:rsid w:val="001A7EBA"/>
    <w:rsid w:val="001B1520"/>
    <w:rsid w:val="001B3676"/>
    <w:rsid w:val="001B3BA7"/>
    <w:rsid w:val="001B3F10"/>
    <w:rsid w:val="001B52FD"/>
    <w:rsid w:val="001B58DD"/>
    <w:rsid w:val="001B60A1"/>
    <w:rsid w:val="001C0676"/>
    <w:rsid w:val="001C0C74"/>
    <w:rsid w:val="001C2175"/>
    <w:rsid w:val="001C2548"/>
    <w:rsid w:val="001C2EBA"/>
    <w:rsid w:val="001C2FFB"/>
    <w:rsid w:val="001C3FC3"/>
    <w:rsid w:val="001C4548"/>
    <w:rsid w:val="001C4A97"/>
    <w:rsid w:val="001C51A5"/>
    <w:rsid w:val="001C593A"/>
    <w:rsid w:val="001C6426"/>
    <w:rsid w:val="001C7F51"/>
    <w:rsid w:val="001D1164"/>
    <w:rsid w:val="001D1210"/>
    <w:rsid w:val="001D160D"/>
    <w:rsid w:val="001D2CDE"/>
    <w:rsid w:val="001D366E"/>
    <w:rsid w:val="001D3AAF"/>
    <w:rsid w:val="001D3ABA"/>
    <w:rsid w:val="001D6928"/>
    <w:rsid w:val="001D6982"/>
    <w:rsid w:val="001E0D61"/>
    <w:rsid w:val="001E2098"/>
    <w:rsid w:val="001E2449"/>
    <w:rsid w:val="001E2514"/>
    <w:rsid w:val="001E26A5"/>
    <w:rsid w:val="001E2937"/>
    <w:rsid w:val="001E29FE"/>
    <w:rsid w:val="001E45E7"/>
    <w:rsid w:val="001E5325"/>
    <w:rsid w:val="001E61B1"/>
    <w:rsid w:val="001F2835"/>
    <w:rsid w:val="001F65C5"/>
    <w:rsid w:val="001F6622"/>
    <w:rsid w:val="00200303"/>
    <w:rsid w:val="0020061E"/>
    <w:rsid w:val="00200AA1"/>
    <w:rsid w:val="002023D6"/>
    <w:rsid w:val="00202526"/>
    <w:rsid w:val="00211E9D"/>
    <w:rsid w:val="0021232D"/>
    <w:rsid w:val="00212DDB"/>
    <w:rsid w:val="00214532"/>
    <w:rsid w:val="00214D73"/>
    <w:rsid w:val="00216D3A"/>
    <w:rsid w:val="00220BA1"/>
    <w:rsid w:val="002215C1"/>
    <w:rsid w:val="00222117"/>
    <w:rsid w:val="00222665"/>
    <w:rsid w:val="00222A62"/>
    <w:rsid w:val="00224443"/>
    <w:rsid w:val="00224F96"/>
    <w:rsid w:val="00224F97"/>
    <w:rsid w:val="0022571A"/>
    <w:rsid w:val="00225CA2"/>
    <w:rsid w:val="00225E69"/>
    <w:rsid w:val="00227096"/>
    <w:rsid w:val="00230746"/>
    <w:rsid w:val="00230E08"/>
    <w:rsid w:val="00232E09"/>
    <w:rsid w:val="00233E20"/>
    <w:rsid w:val="002355CD"/>
    <w:rsid w:val="00241CF5"/>
    <w:rsid w:val="00241DCD"/>
    <w:rsid w:val="0024253C"/>
    <w:rsid w:val="00243285"/>
    <w:rsid w:val="00243A1A"/>
    <w:rsid w:val="0025025A"/>
    <w:rsid w:val="00252616"/>
    <w:rsid w:val="002532ED"/>
    <w:rsid w:val="00254D8A"/>
    <w:rsid w:val="002550C7"/>
    <w:rsid w:val="002553B8"/>
    <w:rsid w:val="00257042"/>
    <w:rsid w:val="0026151C"/>
    <w:rsid w:val="002626E2"/>
    <w:rsid w:val="00262976"/>
    <w:rsid w:val="00262CE8"/>
    <w:rsid w:val="0026572D"/>
    <w:rsid w:val="00266CE7"/>
    <w:rsid w:val="00267573"/>
    <w:rsid w:val="002700B0"/>
    <w:rsid w:val="0027089D"/>
    <w:rsid w:val="00271815"/>
    <w:rsid w:val="00271FA8"/>
    <w:rsid w:val="00272537"/>
    <w:rsid w:val="0027475B"/>
    <w:rsid w:val="002764C9"/>
    <w:rsid w:val="00277165"/>
    <w:rsid w:val="002773F3"/>
    <w:rsid w:val="00277D9D"/>
    <w:rsid w:val="002804C8"/>
    <w:rsid w:val="00280E28"/>
    <w:rsid w:val="002814B6"/>
    <w:rsid w:val="00281D5F"/>
    <w:rsid w:val="002820EC"/>
    <w:rsid w:val="00282797"/>
    <w:rsid w:val="00283901"/>
    <w:rsid w:val="002852DC"/>
    <w:rsid w:val="00287AB5"/>
    <w:rsid w:val="00291182"/>
    <w:rsid w:val="00291C0F"/>
    <w:rsid w:val="00293364"/>
    <w:rsid w:val="00294C25"/>
    <w:rsid w:val="00296384"/>
    <w:rsid w:val="002965FB"/>
    <w:rsid w:val="002A223F"/>
    <w:rsid w:val="002A2790"/>
    <w:rsid w:val="002A281D"/>
    <w:rsid w:val="002A30C5"/>
    <w:rsid w:val="002A3566"/>
    <w:rsid w:val="002A4C67"/>
    <w:rsid w:val="002A60BA"/>
    <w:rsid w:val="002A79D2"/>
    <w:rsid w:val="002B0917"/>
    <w:rsid w:val="002B1574"/>
    <w:rsid w:val="002B2AFC"/>
    <w:rsid w:val="002B4B56"/>
    <w:rsid w:val="002B6D7F"/>
    <w:rsid w:val="002B77DE"/>
    <w:rsid w:val="002B7B5F"/>
    <w:rsid w:val="002C1DF3"/>
    <w:rsid w:val="002C263F"/>
    <w:rsid w:val="002C506D"/>
    <w:rsid w:val="002C5949"/>
    <w:rsid w:val="002C6F65"/>
    <w:rsid w:val="002D0F1C"/>
    <w:rsid w:val="002D21CB"/>
    <w:rsid w:val="002D21D2"/>
    <w:rsid w:val="002D3BB0"/>
    <w:rsid w:val="002D50BE"/>
    <w:rsid w:val="002D6FD5"/>
    <w:rsid w:val="002E1595"/>
    <w:rsid w:val="002E214A"/>
    <w:rsid w:val="002E364C"/>
    <w:rsid w:val="002E3C2C"/>
    <w:rsid w:val="002E4287"/>
    <w:rsid w:val="002E4B88"/>
    <w:rsid w:val="002E66CF"/>
    <w:rsid w:val="002E6720"/>
    <w:rsid w:val="002E6AEA"/>
    <w:rsid w:val="002E7D2A"/>
    <w:rsid w:val="002F2284"/>
    <w:rsid w:val="002F3A73"/>
    <w:rsid w:val="002F4204"/>
    <w:rsid w:val="002F436B"/>
    <w:rsid w:val="002F483A"/>
    <w:rsid w:val="002F4D50"/>
    <w:rsid w:val="002F5B7B"/>
    <w:rsid w:val="0030186A"/>
    <w:rsid w:val="00302513"/>
    <w:rsid w:val="00302EC9"/>
    <w:rsid w:val="00304F2B"/>
    <w:rsid w:val="00305402"/>
    <w:rsid w:val="00305805"/>
    <w:rsid w:val="00306BC8"/>
    <w:rsid w:val="00306F95"/>
    <w:rsid w:val="00307042"/>
    <w:rsid w:val="003070F3"/>
    <w:rsid w:val="00310701"/>
    <w:rsid w:val="0031202B"/>
    <w:rsid w:val="00312C20"/>
    <w:rsid w:val="003131AA"/>
    <w:rsid w:val="00315034"/>
    <w:rsid w:val="003169D0"/>
    <w:rsid w:val="003177AA"/>
    <w:rsid w:val="00317DF3"/>
    <w:rsid w:val="00320DA3"/>
    <w:rsid w:val="0032335F"/>
    <w:rsid w:val="0032536A"/>
    <w:rsid w:val="003254C2"/>
    <w:rsid w:val="003256A3"/>
    <w:rsid w:val="00325E44"/>
    <w:rsid w:val="003334C6"/>
    <w:rsid w:val="00333808"/>
    <w:rsid w:val="0033403B"/>
    <w:rsid w:val="00334166"/>
    <w:rsid w:val="00334D4C"/>
    <w:rsid w:val="00337027"/>
    <w:rsid w:val="003373E6"/>
    <w:rsid w:val="003405E9"/>
    <w:rsid w:val="003405F6"/>
    <w:rsid w:val="003435A0"/>
    <w:rsid w:val="003436BB"/>
    <w:rsid w:val="00344E36"/>
    <w:rsid w:val="00345DE6"/>
    <w:rsid w:val="003502D5"/>
    <w:rsid w:val="00351A98"/>
    <w:rsid w:val="00352500"/>
    <w:rsid w:val="00352BC6"/>
    <w:rsid w:val="003534AF"/>
    <w:rsid w:val="00354547"/>
    <w:rsid w:val="003556DC"/>
    <w:rsid w:val="00355C5A"/>
    <w:rsid w:val="003562AA"/>
    <w:rsid w:val="00357432"/>
    <w:rsid w:val="00361720"/>
    <w:rsid w:val="0036331C"/>
    <w:rsid w:val="003637F7"/>
    <w:rsid w:val="00363949"/>
    <w:rsid w:val="00363C08"/>
    <w:rsid w:val="00364288"/>
    <w:rsid w:val="0037040A"/>
    <w:rsid w:val="00370B7E"/>
    <w:rsid w:val="00370CED"/>
    <w:rsid w:val="00371244"/>
    <w:rsid w:val="00371E7B"/>
    <w:rsid w:val="00372F41"/>
    <w:rsid w:val="00373812"/>
    <w:rsid w:val="00376BA1"/>
    <w:rsid w:val="00376E43"/>
    <w:rsid w:val="00376EE4"/>
    <w:rsid w:val="00380149"/>
    <w:rsid w:val="00380D67"/>
    <w:rsid w:val="0038393A"/>
    <w:rsid w:val="00384335"/>
    <w:rsid w:val="0038768E"/>
    <w:rsid w:val="00387CD0"/>
    <w:rsid w:val="00390020"/>
    <w:rsid w:val="0039097F"/>
    <w:rsid w:val="00391A19"/>
    <w:rsid w:val="00391A56"/>
    <w:rsid w:val="00391FC8"/>
    <w:rsid w:val="00392B1A"/>
    <w:rsid w:val="00392D6C"/>
    <w:rsid w:val="003935C7"/>
    <w:rsid w:val="00394085"/>
    <w:rsid w:val="00394185"/>
    <w:rsid w:val="003961A8"/>
    <w:rsid w:val="00396770"/>
    <w:rsid w:val="003967C9"/>
    <w:rsid w:val="00396867"/>
    <w:rsid w:val="00397563"/>
    <w:rsid w:val="00397D0A"/>
    <w:rsid w:val="00397D8C"/>
    <w:rsid w:val="003A0024"/>
    <w:rsid w:val="003A0B14"/>
    <w:rsid w:val="003A13C2"/>
    <w:rsid w:val="003A16ED"/>
    <w:rsid w:val="003A2581"/>
    <w:rsid w:val="003A25D6"/>
    <w:rsid w:val="003A2D34"/>
    <w:rsid w:val="003A6BA5"/>
    <w:rsid w:val="003A71A6"/>
    <w:rsid w:val="003A77FB"/>
    <w:rsid w:val="003B11FA"/>
    <w:rsid w:val="003B1DB0"/>
    <w:rsid w:val="003B210B"/>
    <w:rsid w:val="003B2135"/>
    <w:rsid w:val="003B2173"/>
    <w:rsid w:val="003B596D"/>
    <w:rsid w:val="003B75B4"/>
    <w:rsid w:val="003C2095"/>
    <w:rsid w:val="003C2635"/>
    <w:rsid w:val="003C2E73"/>
    <w:rsid w:val="003C38CC"/>
    <w:rsid w:val="003C55CA"/>
    <w:rsid w:val="003C5CBA"/>
    <w:rsid w:val="003C643E"/>
    <w:rsid w:val="003C6CC9"/>
    <w:rsid w:val="003C6F58"/>
    <w:rsid w:val="003C6F5C"/>
    <w:rsid w:val="003C720B"/>
    <w:rsid w:val="003D0519"/>
    <w:rsid w:val="003D14FA"/>
    <w:rsid w:val="003D1BA0"/>
    <w:rsid w:val="003D3B51"/>
    <w:rsid w:val="003D5137"/>
    <w:rsid w:val="003D61D9"/>
    <w:rsid w:val="003D6DD4"/>
    <w:rsid w:val="003E141C"/>
    <w:rsid w:val="003E1A4E"/>
    <w:rsid w:val="003E237C"/>
    <w:rsid w:val="003E3CBE"/>
    <w:rsid w:val="003E43E3"/>
    <w:rsid w:val="003E4589"/>
    <w:rsid w:val="003E4EFC"/>
    <w:rsid w:val="003E65D1"/>
    <w:rsid w:val="003F0BD7"/>
    <w:rsid w:val="003F21FA"/>
    <w:rsid w:val="003F282F"/>
    <w:rsid w:val="003F361F"/>
    <w:rsid w:val="003F5474"/>
    <w:rsid w:val="003F5B27"/>
    <w:rsid w:val="003F6F6A"/>
    <w:rsid w:val="00400416"/>
    <w:rsid w:val="00400769"/>
    <w:rsid w:val="00400BDE"/>
    <w:rsid w:val="00402338"/>
    <w:rsid w:val="00403C66"/>
    <w:rsid w:val="004047A4"/>
    <w:rsid w:val="00404AD3"/>
    <w:rsid w:val="00405247"/>
    <w:rsid w:val="00406012"/>
    <w:rsid w:val="0040646C"/>
    <w:rsid w:val="00411056"/>
    <w:rsid w:val="0041155B"/>
    <w:rsid w:val="00411617"/>
    <w:rsid w:val="00411E22"/>
    <w:rsid w:val="00412961"/>
    <w:rsid w:val="00413042"/>
    <w:rsid w:val="0041362F"/>
    <w:rsid w:val="00413C47"/>
    <w:rsid w:val="00414873"/>
    <w:rsid w:val="00420DF0"/>
    <w:rsid w:val="004213BF"/>
    <w:rsid w:val="0042170E"/>
    <w:rsid w:val="0042191C"/>
    <w:rsid w:val="00422625"/>
    <w:rsid w:val="00426270"/>
    <w:rsid w:val="00427B1D"/>
    <w:rsid w:val="00430119"/>
    <w:rsid w:val="004319BB"/>
    <w:rsid w:val="0043340B"/>
    <w:rsid w:val="0043472A"/>
    <w:rsid w:val="00434EF9"/>
    <w:rsid w:val="004364AC"/>
    <w:rsid w:val="004369DD"/>
    <w:rsid w:val="004373A3"/>
    <w:rsid w:val="00437732"/>
    <w:rsid w:val="00440B13"/>
    <w:rsid w:val="00440C99"/>
    <w:rsid w:val="00441000"/>
    <w:rsid w:val="00441B49"/>
    <w:rsid w:val="004422A8"/>
    <w:rsid w:val="0044298F"/>
    <w:rsid w:val="004447A5"/>
    <w:rsid w:val="00446669"/>
    <w:rsid w:val="004474A8"/>
    <w:rsid w:val="00447EB5"/>
    <w:rsid w:val="0045043F"/>
    <w:rsid w:val="004507C6"/>
    <w:rsid w:val="00453010"/>
    <w:rsid w:val="00454D65"/>
    <w:rsid w:val="00454E00"/>
    <w:rsid w:val="00455111"/>
    <w:rsid w:val="00455696"/>
    <w:rsid w:val="00455E48"/>
    <w:rsid w:val="004577F7"/>
    <w:rsid w:val="00460384"/>
    <w:rsid w:val="004607F1"/>
    <w:rsid w:val="0046225D"/>
    <w:rsid w:val="00462BCD"/>
    <w:rsid w:val="00463059"/>
    <w:rsid w:val="004639DB"/>
    <w:rsid w:val="00463C17"/>
    <w:rsid w:val="00465502"/>
    <w:rsid w:val="00467B3E"/>
    <w:rsid w:val="00471E46"/>
    <w:rsid w:val="00474573"/>
    <w:rsid w:val="004758E9"/>
    <w:rsid w:val="00475940"/>
    <w:rsid w:val="00476BEE"/>
    <w:rsid w:val="00476E65"/>
    <w:rsid w:val="004778F3"/>
    <w:rsid w:val="004814F0"/>
    <w:rsid w:val="00482B92"/>
    <w:rsid w:val="0048367C"/>
    <w:rsid w:val="004841BF"/>
    <w:rsid w:val="004845A6"/>
    <w:rsid w:val="0048541E"/>
    <w:rsid w:val="00485588"/>
    <w:rsid w:val="00485762"/>
    <w:rsid w:val="00485E2F"/>
    <w:rsid w:val="00493220"/>
    <w:rsid w:val="004933DB"/>
    <w:rsid w:val="00494FBC"/>
    <w:rsid w:val="00496F64"/>
    <w:rsid w:val="004979DB"/>
    <w:rsid w:val="004A1A9D"/>
    <w:rsid w:val="004A3986"/>
    <w:rsid w:val="004A7EDA"/>
    <w:rsid w:val="004B04BE"/>
    <w:rsid w:val="004B0727"/>
    <w:rsid w:val="004B08A5"/>
    <w:rsid w:val="004B1552"/>
    <w:rsid w:val="004B4CB2"/>
    <w:rsid w:val="004B4FF3"/>
    <w:rsid w:val="004B654F"/>
    <w:rsid w:val="004B729F"/>
    <w:rsid w:val="004B7975"/>
    <w:rsid w:val="004C0E6A"/>
    <w:rsid w:val="004C16B7"/>
    <w:rsid w:val="004C18D8"/>
    <w:rsid w:val="004C1C51"/>
    <w:rsid w:val="004C2651"/>
    <w:rsid w:val="004C2D0C"/>
    <w:rsid w:val="004C5463"/>
    <w:rsid w:val="004C5DDC"/>
    <w:rsid w:val="004C787F"/>
    <w:rsid w:val="004C7DD2"/>
    <w:rsid w:val="004D02BA"/>
    <w:rsid w:val="004D0559"/>
    <w:rsid w:val="004D169B"/>
    <w:rsid w:val="004D29C3"/>
    <w:rsid w:val="004D443A"/>
    <w:rsid w:val="004D65D1"/>
    <w:rsid w:val="004D7432"/>
    <w:rsid w:val="004D7E5D"/>
    <w:rsid w:val="004E06D7"/>
    <w:rsid w:val="004E39F3"/>
    <w:rsid w:val="004E3F6B"/>
    <w:rsid w:val="004E58AC"/>
    <w:rsid w:val="004E5AA5"/>
    <w:rsid w:val="004E5CB8"/>
    <w:rsid w:val="004F35D1"/>
    <w:rsid w:val="004F49EA"/>
    <w:rsid w:val="004F5546"/>
    <w:rsid w:val="004F5855"/>
    <w:rsid w:val="004F6989"/>
    <w:rsid w:val="00500854"/>
    <w:rsid w:val="005047F7"/>
    <w:rsid w:val="00505ED7"/>
    <w:rsid w:val="005063CD"/>
    <w:rsid w:val="005121DD"/>
    <w:rsid w:val="00512238"/>
    <w:rsid w:val="00514DCF"/>
    <w:rsid w:val="00516F07"/>
    <w:rsid w:val="0052106C"/>
    <w:rsid w:val="005216A7"/>
    <w:rsid w:val="0052205E"/>
    <w:rsid w:val="0052397D"/>
    <w:rsid w:val="0052401C"/>
    <w:rsid w:val="00524D4F"/>
    <w:rsid w:val="00524F4A"/>
    <w:rsid w:val="00525828"/>
    <w:rsid w:val="0052605A"/>
    <w:rsid w:val="00526E6F"/>
    <w:rsid w:val="005324AB"/>
    <w:rsid w:val="005324DF"/>
    <w:rsid w:val="00532ECF"/>
    <w:rsid w:val="005355F9"/>
    <w:rsid w:val="0053579D"/>
    <w:rsid w:val="00536C28"/>
    <w:rsid w:val="0054350F"/>
    <w:rsid w:val="00543B2F"/>
    <w:rsid w:val="00544701"/>
    <w:rsid w:val="00545BEB"/>
    <w:rsid w:val="005462CD"/>
    <w:rsid w:val="00546ADD"/>
    <w:rsid w:val="0055082F"/>
    <w:rsid w:val="00552755"/>
    <w:rsid w:val="0055574E"/>
    <w:rsid w:val="005559E8"/>
    <w:rsid w:val="005561CC"/>
    <w:rsid w:val="005602EA"/>
    <w:rsid w:val="00560745"/>
    <w:rsid w:val="00560C6C"/>
    <w:rsid w:val="00561461"/>
    <w:rsid w:val="0056240E"/>
    <w:rsid w:val="00562F1C"/>
    <w:rsid w:val="00564863"/>
    <w:rsid w:val="00566402"/>
    <w:rsid w:val="005672B7"/>
    <w:rsid w:val="005757CA"/>
    <w:rsid w:val="00575854"/>
    <w:rsid w:val="00576F5E"/>
    <w:rsid w:val="00577F23"/>
    <w:rsid w:val="00580000"/>
    <w:rsid w:val="005806D0"/>
    <w:rsid w:val="005808D0"/>
    <w:rsid w:val="005839ED"/>
    <w:rsid w:val="00586E31"/>
    <w:rsid w:val="005877C7"/>
    <w:rsid w:val="00590015"/>
    <w:rsid w:val="00590F22"/>
    <w:rsid w:val="00592163"/>
    <w:rsid w:val="00596C7B"/>
    <w:rsid w:val="00596E91"/>
    <w:rsid w:val="00597002"/>
    <w:rsid w:val="005971A6"/>
    <w:rsid w:val="005A3C28"/>
    <w:rsid w:val="005A3E06"/>
    <w:rsid w:val="005A4A02"/>
    <w:rsid w:val="005A4A42"/>
    <w:rsid w:val="005A5754"/>
    <w:rsid w:val="005A6EAC"/>
    <w:rsid w:val="005A73CE"/>
    <w:rsid w:val="005A7BED"/>
    <w:rsid w:val="005B08F0"/>
    <w:rsid w:val="005B31CE"/>
    <w:rsid w:val="005B4C23"/>
    <w:rsid w:val="005B6EBD"/>
    <w:rsid w:val="005B7C17"/>
    <w:rsid w:val="005C1578"/>
    <w:rsid w:val="005C3144"/>
    <w:rsid w:val="005C31F5"/>
    <w:rsid w:val="005C3955"/>
    <w:rsid w:val="005C43ED"/>
    <w:rsid w:val="005C5DAF"/>
    <w:rsid w:val="005C6FC5"/>
    <w:rsid w:val="005C73A4"/>
    <w:rsid w:val="005C7986"/>
    <w:rsid w:val="005D23FE"/>
    <w:rsid w:val="005D3481"/>
    <w:rsid w:val="005D5239"/>
    <w:rsid w:val="005D5275"/>
    <w:rsid w:val="005D581A"/>
    <w:rsid w:val="005D661E"/>
    <w:rsid w:val="005D70DB"/>
    <w:rsid w:val="005D7265"/>
    <w:rsid w:val="005D764C"/>
    <w:rsid w:val="005E2F96"/>
    <w:rsid w:val="005E3B56"/>
    <w:rsid w:val="005E4416"/>
    <w:rsid w:val="005E5B42"/>
    <w:rsid w:val="005E5F24"/>
    <w:rsid w:val="005F023E"/>
    <w:rsid w:val="005F1CF3"/>
    <w:rsid w:val="005F1FF7"/>
    <w:rsid w:val="005F241B"/>
    <w:rsid w:val="005F2A21"/>
    <w:rsid w:val="005F4705"/>
    <w:rsid w:val="005F78C1"/>
    <w:rsid w:val="005F7D51"/>
    <w:rsid w:val="00601A49"/>
    <w:rsid w:val="0060253A"/>
    <w:rsid w:val="0060417B"/>
    <w:rsid w:val="006062A6"/>
    <w:rsid w:val="00606A01"/>
    <w:rsid w:val="0060705C"/>
    <w:rsid w:val="00611163"/>
    <w:rsid w:val="006112B8"/>
    <w:rsid w:val="00612DA4"/>
    <w:rsid w:val="00614011"/>
    <w:rsid w:val="00615E75"/>
    <w:rsid w:val="006206AC"/>
    <w:rsid w:val="00621009"/>
    <w:rsid w:val="00622694"/>
    <w:rsid w:val="00622832"/>
    <w:rsid w:val="00624CF9"/>
    <w:rsid w:val="0062651A"/>
    <w:rsid w:val="00627050"/>
    <w:rsid w:val="0062747E"/>
    <w:rsid w:val="00627C84"/>
    <w:rsid w:val="00630468"/>
    <w:rsid w:val="00631A65"/>
    <w:rsid w:val="00631A9D"/>
    <w:rsid w:val="00632888"/>
    <w:rsid w:val="0063340B"/>
    <w:rsid w:val="006346C2"/>
    <w:rsid w:val="00634A1C"/>
    <w:rsid w:val="00635774"/>
    <w:rsid w:val="00636B78"/>
    <w:rsid w:val="00640055"/>
    <w:rsid w:val="00640F59"/>
    <w:rsid w:val="0064173F"/>
    <w:rsid w:val="00642097"/>
    <w:rsid w:val="00642FE2"/>
    <w:rsid w:val="00643B05"/>
    <w:rsid w:val="00643B33"/>
    <w:rsid w:val="0064466B"/>
    <w:rsid w:val="00644A3E"/>
    <w:rsid w:val="00644C97"/>
    <w:rsid w:val="0064546E"/>
    <w:rsid w:val="006456FE"/>
    <w:rsid w:val="00646A24"/>
    <w:rsid w:val="006507EC"/>
    <w:rsid w:val="00657079"/>
    <w:rsid w:val="0066154A"/>
    <w:rsid w:val="00661928"/>
    <w:rsid w:val="00661BC6"/>
    <w:rsid w:val="00661F40"/>
    <w:rsid w:val="006624CC"/>
    <w:rsid w:val="0066302F"/>
    <w:rsid w:val="006641CE"/>
    <w:rsid w:val="006642FE"/>
    <w:rsid w:val="00666E32"/>
    <w:rsid w:val="00670177"/>
    <w:rsid w:val="00671167"/>
    <w:rsid w:val="00671B9F"/>
    <w:rsid w:val="00671C88"/>
    <w:rsid w:val="00672592"/>
    <w:rsid w:val="006726A2"/>
    <w:rsid w:val="00673C7D"/>
    <w:rsid w:val="00674AF0"/>
    <w:rsid w:val="006768E9"/>
    <w:rsid w:val="00680FC5"/>
    <w:rsid w:val="0068697F"/>
    <w:rsid w:val="00686E46"/>
    <w:rsid w:val="00691324"/>
    <w:rsid w:val="006915B8"/>
    <w:rsid w:val="006916E2"/>
    <w:rsid w:val="006944C2"/>
    <w:rsid w:val="00695C65"/>
    <w:rsid w:val="00695C7E"/>
    <w:rsid w:val="00695ED6"/>
    <w:rsid w:val="00696484"/>
    <w:rsid w:val="00696609"/>
    <w:rsid w:val="006A02A6"/>
    <w:rsid w:val="006A07F8"/>
    <w:rsid w:val="006A4293"/>
    <w:rsid w:val="006A5331"/>
    <w:rsid w:val="006A74FE"/>
    <w:rsid w:val="006B09C1"/>
    <w:rsid w:val="006B1307"/>
    <w:rsid w:val="006B300E"/>
    <w:rsid w:val="006B37C7"/>
    <w:rsid w:val="006B4DF8"/>
    <w:rsid w:val="006C1A5A"/>
    <w:rsid w:val="006C4400"/>
    <w:rsid w:val="006C4628"/>
    <w:rsid w:val="006C4F75"/>
    <w:rsid w:val="006C5619"/>
    <w:rsid w:val="006C618A"/>
    <w:rsid w:val="006C69F7"/>
    <w:rsid w:val="006C6FE9"/>
    <w:rsid w:val="006C77AF"/>
    <w:rsid w:val="006C797C"/>
    <w:rsid w:val="006C7F7F"/>
    <w:rsid w:val="006D19D5"/>
    <w:rsid w:val="006D1B1D"/>
    <w:rsid w:val="006D48F9"/>
    <w:rsid w:val="006D6067"/>
    <w:rsid w:val="006D6132"/>
    <w:rsid w:val="006D796B"/>
    <w:rsid w:val="006E1034"/>
    <w:rsid w:val="006E1A66"/>
    <w:rsid w:val="006E323B"/>
    <w:rsid w:val="006E4A70"/>
    <w:rsid w:val="006E51E2"/>
    <w:rsid w:val="006F109C"/>
    <w:rsid w:val="006F15F7"/>
    <w:rsid w:val="006F16DF"/>
    <w:rsid w:val="006F1F4C"/>
    <w:rsid w:val="006F2CEA"/>
    <w:rsid w:val="006F3373"/>
    <w:rsid w:val="006F3663"/>
    <w:rsid w:val="006F3AC9"/>
    <w:rsid w:val="006F49F6"/>
    <w:rsid w:val="006F6822"/>
    <w:rsid w:val="006F784A"/>
    <w:rsid w:val="007016BD"/>
    <w:rsid w:val="00702B6F"/>
    <w:rsid w:val="0070629D"/>
    <w:rsid w:val="007062AD"/>
    <w:rsid w:val="007116D0"/>
    <w:rsid w:val="00711D44"/>
    <w:rsid w:val="00712DCD"/>
    <w:rsid w:val="00713FD9"/>
    <w:rsid w:val="00714484"/>
    <w:rsid w:val="00715058"/>
    <w:rsid w:val="007157B9"/>
    <w:rsid w:val="00715D15"/>
    <w:rsid w:val="00716215"/>
    <w:rsid w:val="0071707E"/>
    <w:rsid w:val="007252AD"/>
    <w:rsid w:val="007277B5"/>
    <w:rsid w:val="00730B8F"/>
    <w:rsid w:val="00731BA5"/>
    <w:rsid w:val="00732D4A"/>
    <w:rsid w:val="0073534C"/>
    <w:rsid w:val="00737470"/>
    <w:rsid w:val="0074046F"/>
    <w:rsid w:val="007407DD"/>
    <w:rsid w:val="00744D3A"/>
    <w:rsid w:val="0075140F"/>
    <w:rsid w:val="00751879"/>
    <w:rsid w:val="00754248"/>
    <w:rsid w:val="00754BDE"/>
    <w:rsid w:val="007558A5"/>
    <w:rsid w:val="007562CD"/>
    <w:rsid w:val="007654EB"/>
    <w:rsid w:val="00765582"/>
    <w:rsid w:val="007663E4"/>
    <w:rsid w:val="00770429"/>
    <w:rsid w:val="0077103E"/>
    <w:rsid w:val="00771B56"/>
    <w:rsid w:val="00771DE6"/>
    <w:rsid w:val="00773164"/>
    <w:rsid w:val="00774A74"/>
    <w:rsid w:val="007753E7"/>
    <w:rsid w:val="00776796"/>
    <w:rsid w:val="00780EBC"/>
    <w:rsid w:val="007840E4"/>
    <w:rsid w:val="00784A54"/>
    <w:rsid w:val="00784D8F"/>
    <w:rsid w:val="00790803"/>
    <w:rsid w:val="00791021"/>
    <w:rsid w:val="007920CC"/>
    <w:rsid w:val="007936F6"/>
    <w:rsid w:val="00793C45"/>
    <w:rsid w:val="00794F0D"/>
    <w:rsid w:val="00795802"/>
    <w:rsid w:val="007968A9"/>
    <w:rsid w:val="007A3C39"/>
    <w:rsid w:val="007A44FD"/>
    <w:rsid w:val="007A45CC"/>
    <w:rsid w:val="007A48B9"/>
    <w:rsid w:val="007A5277"/>
    <w:rsid w:val="007A5517"/>
    <w:rsid w:val="007B0509"/>
    <w:rsid w:val="007B0547"/>
    <w:rsid w:val="007B0EB3"/>
    <w:rsid w:val="007B2F13"/>
    <w:rsid w:val="007B5341"/>
    <w:rsid w:val="007B5904"/>
    <w:rsid w:val="007B6FCA"/>
    <w:rsid w:val="007C0E18"/>
    <w:rsid w:val="007C0E8B"/>
    <w:rsid w:val="007C3D46"/>
    <w:rsid w:val="007C51A9"/>
    <w:rsid w:val="007C5840"/>
    <w:rsid w:val="007D1569"/>
    <w:rsid w:val="007D1769"/>
    <w:rsid w:val="007D1A1D"/>
    <w:rsid w:val="007D2B8A"/>
    <w:rsid w:val="007D2DDB"/>
    <w:rsid w:val="007D4856"/>
    <w:rsid w:val="007D4863"/>
    <w:rsid w:val="007D698E"/>
    <w:rsid w:val="007E0170"/>
    <w:rsid w:val="007E04F1"/>
    <w:rsid w:val="007E1743"/>
    <w:rsid w:val="007E27D3"/>
    <w:rsid w:val="007E2C85"/>
    <w:rsid w:val="007E3783"/>
    <w:rsid w:val="007E3C1E"/>
    <w:rsid w:val="007E70AB"/>
    <w:rsid w:val="007F012F"/>
    <w:rsid w:val="007F1232"/>
    <w:rsid w:val="007F1528"/>
    <w:rsid w:val="007F1535"/>
    <w:rsid w:val="007F2062"/>
    <w:rsid w:val="007F20E1"/>
    <w:rsid w:val="007F2174"/>
    <w:rsid w:val="007F241F"/>
    <w:rsid w:val="007F293A"/>
    <w:rsid w:val="007F36D0"/>
    <w:rsid w:val="007F4FC1"/>
    <w:rsid w:val="007F5555"/>
    <w:rsid w:val="00800BF7"/>
    <w:rsid w:val="00800C75"/>
    <w:rsid w:val="008015D3"/>
    <w:rsid w:val="00801D89"/>
    <w:rsid w:val="00802CB2"/>
    <w:rsid w:val="00806DA8"/>
    <w:rsid w:val="0080747D"/>
    <w:rsid w:val="00811889"/>
    <w:rsid w:val="0081194D"/>
    <w:rsid w:val="00811FA7"/>
    <w:rsid w:val="00812E46"/>
    <w:rsid w:val="00813BC9"/>
    <w:rsid w:val="00815D2B"/>
    <w:rsid w:val="0081661F"/>
    <w:rsid w:val="0081681F"/>
    <w:rsid w:val="0081736E"/>
    <w:rsid w:val="008210DB"/>
    <w:rsid w:val="00823159"/>
    <w:rsid w:val="008257C5"/>
    <w:rsid w:val="00826BB5"/>
    <w:rsid w:val="00826F45"/>
    <w:rsid w:val="00832E13"/>
    <w:rsid w:val="00834285"/>
    <w:rsid w:val="0083547C"/>
    <w:rsid w:val="00840025"/>
    <w:rsid w:val="00841655"/>
    <w:rsid w:val="00843C6D"/>
    <w:rsid w:val="008445B3"/>
    <w:rsid w:val="00846E59"/>
    <w:rsid w:val="008507E9"/>
    <w:rsid w:val="0085239A"/>
    <w:rsid w:val="00852D2A"/>
    <w:rsid w:val="008534DF"/>
    <w:rsid w:val="008546BD"/>
    <w:rsid w:val="0085472A"/>
    <w:rsid w:val="008554EB"/>
    <w:rsid w:val="008558DE"/>
    <w:rsid w:val="0085715C"/>
    <w:rsid w:val="00857336"/>
    <w:rsid w:val="00857D45"/>
    <w:rsid w:val="00857E60"/>
    <w:rsid w:val="008607E4"/>
    <w:rsid w:val="00860A43"/>
    <w:rsid w:val="00860C13"/>
    <w:rsid w:val="00861131"/>
    <w:rsid w:val="008633FB"/>
    <w:rsid w:val="008650CA"/>
    <w:rsid w:val="0086718C"/>
    <w:rsid w:val="008675E6"/>
    <w:rsid w:val="00870203"/>
    <w:rsid w:val="00870C81"/>
    <w:rsid w:val="00870D14"/>
    <w:rsid w:val="00871326"/>
    <w:rsid w:val="00871401"/>
    <w:rsid w:val="0087368D"/>
    <w:rsid w:val="00875889"/>
    <w:rsid w:val="00877424"/>
    <w:rsid w:val="008776EF"/>
    <w:rsid w:val="00881291"/>
    <w:rsid w:val="0088213B"/>
    <w:rsid w:val="008824C3"/>
    <w:rsid w:val="008826F7"/>
    <w:rsid w:val="00883DC2"/>
    <w:rsid w:val="00884814"/>
    <w:rsid w:val="00885E39"/>
    <w:rsid w:val="00890297"/>
    <w:rsid w:val="00890FEE"/>
    <w:rsid w:val="00891B78"/>
    <w:rsid w:val="0089210B"/>
    <w:rsid w:val="00893B70"/>
    <w:rsid w:val="0089495F"/>
    <w:rsid w:val="00895EFF"/>
    <w:rsid w:val="008971EA"/>
    <w:rsid w:val="008A0164"/>
    <w:rsid w:val="008A03A8"/>
    <w:rsid w:val="008A157B"/>
    <w:rsid w:val="008A1B17"/>
    <w:rsid w:val="008A34B6"/>
    <w:rsid w:val="008A366D"/>
    <w:rsid w:val="008A3857"/>
    <w:rsid w:val="008A3E67"/>
    <w:rsid w:val="008A46BA"/>
    <w:rsid w:val="008A48F8"/>
    <w:rsid w:val="008A492F"/>
    <w:rsid w:val="008A4E18"/>
    <w:rsid w:val="008A53D8"/>
    <w:rsid w:val="008A66CD"/>
    <w:rsid w:val="008A7010"/>
    <w:rsid w:val="008B00BB"/>
    <w:rsid w:val="008B3F9D"/>
    <w:rsid w:val="008B5358"/>
    <w:rsid w:val="008B6486"/>
    <w:rsid w:val="008B6638"/>
    <w:rsid w:val="008B66F8"/>
    <w:rsid w:val="008B67E1"/>
    <w:rsid w:val="008B7826"/>
    <w:rsid w:val="008C0521"/>
    <w:rsid w:val="008C11ED"/>
    <w:rsid w:val="008C17FE"/>
    <w:rsid w:val="008C2F28"/>
    <w:rsid w:val="008C377C"/>
    <w:rsid w:val="008C43A4"/>
    <w:rsid w:val="008C4FD5"/>
    <w:rsid w:val="008C6DB3"/>
    <w:rsid w:val="008C7A8B"/>
    <w:rsid w:val="008D0EA9"/>
    <w:rsid w:val="008D5C32"/>
    <w:rsid w:val="008D7A27"/>
    <w:rsid w:val="008E0DD3"/>
    <w:rsid w:val="008E112F"/>
    <w:rsid w:val="008E249C"/>
    <w:rsid w:val="008E3088"/>
    <w:rsid w:val="008E3668"/>
    <w:rsid w:val="008E3F37"/>
    <w:rsid w:val="008E67F7"/>
    <w:rsid w:val="008E79DA"/>
    <w:rsid w:val="008F0728"/>
    <w:rsid w:val="008F0BF3"/>
    <w:rsid w:val="008F1B93"/>
    <w:rsid w:val="008F4AAA"/>
    <w:rsid w:val="009007E1"/>
    <w:rsid w:val="00900AC5"/>
    <w:rsid w:val="00900CF8"/>
    <w:rsid w:val="009010FC"/>
    <w:rsid w:val="009015CB"/>
    <w:rsid w:val="009017AA"/>
    <w:rsid w:val="00902520"/>
    <w:rsid w:val="00902F68"/>
    <w:rsid w:val="00903FBB"/>
    <w:rsid w:val="0090413D"/>
    <w:rsid w:val="009067D9"/>
    <w:rsid w:val="009107F4"/>
    <w:rsid w:val="00911103"/>
    <w:rsid w:val="00911131"/>
    <w:rsid w:val="009123F1"/>
    <w:rsid w:val="00914DB5"/>
    <w:rsid w:val="009170D6"/>
    <w:rsid w:val="00917B85"/>
    <w:rsid w:val="00920EAB"/>
    <w:rsid w:val="00923456"/>
    <w:rsid w:val="009235BC"/>
    <w:rsid w:val="00923ECF"/>
    <w:rsid w:val="00924DBC"/>
    <w:rsid w:val="00926368"/>
    <w:rsid w:val="00927877"/>
    <w:rsid w:val="00927D06"/>
    <w:rsid w:val="009302F7"/>
    <w:rsid w:val="009309D4"/>
    <w:rsid w:val="00931C94"/>
    <w:rsid w:val="00932097"/>
    <w:rsid w:val="00933190"/>
    <w:rsid w:val="009347EC"/>
    <w:rsid w:val="009352EC"/>
    <w:rsid w:val="009357BB"/>
    <w:rsid w:val="00936911"/>
    <w:rsid w:val="009376E6"/>
    <w:rsid w:val="00937C03"/>
    <w:rsid w:val="00940AB4"/>
    <w:rsid w:val="00941BEA"/>
    <w:rsid w:val="00942001"/>
    <w:rsid w:val="00943085"/>
    <w:rsid w:val="00944DED"/>
    <w:rsid w:val="0094543D"/>
    <w:rsid w:val="00946322"/>
    <w:rsid w:val="00947422"/>
    <w:rsid w:val="00947E20"/>
    <w:rsid w:val="00950C0D"/>
    <w:rsid w:val="00952B2E"/>
    <w:rsid w:val="009563C4"/>
    <w:rsid w:val="009568A6"/>
    <w:rsid w:val="00956F81"/>
    <w:rsid w:val="0095780E"/>
    <w:rsid w:val="00957D88"/>
    <w:rsid w:val="00960529"/>
    <w:rsid w:val="00961029"/>
    <w:rsid w:val="00962042"/>
    <w:rsid w:val="00963B5B"/>
    <w:rsid w:val="0096411A"/>
    <w:rsid w:val="009645C3"/>
    <w:rsid w:val="00964D58"/>
    <w:rsid w:val="00965A6E"/>
    <w:rsid w:val="0096737E"/>
    <w:rsid w:val="009702FF"/>
    <w:rsid w:val="00971A94"/>
    <w:rsid w:val="00972336"/>
    <w:rsid w:val="009728CD"/>
    <w:rsid w:val="00972909"/>
    <w:rsid w:val="00972C2F"/>
    <w:rsid w:val="009732AB"/>
    <w:rsid w:val="00974558"/>
    <w:rsid w:val="009778F7"/>
    <w:rsid w:val="009823F2"/>
    <w:rsid w:val="00983F76"/>
    <w:rsid w:val="00984DF9"/>
    <w:rsid w:val="00984EFB"/>
    <w:rsid w:val="00985F69"/>
    <w:rsid w:val="009876E8"/>
    <w:rsid w:val="00987885"/>
    <w:rsid w:val="00987AE6"/>
    <w:rsid w:val="0099125E"/>
    <w:rsid w:val="00991C40"/>
    <w:rsid w:val="00991DFD"/>
    <w:rsid w:val="00993724"/>
    <w:rsid w:val="00995211"/>
    <w:rsid w:val="00995358"/>
    <w:rsid w:val="00997CA5"/>
    <w:rsid w:val="009A0661"/>
    <w:rsid w:val="009A3F91"/>
    <w:rsid w:val="009A4CEA"/>
    <w:rsid w:val="009A4E30"/>
    <w:rsid w:val="009A5774"/>
    <w:rsid w:val="009A6D1B"/>
    <w:rsid w:val="009A74AD"/>
    <w:rsid w:val="009A7742"/>
    <w:rsid w:val="009B2FD0"/>
    <w:rsid w:val="009B3800"/>
    <w:rsid w:val="009B3A59"/>
    <w:rsid w:val="009B5674"/>
    <w:rsid w:val="009B7CA5"/>
    <w:rsid w:val="009C2301"/>
    <w:rsid w:val="009C4560"/>
    <w:rsid w:val="009C5013"/>
    <w:rsid w:val="009C5815"/>
    <w:rsid w:val="009C60E7"/>
    <w:rsid w:val="009C6391"/>
    <w:rsid w:val="009C677A"/>
    <w:rsid w:val="009D0EBE"/>
    <w:rsid w:val="009D1DDB"/>
    <w:rsid w:val="009D4549"/>
    <w:rsid w:val="009D76D5"/>
    <w:rsid w:val="009E3046"/>
    <w:rsid w:val="009E4A27"/>
    <w:rsid w:val="009E4AD7"/>
    <w:rsid w:val="009E4E49"/>
    <w:rsid w:val="009E50AD"/>
    <w:rsid w:val="009E558F"/>
    <w:rsid w:val="009E6F64"/>
    <w:rsid w:val="009F0D93"/>
    <w:rsid w:val="009F40DE"/>
    <w:rsid w:val="009F6529"/>
    <w:rsid w:val="00A00120"/>
    <w:rsid w:val="00A01D32"/>
    <w:rsid w:val="00A049BA"/>
    <w:rsid w:val="00A04A73"/>
    <w:rsid w:val="00A0747D"/>
    <w:rsid w:val="00A0758A"/>
    <w:rsid w:val="00A11667"/>
    <w:rsid w:val="00A12D29"/>
    <w:rsid w:val="00A13BE0"/>
    <w:rsid w:val="00A13F36"/>
    <w:rsid w:val="00A13F86"/>
    <w:rsid w:val="00A14758"/>
    <w:rsid w:val="00A17780"/>
    <w:rsid w:val="00A17E6A"/>
    <w:rsid w:val="00A20E35"/>
    <w:rsid w:val="00A21880"/>
    <w:rsid w:val="00A279A4"/>
    <w:rsid w:val="00A3121F"/>
    <w:rsid w:val="00A31355"/>
    <w:rsid w:val="00A32037"/>
    <w:rsid w:val="00A32E20"/>
    <w:rsid w:val="00A33C34"/>
    <w:rsid w:val="00A34FD2"/>
    <w:rsid w:val="00A37EC2"/>
    <w:rsid w:val="00A4025D"/>
    <w:rsid w:val="00A40F19"/>
    <w:rsid w:val="00A40FF9"/>
    <w:rsid w:val="00A41942"/>
    <w:rsid w:val="00A41F38"/>
    <w:rsid w:val="00A42E5D"/>
    <w:rsid w:val="00A44C55"/>
    <w:rsid w:val="00A457A7"/>
    <w:rsid w:val="00A46355"/>
    <w:rsid w:val="00A46A3B"/>
    <w:rsid w:val="00A51322"/>
    <w:rsid w:val="00A51713"/>
    <w:rsid w:val="00A51F73"/>
    <w:rsid w:val="00A52A7F"/>
    <w:rsid w:val="00A53391"/>
    <w:rsid w:val="00A533C3"/>
    <w:rsid w:val="00A563F6"/>
    <w:rsid w:val="00A56FCD"/>
    <w:rsid w:val="00A57C3F"/>
    <w:rsid w:val="00A61410"/>
    <w:rsid w:val="00A615E1"/>
    <w:rsid w:val="00A61797"/>
    <w:rsid w:val="00A61A6C"/>
    <w:rsid w:val="00A65B59"/>
    <w:rsid w:val="00A66330"/>
    <w:rsid w:val="00A67D53"/>
    <w:rsid w:val="00A67E0A"/>
    <w:rsid w:val="00A70342"/>
    <w:rsid w:val="00A72039"/>
    <w:rsid w:val="00A73142"/>
    <w:rsid w:val="00A73802"/>
    <w:rsid w:val="00A74411"/>
    <w:rsid w:val="00A744AB"/>
    <w:rsid w:val="00A74B41"/>
    <w:rsid w:val="00A75E0C"/>
    <w:rsid w:val="00A76252"/>
    <w:rsid w:val="00A76E73"/>
    <w:rsid w:val="00A77912"/>
    <w:rsid w:val="00A779B4"/>
    <w:rsid w:val="00A80367"/>
    <w:rsid w:val="00A804C0"/>
    <w:rsid w:val="00A80A26"/>
    <w:rsid w:val="00A81EDA"/>
    <w:rsid w:val="00A82417"/>
    <w:rsid w:val="00A83769"/>
    <w:rsid w:val="00A83EB0"/>
    <w:rsid w:val="00A8472F"/>
    <w:rsid w:val="00A86BBF"/>
    <w:rsid w:val="00A871C7"/>
    <w:rsid w:val="00A901DC"/>
    <w:rsid w:val="00A90291"/>
    <w:rsid w:val="00A907E7"/>
    <w:rsid w:val="00A90B16"/>
    <w:rsid w:val="00A91FED"/>
    <w:rsid w:val="00A92DD7"/>
    <w:rsid w:val="00A92E3A"/>
    <w:rsid w:val="00A958F6"/>
    <w:rsid w:val="00A9686F"/>
    <w:rsid w:val="00AA0F80"/>
    <w:rsid w:val="00AA11A6"/>
    <w:rsid w:val="00AA21C1"/>
    <w:rsid w:val="00AA25B0"/>
    <w:rsid w:val="00AA4444"/>
    <w:rsid w:val="00AA562C"/>
    <w:rsid w:val="00AA6ACD"/>
    <w:rsid w:val="00AA79A7"/>
    <w:rsid w:val="00AB0056"/>
    <w:rsid w:val="00AB24A6"/>
    <w:rsid w:val="00AB2AC5"/>
    <w:rsid w:val="00AB4818"/>
    <w:rsid w:val="00AB504A"/>
    <w:rsid w:val="00AB55D2"/>
    <w:rsid w:val="00AB59F3"/>
    <w:rsid w:val="00AC0B9D"/>
    <w:rsid w:val="00AC0EB4"/>
    <w:rsid w:val="00AC1098"/>
    <w:rsid w:val="00AC13BE"/>
    <w:rsid w:val="00AC1A8F"/>
    <w:rsid w:val="00AC23E4"/>
    <w:rsid w:val="00AC3C94"/>
    <w:rsid w:val="00AC428F"/>
    <w:rsid w:val="00AC4AB9"/>
    <w:rsid w:val="00AC5A20"/>
    <w:rsid w:val="00AC6ECA"/>
    <w:rsid w:val="00AD0A47"/>
    <w:rsid w:val="00AD2734"/>
    <w:rsid w:val="00AD2FCF"/>
    <w:rsid w:val="00AD3167"/>
    <w:rsid w:val="00AD3630"/>
    <w:rsid w:val="00AD3BE5"/>
    <w:rsid w:val="00AD405B"/>
    <w:rsid w:val="00AD50A9"/>
    <w:rsid w:val="00AE376E"/>
    <w:rsid w:val="00AE3A32"/>
    <w:rsid w:val="00AE4443"/>
    <w:rsid w:val="00AE7424"/>
    <w:rsid w:val="00AF057D"/>
    <w:rsid w:val="00AF0998"/>
    <w:rsid w:val="00AF2D28"/>
    <w:rsid w:val="00AF411E"/>
    <w:rsid w:val="00AF48EF"/>
    <w:rsid w:val="00AF4FB7"/>
    <w:rsid w:val="00AF6C40"/>
    <w:rsid w:val="00B00958"/>
    <w:rsid w:val="00B01442"/>
    <w:rsid w:val="00B02403"/>
    <w:rsid w:val="00B04441"/>
    <w:rsid w:val="00B045D5"/>
    <w:rsid w:val="00B04D86"/>
    <w:rsid w:val="00B0544B"/>
    <w:rsid w:val="00B05A82"/>
    <w:rsid w:val="00B05DD3"/>
    <w:rsid w:val="00B06C8A"/>
    <w:rsid w:val="00B074D8"/>
    <w:rsid w:val="00B077B5"/>
    <w:rsid w:val="00B100AD"/>
    <w:rsid w:val="00B10EBC"/>
    <w:rsid w:val="00B11229"/>
    <w:rsid w:val="00B13FF9"/>
    <w:rsid w:val="00B14E44"/>
    <w:rsid w:val="00B227DD"/>
    <w:rsid w:val="00B2456A"/>
    <w:rsid w:val="00B260DF"/>
    <w:rsid w:val="00B26201"/>
    <w:rsid w:val="00B262AC"/>
    <w:rsid w:val="00B27271"/>
    <w:rsid w:val="00B325EB"/>
    <w:rsid w:val="00B34408"/>
    <w:rsid w:val="00B35DDC"/>
    <w:rsid w:val="00B364DA"/>
    <w:rsid w:val="00B36E24"/>
    <w:rsid w:val="00B37331"/>
    <w:rsid w:val="00B408DB"/>
    <w:rsid w:val="00B41F2D"/>
    <w:rsid w:val="00B420A7"/>
    <w:rsid w:val="00B42E95"/>
    <w:rsid w:val="00B43505"/>
    <w:rsid w:val="00B43929"/>
    <w:rsid w:val="00B43FD6"/>
    <w:rsid w:val="00B4445D"/>
    <w:rsid w:val="00B44B2B"/>
    <w:rsid w:val="00B4537B"/>
    <w:rsid w:val="00B45BF6"/>
    <w:rsid w:val="00B465B7"/>
    <w:rsid w:val="00B47414"/>
    <w:rsid w:val="00B4772A"/>
    <w:rsid w:val="00B47B08"/>
    <w:rsid w:val="00B5069E"/>
    <w:rsid w:val="00B53A42"/>
    <w:rsid w:val="00B5411C"/>
    <w:rsid w:val="00B54B01"/>
    <w:rsid w:val="00B554CB"/>
    <w:rsid w:val="00B56BEF"/>
    <w:rsid w:val="00B6008C"/>
    <w:rsid w:val="00B60DD8"/>
    <w:rsid w:val="00B6111A"/>
    <w:rsid w:val="00B613FE"/>
    <w:rsid w:val="00B641E8"/>
    <w:rsid w:val="00B657E6"/>
    <w:rsid w:val="00B66D62"/>
    <w:rsid w:val="00B71DA2"/>
    <w:rsid w:val="00B737D4"/>
    <w:rsid w:val="00B74411"/>
    <w:rsid w:val="00B75B5D"/>
    <w:rsid w:val="00B76538"/>
    <w:rsid w:val="00B80014"/>
    <w:rsid w:val="00B822E2"/>
    <w:rsid w:val="00B840DA"/>
    <w:rsid w:val="00B862CC"/>
    <w:rsid w:val="00B866B0"/>
    <w:rsid w:val="00B87DB6"/>
    <w:rsid w:val="00B90482"/>
    <w:rsid w:val="00B9171D"/>
    <w:rsid w:val="00B94EA0"/>
    <w:rsid w:val="00BA0449"/>
    <w:rsid w:val="00BA4988"/>
    <w:rsid w:val="00BA6171"/>
    <w:rsid w:val="00BA7E77"/>
    <w:rsid w:val="00BB2063"/>
    <w:rsid w:val="00BB294F"/>
    <w:rsid w:val="00BB2E4C"/>
    <w:rsid w:val="00BB2EFC"/>
    <w:rsid w:val="00BB341A"/>
    <w:rsid w:val="00BB3ACA"/>
    <w:rsid w:val="00BB5BA2"/>
    <w:rsid w:val="00BB5ED4"/>
    <w:rsid w:val="00BB6DD0"/>
    <w:rsid w:val="00BB7461"/>
    <w:rsid w:val="00BB76D1"/>
    <w:rsid w:val="00BB7E7A"/>
    <w:rsid w:val="00BC11C1"/>
    <w:rsid w:val="00BC313A"/>
    <w:rsid w:val="00BC34F6"/>
    <w:rsid w:val="00BC4E71"/>
    <w:rsid w:val="00BC6E6D"/>
    <w:rsid w:val="00BC7620"/>
    <w:rsid w:val="00BD1391"/>
    <w:rsid w:val="00BD2A11"/>
    <w:rsid w:val="00BD2B11"/>
    <w:rsid w:val="00BD4D7D"/>
    <w:rsid w:val="00BE15E0"/>
    <w:rsid w:val="00BE1839"/>
    <w:rsid w:val="00BE2D52"/>
    <w:rsid w:val="00BE360B"/>
    <w:rsid w:val="00BE3A74"/>
    <w:rsid w:val="00BE4C15"/>
    <w:rsid w:val="00BE7895"/>
    <w:rsid w:val="00BF3C10"/>
    <w:rsid w:val="00BF6D61"/>
    <w:rsid w:val="00BF6EC3"/>
    <w:rsid w:val="00BF7BBA"/>
    <w:rsid w:val="00C002E9"/>
    <w:rsid w:val="00C04C0E"/>
    <w:rsid w:val="00C071EF"/>
    <w:rsid w:val="00C07A06"/>
    <w:rsid w:val="00C1040C"/>
    <w:rsid w:val="00C11AEC"/>
    <w:rsid w:val="00C14A5F"/>
    <w:rsid w:val="00C15E0C"/>
    <w:rsid w:val="00C20586"/>
    <w:rsid w:val="00C20F3D"/>
    <w:rsid w:val="00C21274"/>
    <w:rsid w:val="00C215B4"/>
    <w:rsid w:val="00C220DE"/>
    <w:rsid w:val="00C22210"/>
    <w:rsid w:val="00C23C21"/>
    <w:rsid w:val="00C26708"/>
    <w:rsid w:val="00C26CF4"/>
    <w:rsid w:val="00C308A2"/>
    <w:rsid w:val="00C31121"/>
    <w:rsid w:val="00C3167B"/>
    <w:rsid w:val="00C31F4B"/>
    <w:rsid w:val="00C32CCF"/>
    <w:rsid w:val="00C36734"/>
    <w:rsid w:val="00C36E9E"/>
    <w:rsid w:val="00C370B8"/>
    <w:rsid w:val="00C37984"/>
    <w:rsid w:val="00C40F52"/>
    <w:rsid w:val="00C416D2"/>
    <w:rsid w:val="00C41C4A"/>
    <w:rsid w:val="00C42137"/>
    <w:rsid w:val="00C426A6"/>
    <w:rsid w:val="00C42897"/>
    <w:rsid w:val="00C438C1"/>
    <w:rsid w:val="00C44464"/>
    <w:rsid w:val="00C4648B"/>
    <w:rsid w:val="00C46EC1"/>
    <w:rsid w:val="00C4702E"/>
    <w:rsid w:val="00C47BCC"/>
    <w:rsid w:val="00C50D8B"/>
    <w:rsid w:val="00C528CB"/>
    <w:rsid w:val="00C56093"/>
    <w:rsid w:val="00C61B26"/>
    <w:rsid w:val="00C626EF"/>
    <w:rsid w:val="00C62BBA"/>
    <w:rsid w:val="00C64889"/>
    <w:rsid w:val="00C64F7E"/>
    <w:rsid w:val="00C67F6A"/>
    <w:rsid w:val="00C709CF"/>
    <w:rsid w:val="00C71BD5"/>
    <w:rsid w:val="00C741A3"/>
    <w:rsid w:val="00C754AF"/>
    <w:rsid w:val="00C759D5"/>
    <w:rsid w:val="00C77534"/>
    <w:rsid w:val="00C80497"/>
    <w:rsid w:val="00C84C94"/>
    <w:rsid w:val="00C904DD"/>
    <w:rsid w:val="00C912A4"/>
    <w:rsid w:val="00C93803"/>
    <w:rsid w:val="00C93985"/>
    <w:rsid w:val="00C943C2"/>
    <w:rsid w:val="00C95B06"/>
    <w:rsid w:val="00C969F7"/>
    <w:rsid w:val="00CA1131"/>
    <w:rsid w:val="00CA1579"/>
    <w:rsid w:val="00CA6387"/>
    <w:rsid w:val="00CA65A2"/>
    <w:rsid w:val="00CA660A"/>
    <w:rsid w:val="00CA6696"/>
    <w:rsid w:val="00CA6728"/>
    <w:rsid w:val="00CA7A76"/>
    <w:rsid w:val="00CB37B0"/>
    <w:rsid w:val="00CB38C1"/>
    <w:rsid w:val="00CB3DE3"/>
    <w:rsid w:val="00CB5121"/>
    <w:rsid w:val="00CB52D6"/>
    <w:rsid w:val="00CB5A08"/>
    <w:rsid w:val="00CB70DC"/>
    <w:rsid w:val="00CC0314"/>
    <w:rsid w:val="00CC0457"/>
    <w:rsid w:val="00CC08BF"/>
    <w:rsid w:val="00CC31E1"/>
    <w:rsid w:val="00CD06D0"/>
    <w:rsid w:val="00CD0A83"/>
    <w:rsid w:val="00CD4506"/>
    <w:rsid w:val="00CD472F"/>
    <w:rsid w:val="00CD4A6B"/>
    <w:rsid w:val="00CD51D3"/>
    <w:rsid w:val="00CD553B"/>
    <w:rsid w:val="00CD680E"/>
    <w:rsid w:val="00CD68DC"/>
    <w:rsid w:val="00CD7048"/>
    <w:rsid w:val="00CE20E3"/>
    <w:rsid w:val="00CE3359"/>
    <w:rsid w:val="00CE3631"/>
    <w:rsid w:val="00CE4742"/>
    <w:rsid w:val="00CE69E5"/>
    <w:rsid w:val="00CE6AC1"/>
    <w:rsid w:val="00CE7AE1"/>
    <w:rsid w:val="00CF0543"/>
    <w:rsid w:val="00CF0B7C"/>
    <w:rsid w:val="00CF0F17"/>
    <w:rsid w:val="00CF3D4F"/>
    <w:rsid w:val="00CF41D7"/>
    <w:rsid w:val="00CF4AA9"/>
    <w:rsid w:val="00CF52E2"/>
    <w:rsid w:val="00CF6751"/>
    <w:rsid w:val="00CF6B55"/>
    <w:rsid w:val="00D001E0"/>
    <w:rsid w:val="00D01353"/>
    <w:rsid w:val="00D01E46"/>
    <w:rsid w:val="00D02062"/>
    <w:rsid w:val="00D02B25"/>
    <w:rsid w:val="00D02F4D"/>
    <w:rsid w:val="00D03093"/>
    <w:rsid w:val="00D049F5"/>
    <w:rsid w:val="00D04AC9"/>
    <w:rsid w:val="00D04DAD"/>
    <w:rsid w:val="00D050FB"/>
    <w:rsid w:val="00D052BF"/>
    <w:rsid w:val="00D07CA0"/>
    <w:rsid w:val="00D103C5"/>
    <w:rsid w:val="00D11609"/>
    <w:rsid w:val="00D1245F"/>
    <w:rsid w:val="00D15349"/>
    <w:rsid w:val="00D15E06"/>
    <w:rsid w:val="00D16101"/>
    <w:rsid w:val="00D17332"/>
    <w:rsid w:val="00D21245"/>
    <w:rsid w:val="00D21477"/>
    <w:rsid w:val="00D23C30"/>
    <w:rsid w:val="00D26C3A"/>
    <w:rsid w:val="00D26EC0"/>
    <w:rsid w:val="00D31010"/>
    <w:rsid w:val="00D32A1E"/>
    <w:rsid w:val="00D33164"/>
    <w:rsid w:val="00D33189"/>
    <w:rsid w:val="00D33F6A"/>
    <w:rsid w:val="00D35833"/>
    <w:rsid w:val="00D376FF"/>
    <w:rsid w:val="00D37DD9"/>
    <w:rsid w:val="00D403F6"/>
    <w:rsid w:val="00D41284"/>
    <w:rsid w:val="00D41CF7"/>
    <w:rsid w:val="00D42A5E"/>
    <w:rsid w:val="00D4440C"/>
    <w:rsid w:val="00D4626A"/>
    <w:rsid w:val="00D46A21"/>
    <w:rsid w:val="00D4717C"/>
    <w:rsid w:val="00D47FC2"/>
    <w:rsid w:val="00D55FD2"/>
    <w:rsid w:val="00D57448"/>
    <w:rsid w:val="00D6072D"/>
    <w:rsid w:val="00D626C7"/>
    <w:rsid w:val="00D6291C"/>
    <w:rsid w:val="00D63BCD"/>
    <w:rsid w:val="00D64EE6"/>
    <w:rsid w:val="00D66DB5"/>
    <w:rsid w:val="00D70A2E"/>
    <w:rsid w:val="00D7184D"/>
    <w:rsid w:val="00D756D7"/>
    <w:rsid w:val="00D77685"/>
    <w:rsid w:val="00D777D7"/>
    <w:rsid w:val="00D81AE9"/>
    <w:rsid w:val="00D82409"/>
    <w:rsid w:val="00D8295C"/>
    <w:rsid w:val="00D82D6B"/>
    <w:rsid w:val="00D8341C"/>
    <w:rsid w:val="00D8602A"/>
    <w:rsid w:val="00D87FA0"/>
    <w:rsid w:val="00D914D1"/>
    <w:rsid w:val="00D914EA"/>
    <w:rsid w:val="00D930AE"/>
    <w:rsid w:val="00D94548"/>
    <w:rsid w:val="00D95E6A"/>
    <w:rsid w:val="00D96474"/>
    <w:rsid w:val="00D96AF8"/>
    <w:rsid w:val="00D96F48"/>
    <w:rsid w:val="00D97C94"/>
    <w:rsid w:val="00DA2C23"/>
    <w:rsid w:val="00DA5B57"/>
    <w:rsid w:val="00DA626F"/>
    <w:rsid w:val="00DA6D04"/>
    <w:rsid w:val="00DA77F8"/>
    <w:rsid w:val="00DA7BDD"/>
    <w:rsid w:val="00DB07E5"/>
    <w:rsid w:val="00DB092E"/>
    <w:rsid w:val="00DB14B1"/>
    <w:rsid w:val="00DB1D3F"/>
    <w:rsid w:val="00DB20B8"/>
    <w:rsid w:val="00DB305B"/>
    <w:rsid w:val="00DB3232"/>
    <w:rsid w:val="00DB58B0"/>
    <w:rsid w:val="00DB65FE"/>
    <w:rsid w:val="00DB676E"/>
    <w:rsid w:val="00DB76F5"/>
    <w:rsid w:val="00DB7FF4"/>
    <w:rsid w:val="00DC1003"/>
    <w:rsid w:val="00DC14B0"/>
    <w:rsid w:val="00DC161B"/>
    <w:rsid w:val="00DC1DC5"/>
    <w:rsid w:val="00DC2D3A"/>
    <w:rsid w:val="00DC48A0"/>
    <w:rsid w:val="00DC4BBE"/>
    <w:rsid w:val="00DC6257"/>
    <w:rsid w:val="00DC7A42"/>
    <w:rsid w:val="00DD0E15"/>
    <w:rsid w:val="00DD0ECB"/>
    <w:rsid w:val="00DD1689"/>
    <w:rsid w:val="00DD1ACF"/>
    <w:rsid w:val="00DD2C34"/>
    <w:rsid w:val="00DD3366"/>
    <w:rsid w:val="00DD3A98"/>
    <w:rsid w:val="00DD6B9D"/>
    <w:rsid w:val="00DD7D2B"/>
    <w:rsid w:val="00DE2ABF"/>
    <w:rsid w:val="00DE2F23"/>
    <w:rsid w:val="00DE3319"/>
    <w:rsid w:val="00DE534F"/>
    <w:rsid w:val="00DE5623"/>
    <w:rsid w:val="00DE6363"/>
    <w:rsid w:val="00DE651B"/>
    <w:rsid w:val="00DF27C0"/>
    <w:rsid w:val="00DF3496"/>
    <w:rsid w:val="00DF39E2"/>
    <w:rsid w:val="00DF5C34"/>
    <w:rsid w:val="00DF69F2"/>
    <w:rsid w:val="00DF7005"/>
    <w:rsid w:val="00E00C76"/>
    <w:rsid w:val="00E01A4F"/>
    <w:rsid w:val="00E0380F"/>
    <w:rsid w:val="00E03FFE"/>
    <w:rsid w:val="00E04D3F"/>
    <w:rsid w:val="00E0659D"/>
    <w:rsid w:val="00E07779"/>
    <w:rsid w:val="00E11C6C"/>
    <w:rsid w:val="00E11D9F"/>
    <w:rsid w:val="00E132F5"/>
    <w:rsid w:val="00E14E89"/>
    <w:rsid w:val="00E17067"/>
    <w:rsid w:val="00E2075A"/>
    <w:rsid w:val="00E20FF8"/>
    <w:rsid w:val="00E220DC"/>
    <w:rsid w:val="00E22AB3"/>
    <w:rsid w:val="00E24E1B"/>
    <w:rsid w:val="00E265D3"/>
    <w:rsid w:val="00E275D8"/>
    <w:rsid w:val="00E27D08"/>
    <w:rsid w:val="00E307F0"/>
    <w:rsid w:val="00E30FF2"/>
    <w:rsid w:val="00E317B5"/>
    <w:rsid w:val="00E3292C"/>
    <w:rsid w:val="00E32B71"/>
    <w:rsid w:val="00E3364E"/>
    <w:rsid w:val="00E337ED"/>
    <w:rsid w:val="00E35CA8"/>
    <w:rsid w:val="00E36A7E"/>
    <w:rsid w:val="00E3701B"/>
    <w:rsid w:val="00E37104"/>
    <w:rsid w:val="00E37459"/>
    <w:rsid w:val="00E409A0"/>
    <w:rsid w:val="00E41801"/>
    <w:rsid w:val="00E43075"/>
    <w:rsid w:val="00E435EF"/>
    <w:rsid w:val="00E43DD4"/>
    <w:rsid w:val="00E46C1B"/>
    <w:rsid w:val="00E50C4D"/>
    <w:rsid w:val="00E53CE0"/>
    <w:rsid w:val="00E54608"/>
    <w:rsid w:val="00E55AD5"/>
    <w:rsid w:val="00E55C0B"/>
    <w:rsid w:val="00E55CD8"/>
    <w:rsid w:val="00E56349"/>
    <w:rsid w:val="00E56BED"/>
    <w:rsid w:val="00E573FF"/>
    <w:rsid w:val="00E60696"/>
    <w:rsid w:val="00E6289F"/>
    <w:rsid w:val="00E65CE0"/>
    <w:rsid w:val="00E66819"/>
    <w:rsid w:val="00E67BAD"/>
    <w:rsid w:val="00E706A3"/>
    <w:rsid w:val="00E70879"/>
    <w:rsid w:val="00E70894"/>
    <w:rsid w:val="00E70AB7"/>
    <w:rsid w:val="00E73FFC"/>
    <w:rsid w:val="00E81479"/>
    <w:rsid w:val="00E92F7E"/>
    <w:rsid w:val="00E93E4B"/>
    <w:rsid w:val="00E94862"/>
    <w:rsid w:val="00E95A1E"/>
    <w:rsid w:val="00E97FBD"/>
    <w:rsid w:val="00EA0BA8"/>
    <w:rsid w:val="00EA1978"/>
    <w:rsid w:val="00EA4213"/>
    <w:rsid w:val="00EA68A2"/>
    <w:rsid w:val="00EA78CA"/>
    <w:rsid w:val="00EB1891"/>
    <w:rsid w:val="00EB3215"/>
    <w:rsid w:val="00EB4C48"/>
    <w:rsid w:val="00EC0018"/>
    <w:rsid w:val="00EC486A"/>
    <w:rsid w:val="00EC5D71"/>
    <w:rsid w:val="00EC74C6"/>
    <w:rsid w:val="00ED0B81"/>
    <w:rsid w:val="00ED13BD"/>
    <w:rsid w:val="00ED14B3"/>
    <w:rsid w:val="00ED2806"/>
    <w:rsid w:val="00ED2D65"/>
    <w:rsid w:val="00ED2E92"/>
    <w:rsid w:val="00ED42A6"/>
    <w:rsid w:val="00ED57BB"/>
    <w:rsid w:val="00ED5AF5"/>
    <w:rsid w:val="00ED5BEA"/>
    <w:rsid w:val="00ED6511"/>
    <w:rsid w:val="00ED6788"/>
    <w:rsid w:val="00ED67CB"/>
    <w:rsid w:val="00EE00CD"/>
    <w:rsid w:val="00EE0209"/>
    <w:rsid w:val="00EE12B7"/>
    <w:rsid w:val="00EE19C8"/>
    <w:rsid w:val="00EE1A9C"/>
    <w:rsid w:val="00EE2A71"/>
    <w:rsid w:val="00EE2F48"/>
    <w:rsid w:val="00EE3464"/>
    <w:rsid w:val="00EE3F75"/>
    <w:rsid w:val="00EE586D"/>
    <w:rsid w:val="00EE5A38"/>
    <w:rsid w:val="00EE5D17"/>
    <w:rsid w:val="00EE6D7F"/>
    <w:rsid w:val="00EE7CC6"/>
    <w:rsid w:val="00EF0771"/>
    <w:rsid w:val="00EF0C80"/>
    <w:rsid w:val="00EF2476"/>
    <w:rsid w:val="00EF30BF"/>
    <w:rsid w:val="00EF3481"/>
    <w:rsid w:val="00EF41D5"/>
    <w:rsid w:val="00EF47F0"/>
    <w:rsid w:val="00EF4830"/>
    <w:rsid w:val="00EF5BD7"/>
    <w:rsid w:val="00EF6EDC"/>
    <w:rsid w:val="00F01402"/>
    <w:rsid w:val="00F01BBA"/>
    <w:rsid w:val="00F02CA4"/>
    <w:rsid w:val="00F0427A"/>
    <w:rsid w:val="00F05AB6"/>
    <w:rsid w:val="00F05CB5"/>
    <w:rsid w:val="00F0712E"/>
    <w:rsid w:val="00F07D2A"/>
    <w:rsid w:val="00F108CE"/>
    <w:rsid w:val="00F10F3F"/>
    <w:rsid w:val="00F12689"/>
    <w:rsid w:val="00F12E8A"/>
    <w:rsid w:val="00F16180"/>
    <w:rsid w:val="00F16D9E"/>
    <w:rsid w:val="00F17B27"/>
    <w:rsid w:val="00F2003B"/>
    <w:rsid w:val="00F21B95"/>
    <w:rsid w:val="00F225E9"/>
    <w:rsid w:val="00F25DA7"/>
    <w:rsid w:val="00F2616E"/>
    <w:rsid w:val="00F27413"/>
    <w:rsid w:val="00F2770E"/>
    <w:rsid w:val="00F27F5D"/>
    <w:rsid w:val="00F30121"/>
    <w:rsid w:val="00F305AE"/>
    <w:rsid w:val="00F32B17"/>
    <w:rsid w:val="00F32C90"/>
    <w:rsid w:val="00F347B1"/>
    <w:rsid w:val="00F34D20"/>
    <w:rsid w:val="00F35F55"/>
    <w:rsid w:val="00F4024F"/>
    <w:rsid w:val="00F40C37"/>
    <w:rsid w:val="00F44666"/>
    <w:rsid w:val="00F446B6"/>
    <w:rsid w:val="00F448F1"/>
    <w:rsid w:val="00F44F16"/>
    <w:rsid w:val="00F45675"/>
    <w:rsid w:val="00F46686"/>
    <w:rsid w:val="00F47D78"/>
    <w:rsid w:val="00F47FEA"/>
    <w:rsid w:val="00F51A8B"/>
    <w:rsid w:val="00F53CD0"/>
    <w:rsid w:val="00F54B86"/>
    <w:rsid w:val="00F56F33"/>
    <w:rsid w:val="00F6073E"/>
    <w:rsid w:val="00F6107F"/>
    <w:rsid w:val="00F61EA0"/>
    <w:rsid w:val="00F6280B"/>
    <w:rsid w:val="00F6432C"/>
    <w:rsid w:val="00F64471"/>
    <w:rsid w:val="00F649F0"/>
    <w:rsid w:val="00F65FBB"/>
    <w:rsid w:val="00F66F84"/>
    <w:rsid w:val="00F70852"/>
    <w:rsid w:val="00F70F4A"/>
    <w:rsid w:val="00F74394"/>
    <w:rsid w:val="00F7658F"/>
    <w:rsid w:val="00F765E7"/>
    <w:rsid w:val="00F76B0B"/>
    <w:rsid w:val="00F77B5C"/>
    <w:rsid w:val="00F80C28"/>
    <w:rsid w:val="00F8181B"/>
    <w:rsid w:val="00F81BA7"/>
    <w:rsid w:val="00F82002"/>
    <w:rsid w:val="00F82DEB"/>
    <w:rsid w:val="00F85D60"/>
    <w:rsid w:val="00F87002"/>
    <w:rsid w:val="00F87D0B"/>
    <w:rsid w:val="00F87ED6"/>
    <w:rsid w:val="00F92103"/>
    <w:rsid w:val="00F9229E"/>
    <w:rsid w:val="00F94E55"/>
    <w:rsid w:val="00F94E5A"/>
    <w:rsid w:val="00F970ED"/>
    <w:rsid w:val="00F977E5"/>
    <w:rsid w:val="00FA05F1"/>
    <w:rsid w:val="00FA0F02"/>
    <w:rsid w:val="00FA6C11"/>
    <w:rsid w:val="00FA6C70"/>
    <w:rsid w:val="00FB0318"/>
    <w:rsid w:val="00FB0FC0"/>
    <w:rsid w:val="00FB12FD"/>
    <w:rsid w:val="00FB3155"/>
    <w:rsid w:val="00FB36AB"/>
    <w:rsid w:val="00FB702B"/>
    <w:rsid w:val="00FB7A6F"/>
    <w:rsid w:val="00FC06D8"/>
    <w:rsid w:val="00FC0B13"/>
    <w:rsid w:val="00FC0F8E"/>
    <w:rsid w:val="00FC1046"/>
    <w:rsid w:val="00FC3EBB"/>
    <w:rsid w:val="00FC5DDE"/>
    <w:rsid w:val="00FC6DE3"/>
    <w:rsid w:val="00FC77F3"/>
    <w:rsid w:val="00FD20F4"/>
    <w:rsid w:val="00FD3075"/>
    <w:rsid w:val="00FD34C0"/>
    <w:rsid w:val="00FD41BF"/>
    <w:rsid w:val="00FD4B8C"/>
    <w:rsid w:val="00FD4F9B"/>
    <w:rsid w:val="00FD69FC"/>
    <w:rsid w:val="00FD7369"/>
    <w:rsid w:val="00FD7411"/>
    <w:rsid w:val="00FE0371"/>
    <w:rsid w:val="00FE0678"/>
    <w:rsid w:val="00FE0AD8"/>
    <w:rsid w:val="00FE20C1"/>
    <w:rsid w:val="00FE53EE"/>
    <w:rsid w:val="00FE5523"/>
    <w:rsid w:val="00FE739E"/>
    <w:rsid w:val="00FF044A"/>
    <w:rsid w:val="00FF134B"/>
    <w:rsid w:val="00FF1A3E"/>
    <w:rsid w:val="00FF3B60"/>
    <w:rsid w:val="00FF5CCC"/>
    <w:rsid w:val="00FF63C4"/>
    <w:rsid w:val="00FF73E5"/>
    <w:rsid w:val="00FF7413"/>
    <w:rsid w:val="00FF7EB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73B89A30-CC43-4A94-835B-8025E6433112}"/>
  <w14:docId w14:val="4A74F814"/>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Cambria" w:eastAsia="Cambria" w:hAnsi="Cambria" w:cs="Times New Roman"/>
        <w:lang w:val="en-ZA" w:eastAsia="en-ZA" w:bidi="ar-SA"/>
      </w:rPr>
    </w:rPrDefault>
    <w:pPrDefault/>
  </w:docDefaults>
  <w:latentStyles w:defLockedState="0" w:defUIPriority="0" w:defSemiHidden="0" w:defUnhideWhenUsed="0" w:defQFormat="0" w:count="371">
    <w:lsdException w:name="Normal" w:qFormat="1"/>
    <w:lsdException w:name="heading 1" w:uiPriority="99" w:qFormat="1"/>
    <w:lsdException w:name="heading 2" w:uiPriority="99" w:qFormat="1"/>
    <w:lsdException w:name="heading 3" w:uiPriority="99" w:qFormat="1"/>
    <w:lsdException w:name="heading 4" w:uiPriority="99" w:qFormat="1"/>
    <w:lsdException w:name="heading 5" w:uiPriority="99" w:qFormat="1"/>
    <w:lsdException w:name="heading 6" w:uiPriority="99" w:qFormat="1"/>
    <w:lsdException w:name="heading 7" w:uiPriority="99" w:qFormat="1"/>
    <w:lsdException w:name="heading 8" w:uiPriority="99" w:qFormat="1"/>
    <w:lsdException w:name="heading 9" w:uiPriority="9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uiPriority="35" w:qFormat="1"/>
    <w:lsdException w:name="table of figures" w:uiPriority="99"/>
    <w:lsdException w:name="footnote reference" w:uiPriority="99"/>
    <w:lsdException w:name="page number" w:uiPriority="99"/>
    <w:lsdException w:name="endnote reference" w:uiPriority="99"/>
    <w:lsdException w:name="endnote text" w:uiPriority="99"/>
    <w:lsdException w:name="Title" w:qFormat="1"/>
    <w:lsdException w:name="Body Text" w:uiPriority="99"/>
    <w:lsdException w:name="Body Text Indent" w:uiPriority="99"/>
    <w:lsdException w:name="Subtitle" w:qFormat="1"/>
    <w:lsdException w:name="Body Text 2" w:uiPriority="99"/>
    <w:lsdException w:name="Body Text 3" w:uiPriority="99"/>
    <w:lsdException w:name="Body Text Indent 2" w:uiPriority="99"/>
    <w:lsdException w:name="Body Text Indent 3" w:uiPriority="99"/>
    <w:lsdException w:name="Hyperlink" w:uiPriority="99"/>
    <w:lsdException w:name="FollowedHyperlink" w:uiPriority="99"/>
    <w:lsdException w:name="Strong" w:uiPriority="22" w:qFormat="1"/>
    <w:lsdException w:name="Emphasis" w:uiPriority="20" w:qFormat="1"/>
    <w:lsdException w:name="Document Map" w:uiPriority="99"/>
    <w:lsdException w:name="Plain Text" w:uiPriority="99"/>
    <w:lsdException w:name="Normal (Web)" w:uiPriority="99"/>
    <w:lsdException w:name="Normal Table" w:semiHidden="1" w:unhideWhenUsed="1"/>
    <w:lsdException w:name="annotation subject" w:uiPriority="99"/>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F6EDC"/>
    <w:rPr>
      <w:rFonts w:ascii="Times New Roman" w:hAnsi="Times New Roman" w:eastAsia="Times New Roman"/>
      <w:sz w:val="22"/>
      <w:szCs w:val="24"/>
      <w:lang w:val="en-US" w:eastAsia="en-US"/>
    </w:rPr>
  </w:style>
  <w:style w:type="paragraph" w:styleId="Heading1">
    <w:name w:val="heading 1"/>
    <w:basedOn w:val="Normal"/>
    <w:next w:val="Normal"/>
    <w:link w:val="Heading1Char"/>
    <w:uiPriority w:val="99"/>
    <w:qFormat/>
    <w:rsid w:val="00DE5623"/>
    <w:pPr>
      <w:keepNext/>
      <w:pBdr>
        <w:top w:val="single" w:color="auto" w:sz="4" w:space="10"/>
        <w:left w:val="single" w:color="auto" w:sz="4" w:space="4"/>
        <w:bottom w:val="single" w:color="auto" w:sz="4" w:space="10"/>
        <w:right w:val="single" w:color="auto" w:sz="4" w:space="4"/>
      </w:pBdr>
      <w:shd w:val="clear" w:color="auto" w:fill="DDD9C3"/>
      <w:spacing w:before="200" w:after="200"/>
      <w:outlineLvl w:val="0"/>
    </w:pPr>
    <w:rPr>
      <w:b/>
      <w:bCs/>
      <w:sz w:val="32"/>
    </w:rPr>
  </w:style>
  <w:style w:type="paragraph" w:styleId="Heading2">
    <w:name w:val="heading 2"/>
    <w:basedOn w:val="Normal"/>
    <w:next w:val="Normal"/>
    <w:link w:val="Heading2Char"/>
    <w:uiPriority w:val="99"/>
    <w:qFormat/>
    <w:rsid w:val="00DE5623"/>
    <w:pPr>
      <w:keepNext/>
      <w:spacing w:before="160" w:after="160"/>
      <w:outlineLvl w:val="1"/>
    </w:pPr>
    <w:rPr>
      <w:b/>
      <w:iCs/>
      <w:sz w:val="28"/>
    </w:rPr>
  </w:style>
  <w:style w:type="paragraph" w:styleId="Heading3">
    <w:name w:val="heading 3"/>
    <w:basedOn w:val="Normal"/>
    <w:next w:val="Normal"/>
    <w:link w:val="Heading3Char"/>
    <w:uiPriority w:val="99"/>
    <w:qFormat/>
    <w:rsid w:val="00011EF8"/>
    <w:pPr>
      <w:keepNext/>
      <w:spacing w:before="100" w:after="60"/>
      <w:outlineLvl w:val="2"/>
    </w:pPr>
    <w:rPr>
      <w:rFonts w:ascii="Times New Roman Bold" w:hAnsi="Times New Roman Bold"/>
      <w:b/>
      <w:iCs/>
      <w:smallCaps/>
      <w:sz w:val="26"/>
    </w:rPr>
  </w:style>
  <w:style w:type="paragraph" w:styleId="Heading4">
    <w:name w:val="heading 4"/>
    <w:basedOn w:val="Normal"/>
    <w:next w:val="Normal"/>
    <w:link w:val="Heading4Char"/>
    <w:uiPriority w:val="99"/>
    <w:qFormat/>
    <w:rsid w:val="00011EF8"/>
    <w:pPr>
      <w:keepNext/>
      <w:spacing w:before="80" w:after="80"/>
      <w:outlineLvl w:val="3"/>
    </w:pPr>
    <w:rPr>
      <w:b/>
      <w:bCs/>
      <w:i/>
      <w:sz w:val="24"/>
    </w:rPr>
  </w:style>
  <w:style w:type="paragraph" w:styleId="Heading5">
    <w:name w:val="heading 5"/>
    <w:basedOn w:val="Normal"/>
    <w:next w:val="Normal"/>
    <w:link w:val="Heading5Char"/>
    <w:uiPriority w:val="99"/>
    <w:qFormat/>
    <w:rsid w:val="00A61410"/>
    <w:pPr>
      <w:keepNext/>
      <w:pBdr>
        <w:top w:val="single" w:color="auto" w:sz="4" w:space="1"/>
        <w:left w:val="single" w:color="auto" w:sz="4" w:space="4"/>
        <w:bottom w:val="single" w:color="auto" w:sz="4" w:space="1"/>
        <w:right w:val="single" w:color="auto" w:sz="4" w:space="4"/>
      </w:pBdr>
      <w:outlineLvl w:val="4"/>
    </w:pPr>
    <w:rPr>
      <w:rFonts w:ascii="Times New Roman Bold" w:hAnsi="Times New Roman Bold"/>
      <w:b/>
      <w:caps/>
      <w:sz w:val="20"/>
      <w:szCs w:val="20"/>
      <w:lang w:val="x-none" w:eastAsia="x-none"/>
    </w:rPr>
  </w:style>
  <w:style w:type="paragraph" w:styleId="Heading6">
    <w:name w:val="heading 6"/>
    <w:basedOn w:val="Normal"/>
    <w:next w:val="Normal"/>
    <w:link w:val="Heading6Char"/>
    <w:uiPriority w:val="99"/>
    <w:qFormat/>
    <w:rsid w:val="00A61410"/>
    <w:pPr>
      <w:keepNext/>
      <w:ind w:left="1440"/>
      <w:outlineLvl w:val="5"/>
    </w:pPr>
    <w:rPr>
      <w:i/>
      <w:iCs/>
      <w:sz w:val="20"/>
      <w:szCs w:val="20"/>
      <w:u w:val="single"/>
      <w:lang w:val="x-none" w:eastAsia="x-none"/>
    </w:rPr>
  </w:style>
  <w:style w:type="paragraph" w:styleId="Heading7">
    <w:name w:val="heading 7"/>
    <w:basedOn w:val="Normal"/>
    <w:next w:val="Normal"/>
    <w:link w:val="Heading7Char"/>
    <w:uiPriority w:val="99"/>
    <w:qFormat/>
    <w:rsid w:val="00A61410"/>
    <w:pPr>
      <w:keepNext/>
      <w:tabs>
        <w:tab w:val="num" w:pos="540"/>
      </w:tabs>
      <w:ind w:left="540" w:hanging="540"/>
      <w:outlineLvl w:val="6"/>
    </w:pPr>
    <w:rPr>
      <w:sz w:val="20"/>
      <w:szCs w:val="20"/>
      <w:u w:val="single"/>
      <w:lang w:val="x-none" w:eastAsia="x-none"/>
    </w:rPr>
  </w:style>
  <w:style w:type="paragraph" w:styleId="Heading8">
    <w:name w:val="heading 8"/>
    <w:basedOn w:val="Normal"/>
    <w:next w:val="Normal"/>
    <w:link w:val="Heading8Char"/>
    <w:uiPriority w:val="99"/>
    <w:qFormat/>
    <w:rsid w:val="00A61410"/>
    <w:pPr>
      <w:keepNext/>
      <w:outlineLvl w:val="7"/>
    </w:pPr>
    <w:rPr>
      <w:b/>
      <w:bCs/>
      <w:sz w:val="20"/>
      <w:szCs w:val="20"/>
      <w:lang w:val="x-none" w:eastAsia="x-none"/>
    </w:rPr>
  </w:style>
  <w:style w:type="paragraph" w:styleId="Heading9">
    <w:name w:val="heading 9"/>
    <w:basedOn w:val="Normal"/>
    <w:next w:val="Normal"/>
    <w:link w:val="Heading9Char"/>
    <w:uiPriority w:val="99"/>
    <w:qFormat/>
    <w:rsid w:val="00A61410"/>
    <w:pPr>
      <w:keepNext/>
      <w:outlineLvl w:val="8"/>
    </w:pPr>
    <w:rPr>
      <w:b/>
      <w:bCs/>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rsid w:val="00DE5623"/>
    <w:rPr>
      <w:rFonts w:ascii="Times New Roman" w:hAnsi="Times New Roman" w:eastAsia="Times New Roman"/>
      <w:b/>
      <w:bCs/>
      <w:sz w:val="32"/>
      <w:szCs w:val="24"/>
      <w:shd w:val="clear" w:color="auto" w:fill="DDD9C3"/>
      <w:lang w:val="en-US" w:eastAsia="en-US"/>
    </w:rPr>
  </w:style>
  <w:style w:type="character" w:customStyle="1" w:styleId="Heading2Char">
    <w:name w:val="Heading 2 Char"/>
    <w:link w:val="Heading2"/>
    <w:uiPriority w:val="99"/>
    <w:rsid w:val="00DE5623"/>
    <w:rPr>
      <w:rFonts w:ascii="Times New Roman" w:hAnsi="Times New Roman" w:eastAsia="Times New Roman"/>
      <w:b/>
      <w:iCs/>
      <w:sz w:val="28"/>
      <w:szCs w:val="24"/>
      <w:lang w:val="en-US" w:eastAsia="en-US"/>
    </w:rPr>
  </w:style>
  <w:style w:type="character" w:customStyle="1" w:styleId="Heading3Char">
    <w:name w:val="Heading 3 Char"/>
    <w:link w:val="Heading3"/>
    <w:uiPriority w:val="99"/>
    <w:rsid w:val="00011EF8"/>
    <w:rPr>
      <w:rFonts w:ascii="Times New Roman Bold" w:hAnsi="Times New Roman Bold" w:eastAsia="Times New Roman"/>
      <w:b/>
      <w:iCs/>
      <w:smallCaps/>
      <w:sz w:val="26"/>
      <w:szCs w:val="24"/>
      <w:lang w:val="en-US" w:eastAsia="en-US"/>
    </w:rPr>
  </w:style>
  <w:style w:type="character" w:customStyle="1" w:styleId="Heading4Char">
    <w:name w:val="Heading 4 Char"/>
    <w:link w:val="Heading4"/>
    <w:uiPriority w:val="99"/>
    <w:rsid w:val="00011EF8"/>
    <w:rPr>
      <w:rFonts w:ascii="Times New Roman" w:hAnsi="Times New Roman" w:eastAsia="Times New Roman"/>
      <w:b/>
      <w:bCs/>
      <w:i/>
      <w:sz w:val="24"/>
      <w:szCs w:val="24"/>
      <w:lang w:val="en-US" w:eastAsia="en-US"/>
    </w:rPr>
  </w:style>
  <w:style w:type="character" w:customStyle="1" w:styleId="Heading5Char">
    <w:name w:val="Heading 5 Char"/>
    <w:link w:val="Heading5"/>
    <w:uiPriority w:val="99"/>
    <w:rsid w:val="00A61410"/>
    <w:rPr>
      <w:rFonts w:ascii="Times New Roman Bold" w:hAnsi="Times New Roman Bold" w:eastAsia="Times New Roman" w:cs="Times New Roman"/>
      <w:b/>
      <w:caps/>
    </w:rPr>
  </w:style>
  <w:style w:type="character" w:customStyle="1" w:styleId="Heading6Char">
    <w:name w:val="Heading 6 Char"/>
    <w:link w:val="Heading6"/>
    <w:uiPriority w:val="99"/>
    <w:rsid w:val="00A61410"/>
    <w:rPr>
      <w:rFonts w:ascii="Times New Roman" w:hAnsi="Times New Roman" w:eastAsia="Times New Roman" w:cs="Times New Roman"/>
      <w:i/>
      <w:iCs/>
      <w:u w:val="single"/>
    </w:rPr>
  </w:style>
  <w:style w:type="character" w:customStyle="1" w:styleId="Heading7Char">
    <w:name w:val="Heading 7 Char"/>
    <w:link w:val="Heading7"/>
    <w:uiPriority w:val="99"/>
    <w:rsid w:val="00A61410"/>
    <w:rPr>
      <w:rFonts w:ascii="Times New Roman" w:hAnsi="Times New Roman" w:eastAsia="Times New Roman" w:cs="Times New Roman"/>
      <w:u w:val="single"/>
    </w:rPr>
  </w:style>
  <w:style w:type="character" w:customStyle="1" w:styleId="Heading8Char">
    <w:name w:val="Heading 8 Char"/>
    <w:link w:val="Heading8"/>
    <w:uiPriority w:val="99"/>
    <w:rsid w:val="00A61410"/>
    <w:rPr>
      <w:rFonts w:ascii="Times New Roman" w:hAnsi="Times New Roman" w:eastAsia="Times New Roman" w:cs="Times New Roman"/>
      <w:b/>
      <w:bCs/>
    </w:rPr>
  </w:style>
  <w:style w:type="character" w:customStyle="1" w:styleId="Heading9Char">
    <w:name w:val="Heading 9 Char"/>
    <w:link w:val="Heading9"/>
    <w:uiPriority w:val="99"/>
    <w:rsid w:val="00A61410"/>
    <w:rPr>
      <w:rFonts w:ascii="Times New Roman" w:hAnsi="Times New Roman" w:eastAsia="Times New Roman" w:cs="Times New Roman"/>
      <w:b/>
      <w:bCs/>
      <w:sz w:val="22"/>
    </w:rPr>
  </w:style>
  <w:style w:type="paragraph" w:styleId="Footer">
    <w:name w:val="footer"/>
    <w:basedOn w:val="Normal"/>
    <w:link w:val="FooterChar"/>
    <w:uiPriority w:val="99"/>
    <w:rsid w:val="00A61410"/>
    <w:pPr>
      <w:tabs>
        <w:tab w:val="center" w:pos="4320"/>
        <w:tab w:val="right" w:pos="8640"/>
      </w:tabs>
    </w:pPr>
    <w:rPr>
      <w:sz w:val="20"/>
      <w:szCs w:val="20"/>
      <w:lang w:val="x-none" w:eastAsia="x-none"/>
    </w:rPr>
  </w:style>
  <w:style w:type="character" w:customStyle="1" w:styleId="FooterChar">
    <w:name w:val="Footer Char"/>
    <w:link w:val="Footer"/>
    <w:uiPriority w:val="99"/>
    <w:rsid w:val="00A61410"/>
    <w:rPr>
      <w:rFonts w:ascii="Times New Roman" w:hAnsi="Times New Roman" w:eastAsia="Times New Roman" w:cs="Times New Roman"/>
    </w:rPr>
  </w:style>
  <w:style w:type="character" w:styleId="PageNumber">
    <w:name w:val="page number"/>
    <w:basedOn w:val="DefaultParagraphFont"/>
    <w:uiPriority w:val="99"/>
    <w:rsid w:val="00A61410"/>
  </w:style>
  <w:style w:type="paragraph" w:styleId="Header">
    <w:name w:val="header"/>
    <w:basedOn w:val="Normal"/>
    <w:link w:val="HeaderChar"/>
    <w:uiPriority w:val="99"/>
    <w:rsid w:val="00A61410"/>
    <w:pPr>
      <w:tabs>
        <w:tab w:val="center" w:pos="4320"/>
        <w:tab w:val="right" w:pos="8640"/>
      </w:tabs>
    </w:pPr>
    <w:rPr>
      <w:sz w:val="20"/>
      <w:szCs w:val="20"/>
      <w:lang w:val="x-none" w:eastAsia="x-none"/>
    </w:rPr>
  </w:style>
  <w:style w:type="character" w:customStyle="1" w:styleId="HeaderChar">
    <w:name w:val="Header Char"/>
    <w:link w:val="Header"/>
    <w:uiPriority w:val="99"/>
    <w:rsid w:val="00A61410"/>
    <w:rPr>
      <w:rFonts w:ascii="Times New Roman" w:hAnsi="Times New Roman" w:eastAsia="Times New Roman" w:cs="Times New Roman"/>
    </w:rPr>
  </w:style>
  <w:style w:type="paragraph" w:styleId="BodyText">
    <w:name w:val="Body Text"/>
    <w:basedOn w:val="Normal"/>
    <w:link w:val="BodyTextChar"/>
    <w:uiPriority w:val="99"/>
    <w:rsid w:val="00A61410"/>
    <w:pPr>
      <w:framePr w:w="3801" w:h="5761" w:hSpace="180" w:wrap="around" w:hAnchor="page" w:vAnchor="text" w:x="6961" w:y="1165"/>
    </w:pPr>
    <w:rPr>
      <w:sz w:val="20"/>
      <w:szCs w:val="20"/>
      <w:lang w:val="x-none" w:eastAsia="x-none"/>
    </w:rPr>
  </w:style>
  <w:style w:type="character" w:customStyle="1" w:styleId="BodyTextChar">
    <w:name w:val="Body Text Char"/>
    <w:link w:val="BodyText"/>
    <w:uiPriority w:val="99"/>
    <w:rsid w:val="00A61410"/>
    <w:rPr>
      <w:rFonts w:ascii="Times New Roman" w:hAnsi="Times New Roman" w:eastAsia="Times New Roman" w:cs="Times New Roman"/>
      <w:sz w:val="20"/>
    </w:rPr>
  </w:style>
  <w:style w:type="paragraph" w:styleId="BodyTextIndent">
    <w:name w:val="Body Text Indent"/>
    <w:basedOn w:val="Normal"/>
    <w:link w:val="BodyTextIndentChar"/>
    <w:uiPriority w:val="99"/>
    <w:rsid w:val="00A61410"/>
    <w:pPr>
      <w:ind w:left="1440"/>
    </w:pPr>
    <w:rPr>
      <w:sz w:val="20"/>
      <w:szCs w:val="20"/>
      <w:lang w:val="x-none" w:eastAsia="x-none"/>
    </w:rPr>
  </w:style>
  <w:style w:type="character" w:customStyle="1" w:styleId="BodyTextIndentChar">
    <w:name w:val="Body Text Indent Char"/>
    <w:link w:val="BodyTextIndent"/>
    <w:uiPriority w:val="99"/>
    <w:rsid w:val="00A61410"/>
    <w:rPr>
      <w:rFonts w:ascii="Times New Roman" w:hAnsi="Times New Roman" w:eastAsia="Times New Roman" w:cs="Times New Roman"/>
    </w:rPr>
  </w:style>
  <w:style w:type="paragraph" w:styleId="BodyText2">
    <w:name w:val="Body Text 2"/>
    <w:basedOn w:val="Normal"/>
    <w:link w:val="BodyText2Char"/>
    <w:uiPriority w:val="99"/>
    <w:rsid w:val="00A61410"/>
    <w:rPr>
      <w:b/>
      <w:bCs/>
      <w:sz w:val="20"/>
      <w:szCs w:val="20"/>
      <w:lang w:val="x-none" w:eastAsia="x-none"/>
    </w:rPr>
  </w:style>
  <w:style w:type="character" w:customStyle="1" w:styleId="BodyText2Char">
    <w:name w:val="Body Text 2 Char"/>
    <w:link w:val="BodyText2"/>
    <w:uiPriority w:val="99"/>
    <w:rsid w:val="00A61410"/>
    <w:rPr>
      <w:rFonts w:ascii="Times New Roman" w:hAnsi="Times New Roman" w:eastAsia="Times New Roman" w:cs="Times New Roman"/>
      <w:b/>
      <w:bCs/>
    </w:rPr>
  </w:style>
  <w:style w:type="character" w:styleId="Hyperlink">
    <w:name w:val="Hyperlink"/>
    <w:uiPriority w:val="99"/>
    <w:rsid w:val="00A61410"/>
    <w:rPr>
      <w:color w:val="0000FF"/>
      <w:u w:val="single"/>
    </w:rPr>
  </w:style>
  <w:style w:type="paragraph" w:styleId="FootnoteText">
    <w:name w:val="footnote text"/>
    <w:aliases w:val="Geneva 9,Font: Geneva 9,Boston 10,f,otnote Text,Footnote,ft,Footnote Text Char2,Footnote Text Char1 Char,Footnote Text Char Char Char1,Footnote Text Char1 Char Char Char1,Footnote Text Char1 Char1 Char,Footnote Text Char Char Char Char,fn"/>
    <w:basedOn w:val="Normal"/>
    <w:link w:val="FootnoteTextChar"/>
    <w:uiPriority w:val="99"/>
    <w:rsid w:val="007F2062"/>
    <w:pPr>
      <w:jc w:val="both"/>
    </w:pPr>
    <w:rPr>
      <w:sz w:val="18"/>
      <w:szCs w:val="20"/>
    </w:rPr>
  </w:style>
  <w:style w:type="character" w:customStyle="1" w:styleId="FootnoteTextChar">
    <w:name w:val="Footnote Text Char"/>
    <w:aliases w:val="Geneva 9 Char,Font: Geneva 9 Char,Boston 10 Char,f Char,otnote Text Char,Footnote Char,ft Char,Footnote Text Char2 Char,Footnote Text Char1 Char Char,Footnote Text Char Char Char1 Char,Footnote Text Char1 Char Char Char1 Char,fn Char"/>
    <w:link w:val="FootnoteText"/>
    <w:uiPriority w:val="99"/>
    <w:rsid w:val="007F2062"/>
    <w:rPr>
      <w:rFonts w:ascii="Times New Roman" w:hAnsi="Times New Roman" w:eastAsia="Times New Roman"/>
      <w:sz w:val="18"/>
      <w:lang w:val="en-US" w:eastAsia="en-US"/>
    </w:rPr>
  </w:style>
  <w:style w:type="paragraph" w:styleId="Caption">
    <w:name w:val="caption"/>
    <w:basedOn w:val="Normal"/>
    <w:next w:val="Normal"/>
    <w:uiPriority w:val="35"/>
    <w:qFormat/>
    <w:rsid w:val="00F45675"/>
    <w:pPr>
      <w:keepNext/>
      <w:jc w:val="center"/>
    </w:pPr>
    <w:rPr>
      <w:b/>
      <w:bCs/>
      <w:i/>
      <w:sz w:val="21"/>
    </w:rPr>
  </w:style>
  <w:style w:type="paragraph" w:styleId="BodyTextIndent2">
    <w:name w:val="Body Text Indent 2"/>
    <w:basedOn w:val="Normal"/>
    <w:link w:val="BodyTextIndent2Char"/>
    <w:uiPriority w:val="99"/>
    <w:rsid w:val="00A61410"/>
    <w:pPr>
      <w:ind w:left="360"/>
    </w:pPr>
    <w:rPr>
      <w:i/>
      <w:iCs/>
      <w:sz w:val="20"/>
      <w:szCs w:val="20"/>
      <w:lang w:val="x-none" w:eastAsia="x-none"/>
    </w:rPr>
  </w:style>
  <w:style w:type="character" w:customStyle="1" w:styleId="BodyTextIndent2Char">
    <w:name w:val="Body Text Indent 2 Char"/>
    <w:link w:val="BodyTextIndent2"/>
    <w:uiPriority w:val="99"/>
    <w:rsid w:val="00A61410"/>
    <w:rPr>
      <w:rFonts w:ascii="Times New Roman" w:hAnsi="Times New Roman" w:eastAsia="Times New Roman" w:cs="Times New Roman"/>
      <w:i/>
      <w:iCs/>
    </w:rPr>
  </w:style>
  <w:style w:type="character" w:styleId="FollowedHyperlink">
    <w:name w:val="FollowedHyperlink"/>
    <w:uiPriority w:val="99"/>
    <w:rsid w:val="00A61410"/>
    <w:rPr>
      <w:color w:val="800080"/>
      <w:u w:val="single"/>
    </w:rPr>
  </w:style>
  <w:style w:type="paragraph" w:styleId="BodyTextIndent3">
    <w:name w:val="Body Text Indent 3"/>
    <w:basedOn w:val="Normal"/>
    <w:link w:val="BodyTextIndent3Char"/>
    <w:uiPriority w:val="99"/>
    <w:rsid w:val="00A61410"/>
    <w:pPr>
      <w:ind w:left="720"/>
    </w:pPr>
    <w:rPr>
      <w:sz w:val="20"/>
      <w:szCs w:val="20"/>
      <w:lang w:val="x-none" w:eastAsia="x-none"/>
    </w:rPr>
  </w:style>
  <w:style w:type="character" w:customStyle="1" w:styleId="BodyTextIndent3Char">
    <w:name w:val="Body Text Indent 3 Char"/>
    <w:link w:val="BodyTextIndent3"/>
    <w:uiPriority w:val="99"/>
    <w:rsid w:val="00A61410"/>
    <w:rPr>
      <w:rFonts w:ascii="Times New Roman" w:hAnsi="Times New Roman" w:eastAsia="Times New Roman" w:cs="Times New Roman"/>
    </w:rPr>
  </w:style>
  <w:style w:type="paragraph" w:styleId="BodyText3">
    <w:name w:val="Body Text 3"/>
    <w:basedOn w:val="Normal"/>
    <w:link w:val="BodyText3Char"/>
    <w:uiPriority w:val="99"/>
    <w:rsid w:val="00A61410"/>
    <w:pPr>
      <w:autoSpaceDE w:val="0"/>
      <w:autoSpaceDN w:val="0"/>
      <w:adjustRightInd w:val="0"/>
    </w:pPr>
    <w:rPr>
      <w:sz w:val="20"/>
      <w:szCs w:val="18"/>
      <w:lang w:val="x-none" w:eastAsia="x-none"/>
    </w:rPr>
  </w:style>
  <w:style w:type="character" w:customStyle="1" w:styleId="BodyText3Char">
    <w:name w:val="Body Text 3 Char"/>
    <w:link w:val="BodyText3"/>
    <w:uiPriority w:val="99"/>
    <w:rsid w:val="00A61410"/>
    <w:rPr>
      <w:rFonts w:ascii="Times New Roman" w:hAnsi="Times New Roman" w:eastAsia="Times New Roman" w:cs="Times New Roman"/>
      <w:sz w:val="20"/>
      <w:szCs w:val="18"/>
    </w:rPr>
  </w:style>
  <w:style w:type="paragraph" w:styleId="NormalWeb">
    <w:name w:val="Normal (Web)"/>
    <w:aliases w:val=" webb,webb"/>
    <w:basedOn w:val="Normal"/>
    <w:uiPriority w:val="99"/>
    <w:rsid w:val="00A61410"/>
    <w:pPr>
      <w:spacing w:before="100" w:beforeAutospacing="1" w:after="100" w:afterAutospacing="1"/>
    </w:pPr>
    <w:rPr>
      <w:rFonts w:ascii="Arial Unicode MS" w:hAnsi="Arial Unicode MS" w:eastAsia="Arial Unicode MS" w:cs="Arial Unicode MS"/>
      <w:color w:val="000000"/>
    </w:rPr>
  </w:style>
  <w:style w:type="paragraph" w:customStyle="1" w:styleId="newpara">
    <w:name w:val="newpara"/>
    <w:basedOn w:val="Normal"/>
    <w:uiPriority w:val="99"/>
    <w:rsid w:val="00A61410"/>
    <w:pPr>
      <w:spacing w:before="100" w:beforeAutospacing="1" w:after="100" w:afterAutospacing="1"/>
    </w:pPr>
    <w:rPr>
      <w:rFonts w:eastAsia="Arial Unicode MS"/>
    </w:rPr>
  </w:style>
  <w:style w:type="paragraph" w:styleId="PlainText">
    <w:name w:val="Plain Text"/>
    <w:basedOn w:val="Normal"/>
    <w:link w:val="PlainTextChar"/>
    <w:uiPriority w:val="99"/>
    <w:rsid w:val="00A61410"/>
    <w:rPr>
      <w:rFonts w:ascii="Courier New" w:hAnsi="Courier New"/>
      <w:sz w:val="20"/>
      <w:szCs w:val="20"/>
      <w:lang w:val="x-none" w:eastAsia="x-none"/>
    </w:rPr>
  </w:style>
  <w:style w:type="character" w:customStyle="1" w:styleId="PlainTextChar">
    <w:name w:val="Plain Text Char"/>
    <w:link w:val="PlainText"/>
    <w:uiPriority w:val="99"/>
    <w:rsid w:val="00A61410"/>
    <w:rPr>
      <w:rFonts w:ascii="Courier New" w:hAnsi="Courier New" w:eastAsia="Times New Roman" w:cs="Times New Roman"/>
      <w:sz w:val="20"/>
    </w:rPr>
  </w:style>
  <w:style w:type="paragraph" w:customStyle="1" w:styleId="para1">
    <w:name w:val="para1"/>
    <w:basedOn w:val="Normal"/>
    <w:uiPriority w:val="99"/>
    <w:rsid w:val="00A61410"/>
    <w:pPr>
      <w:widowControl w:val="0"/>
      <w:autoSpaceDE w:val="0"/>
      <w:autoSpaceDN w:val="0"/>
      <w:spacing w:after="180"/>
      <w:jc w:val="both"/>
    </w:pPr>
    <w:rPr>
      <w:lang w:val="en-GB"/>
    </w:rPr>
  </w:style>
  <w:style w:type="table" w:styleId="TableGrid">
    <w:name w:val="Table Grid"/>
    <w:basedOn w:val="TableNormal"/>
    <w:uiPriority w:val="59"/>
    <w:rsid w:val="00A61410"/>
    <w:rPr>
      <w:rFonts w:ascii="Times New Roman" w:hAnsi="Times New Roman"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body1">
    <w:name w:val="body1"/>
    <w:uiPriority w:val="99"/>
    <w:rsid w:val="00A61410"/>
    <w:rPr>
      <w:rFonts w:hint="default" w:ascii="Arial" w:hAnsi="Arial" w:cs="Arial"/>
      <w:sz w:val="16"/>
      <w:szCs w:val="16"/>
    </w:rPr>
  </w:style>
  <w:style w:type="paragraph" w:styleId="BalloonText">
    <w:name w:val="Balloon Text"/>
    <w:basedOn w:val="Normal"/>
    <w:link w:val="BalloonTextChar"/>
    <w:uiPriority w:val="99"/>
    <w:semiHidden/>
    <w:rsid w:val="00A61410"/>
    <w:rPr>
      <w:rFonts w:ascii="Tahoma" w:hAnsi="Tahoma"/>
      <w:sz w:val="16"/>
      <w:szCs w:val="16"/>
      <w:lang w:val="x-none" w:eastAsia="x-none"/>
    </w:rPr>
  </w:style>
  <w:style w:type="character" w:customStyle="1" w:styleId="BalloonTextChar">
    <w:name w:val="Balloon Text Char"/>
    <w:link w:val="BalloonText"/>
    <w:uiPriority w:val="99"/>
    <w:semiHidden/>
    <w:rsid w:val="00A61410"/>
    <w:rPr>
      <w:rFonts w:ascii="Tahoma" w:hAnsi="Tahoma" w:eastAsia="Times New Roman" w:cs="Tahoma"/>
      <w:sz w:val="16"/>
      <w:szCs w:val="16"/>
    </w:rPr>
  </w:style>
  <w:style w:type="paragraph" w:customStyle="1" w:styleId="NumberedParas">
    <w:name w:val="Numbered Paras"/>
    <w:basedOn w:val="Normal"/>
    <w:qFormat/>
    <w:rsid w:val="00D77685"/>
    <w:pPr>
      <w:numPr>
        <w:numId w:val="3"/>
      </w:numPr>
      <w:ind w:left="0" w:firstLine="0"/>
      <w:jc w:val="both"/>
    </w:pPr>
    <w:rPr>
      <w:noProof/>
      <w:szCs w:val="22"/>
    </w:rPr>
  </w:style>
  <w:style w:type="character" w:styleId="FootnoteReference">
    <w:name w:val="footnote reference"/>
    <w:aliases w:val="16 Point,Superscript 6 Point,ftref,Superscript 6 Point + 11 pt,fr"/>
    <w:uiPriority w:val="99"/>
    <w:rsid w:val="00030D82"/>
    <w:rPr>
      <w:vertAlign w:val="superscript"/>
    </w:rPr>
  </w:style>
  <w:style w:type="paragraph" w:customStyle="1" w:styleId="BodyText23">
    <w:name w:val="Body Text 23"/>
    <w:basedOn w:val="Normal"/>
    <w:rsid w:val="00291519"/>
    <w:pPr>
      <w:widowControl w:val="0"/>
      <w:tabs>
        <w:tab w:val="left" w:pos="547"/>
      </w:tabs>
    </w:pPr>
    <w:rPr>
      <w:snapToGrid w:val="0"/>
      <w:szCs w:val="20"/>
    </w:rPr>
  </w:style>
  <w:style w:type="paragraph" w:customStyle="1" w:styleId="TOCHeading1">
    <w:name w:val="TOC Heading1"/>
    <w:basedOn w:val="Heading1"/>
    <w:next w:val="Normal"/>
    <w:uiPriority w:val="39"/>
    <w:unhideWhenUsed/>
    <w:rsid w:val="0004254A"/>
    <w:pPr>
      <w:keepLines/>
      <w:spacing w:before="480" w:line="276" w:lineRule="auto"/>
      <w:outlineLvl w:val="9"/>
    </w:pPr>
    <w:rPr>
      <w:rFonts w:ascii="Calibri" w:hAnsi="Calibri"/>
      <w:color w:val="365F91"/>
      <w:sz w:val="28"/>
      <w:szCs w:val="28"/>
    </w:rPr>
  </w:style>
  <w:style w:type="paragraph" w:styleId="TOC1">
    <w:name w:val="toc 1"/>
    <w:basedOn w:val="Normal"/>
    <w:next w:val="Normal"/>
    <w:autoRedefine/>
    <w:uiPriority w:val="39"/>
    <w:unhideWhenUsed/>
    <w:rsid w:val="00971A94"/>
    <w:pPr>
      <w:tabs>
        <w:tab w:val="right" w:leader="dot" w:pos="9350"/>
      </w:tabs>
      <w:spacing w:before="120"/>
    </w:pPr>
    <w:rPr>
      <w:b/>
      <w:noProof/>
      <w:szCs w:val="22"/>
      <w:lang w:val="en-GB"/>
    </w:rPr>
  </w:style>
  <w:style w:type="paragraph" w:styleId="TOC2">
    <w:name w:val="toc 2"/>
    <w:basedOn w:val="Normal"/>
    <w:next w:val="Normal"/>
    <w:autoRedefine/>
    <w:uiPriority w:val="39"/>
    <w:unhideWhenUsed/>
    <w:rsid w:val="00971A94"/>
    <w:pPr>
      <w:tabs>
        <w:tab w:val="right" w:leader="dot" w:pos="9350"/>
      </w:tabs>
      <w:ind w:left="240"/>
    </w:pPr>
    <w:rPr>
      <w:b/>
      <w:noProof/>
      <w:szCs w:val="22"/>
      <w:lang w:val="en-GB"/>
    </w:rPr>
  </w:style>
  <w:style w:type="paragraph" w:styleId="TOC3">
    <w:name w:val="toc 3"/>
    <w:basedOn w:val="Normal"/>
    <w:next w:val="Normal"/>
    <w:autoRedefine/>
    <w:uiPriority w:val="39"/>
    <w:unhideWhenUsed/>
    <w:rsid w:val="00971A94"/>
    <w:pPr>
      <w:tabs>
        <w:tab w:val="right" w:leader="dot" w:pos="9350"/>
      </w:tabs>
      <w:ind w:left="480"/>
    </w:pPr>
    <w:rPr>
      <w:noProof/>
      <w:sz w:val="20"/>
      <w:szCs w:val="20"/>
      <w:lang w:val="en-GB"/>
    </w:rPr>
  </w:style>
  <w:style w:type="paragraph" w:styleId="TOC4">
    <w:name w:val="toc 4"/>
    <w:basedOn w:val="Normal"/>
    <w:next w:val="Normal"/>
    <w:autoRedefine/>
    <w:uiPriority w:val="39"/>
    <w:unhideWhenUsed/>
    <w:rsid w:val="00CA1579"/>
    <w:pPr>
      <w:tabs>
        <w:tab w:val="right" w:leader="dot" w:pos="9350"/>
      </w:tabs>
      <w:ind w:left="720"/>
    </w:pPr>
    <w:rPr>
      <w:noProof/>
      <w:sz w:val="20"/>
      <w:szCs w:val="20"/>
      <w:lang w:val="en-GB"/>
    </w:rPr>
  </w:style>
  <w:style w:type="paragraph" w:styleId="TOC5">
    <w:name w:val="toc 5"/>
    <w:basedOn w:val="Normal"/>
    <w:next w:val="Normal"/>
    <w:autoRedefine/>
    <w:uiPriority w:val="39"/>
    <w:semiHidden/>
    <w:unhideWhenUsed/>
    <w:rsid w:val="0004254A"/>
    <w:pPr>
      <w:ind w:left="960"/>
    </w:pPr>
    <w:rPr>
      <w:rFonts w:ascii="Cambria" w:hAnsi="Cambria"/>
      <w:sz w:val="20"/>
      <w:szCs w:val="20"/>
    </w:rPr>
  </w:style>
  <w:style w:type="paragraph" w:styleId="TOC6">
    <w:name w:val="toc 6"/>
    <w:basedOn w:val="Normal"/>
    <w:next w:val="Normal"/>
    <w:autoRedefine/>
    <w:uiPriority w:val="39"/>
    <w:semiHidden/>
    <w:unhideWhenUsed/>
    <w:rsid w:val="0004254A"/>
    <w:pPr>
      <w:ind w:left="1200"/>
    </w:pPr>
    <w:rPr>
      <w:rFonts w:ascii="Cambria" w:hAnsi="Cambria"/>
      <w:sz w:val="20"/>
      <w:szCs w:val="20"/>
    </w:rPr>
  </w:style>
  <w:style w:type="paragraph" w:styleId="TOC7">
    <w:name w:val="toc 7"/>
    <w:basedOn w:val="Normal"/>
    <w:next w:val="Normal"/>
    <w:autoRedefine/>
    <w:uiPriority w:val="39"/>
    <w:semiHidden/>
    <w:unhideWhenUsed/>
    <w:rsid w:val="0004254A"/>
    <w:pPr>
      <w:ind w:left="1440"/>
    </w:pPr>
    <w:rPr>
      <w:rFonts w:ascii="Cambria" w:hAnsi="Cambria"/>
      <w:sz w:val="20"/>
      <w:szCs w:val="20"/>
    </w:rPr>
  </w:style>
  <w:style w:type="paragraph" w:styleId="TOC8">
    <w:name w:val="toc 8"/>
    <w:basedOn w:val="Normal"/>
    <w:next w:val="Normal"/>
    <w:autoRedefine/>
    <w:uiPriority w:val="39"/>
    <w:semiHidden/>
    <w:unhideWhenUsed/>
    <w:rsid w:val="0004254A"/>
    <w:pPr>
      <w:ind w:left="1680"/>
    </w:pPr>
    <w:rPr>
      <w:rFonts w:ascii="Cambria" w:hAnsi="Cambria"/>
      <w:sz w:val="20"/>
      <w:szCs w:val="20"/>
    </w:rPr>
  </w:style>
  <w:style w:type="paragraph" w:styleId="TOC9">
    <w:name w:val="toc 9"/>
    <w:basedOn w:val="Normal"/>
    <w:next w:val="Normal"/>
    <w:autoRedefine/>
    <w:uiPriority w:val="39"/>
    <w:semiHidden/>
    <w:unhideWhenUsed/>
    <w:rsid w:val="0004254A"/>
    <w:pPr>
      <w:ind w:left="1920"/>
    </w:pPr>
    <w:rPr>
      <w:rFonts w:ascii="Cambria" w:hAnsi="Cambria"/>
      <w:sz w:val="20"/>
      <w:szCs w:val="20"/>
    </w:rPr>
  </w:style>
  <w:style w:type="paragraph" w:customStyle="1" w:styleId="ColorfulList-Accent11">
    <w:name w:val="Colorful List - Accent 11"/>
    <w:basedOn w:val="Normal"/>
    <w:uiPriority w:val="99"/>
    <w:qFormat/>
    <w:rsid w:val="00927579"/>
    <w:pPr>
      <w:ind w:left="720"/>
      <w:contextualSpacing/>
    </w:pPr>
  </w:style>
  <w:style w:type="character" w:customStyle="1" w:styleId="GridTable1Light1">
    <w:name w:val="Grid Table 1 Light1"/>
    <w:qFormat/>
    <w:rsid w:val="00D77685"/>
    <w:rPr>
      <w:b/>
      <w:bCs/>
      <w:smallCaps/>
      <w:spacing w:val="5"/>
    </w:rPr>
  </w:style>
  <w:style w:type="character" w:customStyle="1" w:styleId="FootnoteTextChar1">
    <w:name w:val="Footnote Text Char1"/>
    <w:aliases w:val="Geneva 9 Char1,Font: Geneva 9 Char1,Boston 10 Char1,f Char1,otnote Text Char1,Footnote Char1,ft Char1,single space Char,footnote text Char"/>
    <w:locked/>
    <w:rsid w:val="007F7A36"/>
    <w:rPr>
      <w:rFonts w:ascii="Times New Roman" w:hAnsi="Times New Roman" w:eastAsia="Times New Roman" w:cs="Times New Roman"/>
      <w:sz w:val="20"/>
      <w:szCs w:val="20"/>
    </w:rPr>
  </w:style>
  <w:style w:type="character" w:customStyle="1" w:styleId="CommentTextChar">
    <w:name w:val="Comment Text Char"/>
    <w:link w:val="CommentText"/>
    <w:uiPriority w:val="99"/>
    <w:rsid w:val="007F7A36"/>
    <w:rPr>
      <w:rFonts w:ascii="Times New Roman" w:hAnsi="Times New Roman" w:eastAsia="Times New Roman" w:cs="Times New Roman"/>
      <w:sz w:val="20"/>
      <w:szCs w:val="20"/>
    </w:rPr>
  </w:style>
  <w:style w:type="paragraph" w:styleId="CommentText">
    <w:name w:val="annotation text"/>
    <w:basedOn w:val="Normal"/>
    <w:link w:val="CommentTextChar"/>
    <w:uiPriority w:val="99"/>
    <w:rsid w:val="007F7A36"/>
    <w:rPr>
      <w:sz w:val="20"/>
      <w:szCs w:val="20"/>
      <w:lang w:val="x-none" w:eastAsia="x-none"/>
    </w:rPr>
  </w:style>
  <w:style w:type="character" w:customStyle="1" w:styleId="CommentTextChar1">
    <w:name w:val="Comment Text Char1"/>
    <w:rsid w:val="007F7A36"/>
    <w:rPr>
      <w:rFonts w:ascii="Times New Roman" w:hAnsi="Times New Roman" w:eastAsia="Times New Roman" w:cs="Times New Roman"/>
    </w:rPr>
  </w:style>
  <w:style w:type="character" w:customStyle="1" w:styleId="CommentSubjectChar">
    <w:name w:val="Comment Subject Char"/>
    <w:link w:val="CommentSubject"/>
    <w:uiPriority w:val="99"/>
    <w:rsid w:val="007F7A36"/>
    <w:rPr>
      <w:rFonts w:ascii="Times New Roman" w:hAnsi="Times New Roman" w:eastAsia="Times New Roman" w:cs="Times New Roman"/>
      <w:b/>
      <w:bCs/>
      <w:sz w:val="20"/>
      <w:szCs w:val="20"/>
    </w:rPr>
  </w:style>
  <w:style w:type="paragraph" w:styleId="CommentSubject">
    <w:name w:val="annotation subject"/>
    <w:basedOn w:val="CommentText"/>
    <w:next w:val="CommentText"/>
    <w:link w:val="CommentSubjectChar"/>
    <w:uiPriority w:val="99"/>
    <w:rsid w:val="007F7A36"/>
    <w:rPr>
      <w:b/>
      <w:bCs/>
    </w:rPr>
  </w:style>
  <w:style w:type="character" w:customStyle="1" w:styleId="CommentSubjectChar1">
    <w:name w:val="Comment Subject Char1"/>
    <w:rsid w:val="007F7A36"/>
    <w:rPr>
      <w:rFonts w:ascii="Times New Roman" w:hAnsi="Times New Roman" w:eastAsia="Times New Roman" w:cs="Times New Roman"/>
      <w:b/>
      <w:bCs/>
      <w:sz w:val="20"/>
      <w:szCs w:val="20"/>
    </w:rPr>
  </w:style>
  <w:style w:type="paragraph" w:customStyle="1" w:styleId="Default">
    <w:name w:val="Default"/>
    <w:rsid w:val="007F7A36"/>
    <w:pPr>
      <w:autoSpaceDE w:val="0"/>
      <w:autoSpaceDN w:val="0"/>
      <w:adjustRightInd w:val="0"/>
    </w:pPr>
    <w:rPr>
      <w:rFonts w:ascii="Times New Roman" w:hAnsi="Times New Roman" w:eastAsia="Times New Roman"/>
      <w:color w:val="000000"/>
      <w:sz w:val="24"/>
      <w:szCs w:val="24"/>
      <w:lang w:val="en-GB" w:eastAsia="en-GB"/>
    </w:rPr>
  </w:style>
  <w:style w:type="character" w:customStyle="1" w:styleId="DocumentMapChar">
    <w:name w:val="Document Map Char"/>
    <w:link w:val="DocumentMap"/>
    <w:uiPriority w:val="99"/>
    <w:rsid w:val="007F7A36"/>
    <w:rPr>
      <w:rFonts w:ascii="Tahoma" w:hAnsi="Tahoma" w:eastAsia="Times New Roman" w:cs="Tahoma"/>
      <w:sz w:val="20"/>
      <w:szCs w:val="20"/>
      <w:shd w:val="clear" w:color="auto" w:fill="000080"/>
    </w:rPr>
  </w:style>
  <w:style w:type="paragraph" w:styleId="DocumentMap">
    <w:name w:val="Document Map"/>
    <w:basedOn w:val="Normal"/>
    <w:link w:val="DocumentMapChar"/>
    <w:uiPriority w:val="99"/>
    <w:rsid w:val="007F7A36"/>
    <w:pPr>
      <w:shd w:val="clear" w:color="auto" w:fill="000080"/>
    </w:pPr>
    <w:rPr>
      <w:rFonts w:ascii="Tahoma" w:hAnsi="Tahoma"/>
      <w:sz w:val="20"/>
      <w:szCs w:val="20"/>
      <w:lang w:val="x-none" w:eastAsia="x-none"/>
    </w:rPr>
  </w:style>
  <w:style w:type="character" w:customStyle="1" w:styleId="DocumentMapChar1">
    <w:name w:val="Document Map Char1"/>
    <w:rsid w:val="007F7A36"/>
    <w:rPr>
      <w:rFonts w:ascii="Lucida Grande" w:hAnsi="Lucida Grande" w:eastAsia="Times New Roman" w:cs="Times New Roman"/>
    </w:rPr>
  </w:style>
  <w:style w:type="paragraph" w:customStyle="1" w:styleId="Paragraph">
    <w:name w:val="Paragraph"/>
    <w:basedOn w:val="Normal"/>
    <w:link w:val="ParagraphChar"/>
    <w:qFormat/>
    <w:rsid w:val="007F7A36"/>
    <w:pPr>
      <w:numPr>
        <w:numId w:val="1"/>
      </w:numPr>
      <w:spacing w:after="240"/>
    </w:pPr>
    <w:rPr>
      <w:noProof/>
      <w:szCs w:val="22"/>
    </w:rPr>
  </w:style>
  <w:style w:type="character" w:customStyle="1" w:styleId="ParagraphChar">
    <w:name w:val="Paragraph Char"/>
    <w:link w:val="Paragraph"/>
    <w:locked/>
    <w:rsid w:val="007F7A36"/>
    <w:rPr>
      <w:rFonts w:ascii="Times New Roman" w:hAnsi="Times New Roman" w:eastAsia="Times New Roman"/>
      <w:noProof/>
      <w:sz w:val="22"/>
      <w:szCs w:val="22"/>
      <w:lang w:val="en-US" w:eastAsia="en-US"/>
    </w:rPr>
  </w:style>
  <w:style w:type="paragraph" w:customStyle="1" w:styleId="Bullets">
    <w:name w:val="Bullets"/>
    <w:basedOn w:val="Paragraph"/>
    <w:link w:val="BulletsChar"/>
    <w:qFormat/>
    <w:rsid w:val="007F7A36"/>
    <w:pPr>
      <w:numPr>
        <w:numId w:val="2"/>
      </w:numPr>
      <w:ind w:left="360"/>
    </w:pPr>
  </w:style>
  <w:style w:type="character" w:customStyle="1" w:styleId="BulletsChar">
    <w:name w:val="Bullets Char"/>
    <w:basedOn w:val="ParagraphChar"/>
    <w:link w:val="Bullets"/>
    <w:locked/>
    <w:rsid w:val="007F7A36"/>
    <w:rPr>
      <w:rFonts w:ascii="Times New Roman" w:hAnsi="Times New Roman" w:eastAsia="Times New Roman"/>
      <w:noProof/>
      <w:sz w:val="22"/>
      <w:szCs w:val="22"/>
      <w:lang w:val="en-US" w:eastAsia="en-US"/>
    </w:rPr>
  </w:style>
  <w:style w:type="paragraph" w:customStyle="1" w:styleId="CharChar1Char">
    <w:name w:val="Char Char1 Char"/>
    <w:basedOn w:val="Normal"/>
    <w:uiPriority w:val="99"/>
    <w:rsid w:val="007F7A36"/>
    <w:pPr>
      <w:spacing w:after="160" w:line="240" w:lineRule="exact"/>
    </w:pPr>
    <w:rPr>
      <w:rFonts w:ascii="Verdana" w:hAnsi="Verdana"/>
      <w:sz w:val="20"/>
      <w:szCs w:val="20"/>
      <w:lang w:val="en-GB"/>
    </w:rPr>
  </w:style>
  <w:style w:type="paragraph" w:customStyle="1" w:styleId="ListBullet1">
    <w:name w:val="List Bullet1"/>
    <w:basedOn w:val="Default"/>
    <w:next w:val="Default"/>
    <w:uiPriority w:val="99"/>
    <w:rsid w:val="007F7A36"/>
    <w:pPr>
      <w:spacing w:after="120"/>
    </w:pPr>
    <w:rPr>
      <w:rFonts w:ascii="Book Antiqua" w:hAnsi="Book Antiqua"/>
      <w:color w:val="auto"/>
    </w:rPr>
  </w:style>
  <w:style w:type="paragraph" w:customStyle="1" w:styleId="ColorfulShading-Accent11">
    <w:name w:val="Colorful Shading - Accent 11"/>
    <w:hidden/>
    <w:rsid w:val="00B613FE"/>
    <w:rPr>
      <w:rFonts w:ascii="Times New Roman" w:hAnsi="Times New Roman" w:eastAsia="Times New Roman"/>
      <w:sz w:val="24"/>
      <w:szCs w:val="24"/>
      <w:lang w:val="en-US" w:eastAsia="en-US"/>
    </w:rPr>
  </w:style>
  <w:style w:type="character" w:styleId="Emphasis">
    <w:name w:val="Emphasis"/>
    <w:uiPriority w:val="20"/>
    <w:qFormat/>
    <w:rsid w:val="007F7A36"/>
    <w:rPr>
      <w:rFonts w:cs="Times New Roman"/>
      <w:i/>
      <w:iCs/>
    </w:rPr>
  </w:style>
  <w:style w:type="paragraph" w:customStyle="1" w:styleId="CharChar1Char2">
    <w:name w:val="Char Char1 Char2"/>
    <w:basedOn w:val="Normal"/>
    <w:uiPriority w:val="99"/>
    <w:rsid w:val="007F7A36"/>
    <w:pPr>
      <w:spacing w:after="160" w:line="240" w:lineRule="exact"/>
    </w:pPr>
    <w:rPr>
      <w:rFonts w:ascii="Verdana" w:hAnsi="Verdana"/>
      <w:sz w:val="20"/>
      <w:szCs w:val="20"/>
      <w:lang w:val="en-GB"/>
    </w:rPr>
  </w:style>
  <w:style w:type="paragraph" w:customStyle="1" w:styleId="style5">
    <w:name w:val="style5"/>
    <w:basedOn w:val="Normal"/>
    <w:uiPriority w:val="99"/>
    <w:rsid w:val="007F7A36"/>
    <w:pPr>
      <w:spacing w:before="100" w:beforeAutospacing="1" w:after="100" w:afterAutospacing="1"/>
    </w:pPr>
    <w:rPr>
      <w:sz w:val="18"/>
      <w:szCs w:val="18"/>
      <w:lang w:val="en-GB" w:eastAsia="en-GB"/>
    </w:rPr>
  </w:style>
  <w:style w:type="paragraph" w:customStyle="1" w:styleId="CharChar1Char1">
    <w:name w:val="Char Char1 Char1"/>
    <w:basedOn w:val="Normal"/>
    <w:uiPriority w:val="99"/>
    <w:rsid w:val="007F7A36"/>
    <w:pPr>
      <w:spacing w:after="160" w:line="240" w:lineRule="exact"/>
    </w:pPr>
    <w:rPr>
      <w:rFonts w:ascii="Verdana" w:hAnsi="Verdana"/>
      <w:sz w:val="20"/>
      <w:szCs w:val="20"/>
      <w:lang w:val="en-GB"/>
    </w:rPr>
  </w:style>
  <w:style w:type="paragraph" w:customStyle="1" w:styleId="MainParanoChapter">
    <w:name w:val="Main Para no Chapter #"/>
    <w:basedOn w:val="Normal"/>
    <w:uiPriority w:val="99"/>
    <w:rsid w:val="007F7A36"/>
    <w:pPr>
      <w:tabs>
        <w:tab w:val="num" w:pos="720"/>
      </w:tabs>
      <w:spacing w:after="240"/>
      <w:ind w:left="720" w:hanging="720"/>
      <w:outlineLvl w:val="1"/>
    </w:pPr>
    <w:rPr>
      <w:rFonts w:cs="Angsana New"/>
    </w:rPr>
  </w:style>
  <w:style w:type="paragraph" w:styleId="EndnoteText">
    <w:name w:val="endnote text"/>
    <w:basedOn w:val="Normal"/>
    <w:link w:val="EndnoteTextChar"/>
    <w:uiPriority w:val="99"/>
    <w:rsid w:val="007F7A36"/>
    <w:rPr>
      <w:rFonts w:ascii="Times" w:hAnsi="Times" w:cs="Angsana New"/>
      <w:sz w:val="20"/>
      <w:szCs w:val="20"/>
      <w:lang w:val="en-GB" w:eastAsia="x-none" w:bidi="th-TH"/>
    </w:rPr>
  </w:style>
  <w:style w:type="character" w:customStyle="1" w:styleId="EndnoteTextChar">
    <w:name w:val="Endnote Text Char"/>
    <w:link w:val="EndnoteText"/>
    <w:uiPriority w:val="99"/>
    <w:rsid w:val="007F7A36"/>
    <w:rPr>
      <w:rFonts w:ascii="Times" w:hAnsi="Times" w:eastAsia="Times New Roman" w:cs="Angsana New"/>
      <w:szCs w:val="20"/>
      <w:lang w:val="en-GB" w:bidi="th-TH"/>
    </w:rPr>
  </w:style>
  <w:style w:type="character" w:styleId="EndnoteReference">
    <w:name w:val="endnote reference"/>
    <w:uiPriority w:val="99"/>
    <w:rsid w:val="007F7A36"/>
    <w:rPr>
      <w:rFonts w:cs="Times New Roman"/>
      <w:vertAlign w:val="superscript"/>
    </w:rPr>
  </w:style>
  <w:style w:type="character" w:customStyle="1" w:styleId="yshortcuts">
    <w:name w:val="yshortcuts"/>
    <w:uiPriority w:val="99"/>
    <w:rsid w:val="007F7A36"/>
    <w:rPr>
      <w:rFonts w:cs="Times New Roman"/>
    </w:rPr>
  </w:style>
  <w:style w:type="paragraph" w:customStyle="1" w:styleId="Char">
    <w:name w:val="Char"/>
    <w:basedOn w:val="Heading2"/>
    <w:uiPriority w:val="99"/>
    <w:rsid w:val="007F7A36"/>
    <w:pPr>
      <w:pageBreakBefore/>
      <w:tabs>
        <w:tab w:val="left" w:pos="850"/>
        <w:tab w:val="left" w:pos="1191"/>
        <w:tab w:val="left" w:pos="1531"/>
      </w:tabs>
      <w:spacing w:before="120" w:after="120"/>
      <w:jc w:val="center"/>
    </w:pPr>
    <w:rPr>
      <w:rFonts w:ascii="Tahoma" w:hAnsi="Tahoma" w:cs="Tahoma"/>
      <w:iCs w:val="0"/>
      <w:color w:val="FFFFFF"/>
      <w:spacing w:val="20"/>
      <w:sz w:val="22"/>
      <w:szCs w:val="22"/>
      <w:lang w:val="en-GB" w:eastAsia="zh-CN"/>
    </w:rPr>
  </w:style>
  <w:style w:type="paragraph" w:customStyle="1" w:styleId="FRR-regulation">
    <w:name w:val="FRR-regulation"/>
    <w:basedOn w:val="Heading1"/>
    <w:uiPriority w:val="99"/>
    <w:rsid w:val="007F7A36"/>
    <w:pPr>
      <w:keepNext w:val="0"/>
    </w:pPr>
    <w:rPr>
      <w:rFonts w:ascii="Arial" w:hAnsi="Arial" w:cs="Arial"/>
      <w:color w:val="003399"/>
      <w:sz w:val="22"/>
      <w:szCs w:val="22"/>
    </w:rPr>
  </w:style>
  <w:style w:type="paragraph" w:customStyle="1" w:styleId="CharCharChar1CharCharCharChar">
    <w:name w:val="Char Char Char1 Char Char Char Char"/>
    <w:basedOn w:val="Normal"/>
    <w:uiPriority w:val="99"/>
    <w:rsid w:val="007F7A36"/>
    <w:pPr>
      <w:spacing w:after="160" w:line="240" w:lineRule="exact"/>
    </w:pPr>
    <w:rPr>
      <w:rFonts w:ascii="Arial" w:hAnsi="Arial" w:cs="Angsana New"/>
      <w:sz w:val="20"/>
      <w:szCs w:val="20"/>
    </w:rPr>
  </w:style>
  <w:style w:type="character" w:customStyle="1" w:styleId="CharChar1">
    <w:name w:val="Char Char1"/>
    <w:uiPriority w:val="99"/>
    <w:rsid w:val="007F7A36"/>
    <w:rPr>
      <w:rFonts w:cs="Times New Roman"/>
      <w:lang w:val="en-US" w:eastAsia="en-US" w:bidi="ar-SA"/>
    </w:rPr>
  </w:style>
  <w:style w:type="paragraph" w:customStyle="1" w:styleId="CharChar1Char3">
    <w:name w:val="Char Char1 Char3"/>
    <w:basedOn w:val="Normal"/>
    <w:uiPriority w:val="99"/>
    <w:rsid w:val="007F7A36"/>
    <w:pPr>
      <w:spacing w:after="160" w:line="240" w:lineRule="exact"/>
    </w:pPr>
    <w:rPr>
      <w:rFonts w:ascii="Verdana" w:hAnsi="Verdana"/>
      <w:sz w:val="20"/>
      <w:szCs w:val="20"/>
      <w:lang w:val="en-GB"/>
    </w:rPr>
  </w:style>
  <w:style w:type="character" w:customStyle="1" w:styleId="CharChar">
    <w:name w:val="Char Char"/>
    <w:uiPriority w:val="99"/>
    <w:rsid w:val="007F7A36"/>
    <w:rPr>
      <w:rFonts w:ascii="Times" w:hAnsi="Times" w:cs="Angsana New"/>
      <w:sz w:val="24"/>
      <w:lang w:eastAsia="en-US" w:bidi="th-TH"/>
    </w:rPr>
  </w:style>
  <w:style w:type="paragraph" w:customStyle="1" w:styleId="Char1">
    <w:name w:val="Char1"/>
    <w:basedOn w:val="Heading2"/>
    <w:uiPriority w:val="99"/>
    <w:rsid w:val="007F7A36"/>
    <w:pPr>
      <w:pageBreakBefore/>
      <w:tabs>
        <w:tab w:val="left" w:pos="850"/>
        <w:tab w:val="left" w:pos="1191"/>
        <w:tab w:val="left" w:pos="1531"/>
      </w:tabs>
      <w:spacing w:before="120" w:after="120"/>
      <w:jc w:val="center"/>
    </w:pPr>
    <w:rPr>
      <w:rFonts w:ascii="Tahoma" w:hAnsi="Tahoma" w:cs="Tahoma"/>
      <w:iCs w:val="0"/>
      <w:color w:val="FFFFFF"/>
      <w:spacing w:val="20"/>
      <w:sz w:val="22"/>
      <w:szCs w:val="22"/>
      <w:lang w:val="en-GB" w:eastAsia="zh-CN"/>
    </w:rPr>
  </w:style>
  <w:style w:type="paragraph" w:customStyle="1" w:styleId="Text">
    <w:name w:val="Text"/>
    <w:basedOn w:val="Normal"/>
    <w:rsid w:val="002615AF"/>
    <w:pPr>
      <w:spacing w:before="240" w:line="252" w:lineRule="auto"/>
      <w:jc w:val="both"/>
    </w:pPr>
    <w:rPr>
      <w:szCs w:val="20"/>
    </w:rPr>
  </w:style>
  <w:style w:type="character" w:styleId="CommentReference">
    <w:name w:val="annotation reference"/>
    <w:rsid w:val="00D55FD2"/>
    <w:rPr>
      <w:sz w:val="16"/>
      <w:szCs w:val="16"/>
    </w:rPr>
  </w:style>
  <w:style w:type="paragraph" w:customStyle="1" w:styleId="GridTable31">
    <w:name w:val="Grid Table 31"/>
    <w:basedOn w:val="Heading1"/>
    <w:next w:val="Normal"/>
    <w:uiPriority w:val="39"/>
    <w:qFormat/>
    <w:rsid w:val="00DB305B"/>
    <w:pPr>
      <w:keepLines/>
      <w:pBdr>
        <w:top w:val="none" w:color="auto" w:sz="0" w:space="0"/>
        <w:left w:val="none" w:color="auto" w:sz="0" w:space="0"/>
        <w:bottom w:val="none" w:color="auto" w:sz="0" w:space="0"/>
        <w:right w:val="none" w:color="auto" w:sz="0" w:space="0"/>
      </w:pBdr>
      <w:shd w:val="clear" w:color="auto" w:fill="auto"/>
      <w:spacing w:before="480" w:after="0" w:line="276" w:lineRule="auto"/>
      <w:outlineLvl w:val="9"/>
    </w:pPr>
    <w:rPr>
      <w:rFonts w:ascii="Cambria" w:hAnsi="Cambria"/>
      <w:color w:val="365F91"/>
      <w:sz w:val="28"/>
      <w:szCs w:val="28"/>
    </w:rPr>
  </w:style>
  <w:style w:type="paragraph" w:customStyle="1" w:styleId="ColorfulList-Accent12">
    <w:name w:val="Colorful List - Accent 12"/>
    <w:aliases w:val="List Paragraph1"/>
    <w:basedOn w:val="Normal"/>
    <w:link w:val="ColorfulList-Accent1Char"/>
    <w:uiPriority w:val="34"/>
    <w:qFormat/>
    <w:rsid w:val="00C215B4"/>
    <w:pPr>
      <w:ind w:left="720"/>
    </w:pPr>
    <w:rPr>
      <w:sz w:val="24"/>
    </w:rPr>
  </w:style>
  <w:style w:type="paragraph" w:customStyle="1" w:styleId="TextoBase">
    <w:name w:val="TextoBase"/>
    <w:basedOn w:val="Normal"/>
    <w:rsid w:val="00B74411"/>
    <w:pPr>
      <w:spacing w:after="120"/>
      <w:ind w:left="360" w:hanging="360"/>
      <w:jc w:val="both"/>
    </w:pPr>
    <w:rPr>
      <w:rFonts w:ascii="Tahoma" w:hAnsi="Tahoma"/>
      <w:sz w:val="20"/>
      <w:lang w:val="pt-PT"/>
    </w:rPr>
  </w:style>
  <w:style w:type="paragraph" w:customStyle="1" w:styleId="NumberedParas110">
    <w:name w:val="Numbered Paras 11"/>
    <w:basedOn w:val="Normal"/>
    <w:rsid w:val="00093B5C"/>
    <w:pPr>
      <w:jc w:val="both"/>
    </w:pPr>
    <w:rPr>
      <w:noProof/>
      <w:szCs w:val="22"/>
    </w:rPr>
  </w:style>
  <w:style w:type="paragraph" w:customStyle="1" w:styleId="Activities">
    <w:name w:val="Activities"/>
    <w:basedOn w:val="Normal"/>
    <w:link w:val="ActivitiesChar"/>
    <w:qFormat/>
    <w:rsid w:val="00B60DD8"/>
    <w:pPr>
      <w:pBdr>
        <w:left w:val="single" w:color="auto" w:sz="4" w:space="4"/>
      </w:pBdr>
      <w:tabs>
        <w:tab w:val="left" w:pos="993"/>
      </w:tabs>
      <w:spacing w:after="40"/>
      <w:ind w:left="993" w:hanging="709"/>
      <w:jc w:val="both"/>
    </w:pPr>
    <w:rPr>
      <w:color w:val="000000"/>
      <w:sz w:val="24"/>
      <w:szCs w:val="22"/>
    </w:rPr>
  </w:style>
  <w:style w:type="character" w:customStyle="1" w:styleId="ActivitiesChar">
    <w:name w:val="Activities Char"/>
    <w:link w:val="Activities"/>
    <w:rsid w:val="00B60DD8"/>
    <w:rPr>
      <w:rFonts w:ascii="Times New Roman" w:hAnsi="Times New Roman" w:eastAsia="Times New Roman"/>
      <w:color w:val="000000"/>
      <w:sz w:val="24"/>
      <w:szCs w:val="22"/>
      <w:lang w:val="en-US" w:eastAsia="en-US"/>
    </w:rPr>
  </w:style>
  <w:style w:type="paragraph" w:styleId="TableofFigures">
    <w:name w:val="table of figures"/>
    <w:basedOn w:val="Normal"/>
    <w:next w:val="Normal"/>
    <w:uiPriority w:val="99"/>
    <w:rsid w:val="00B9171D"/>
    <w:rPr>
      <w:sz w:val="21"/>
    </w:rPr>
  </w:style>
  <w:style w:type="paragraph" w:customStyle="1" w:styleId="Numberedparas11">
    <w:name w:val="Numbered paras 11"/>
    <w:basedOn w:val="Normal"/>
    <w:rsid w:val="00312C20"/>
    <w:pPr>
      <w:numPr>
        <w:numId w:val="5"/>
      </w:numPr>
    </w:pPr>
  </w:style>
  <w:style w:type="paragraph" w:customStyle="1" w:styleId="Actnumbers">
    <w:name w:val="Act numbers"/>
    <w:basedOn w:val="Normal"/>
    <w:link w:val="ActnumbersChar"/>
    <w:qFormat/>
    <w:rsid w:val="004507C6"/>
    <w:pPr>
      <w:numPr>
        <w:numId w:val="4"/>
      </w:numPr>
      <w:ind w:left="357" w:hanging="357"/>
    </w:pPr>
    <w:rPr>
      <w:szCs w:val="22"/>
    </w:rPr>
  </w:style>
  <w:style w:type="character" w:customStyle="1" w:styleId="ActnumbersChar">
    <w:name w:val="Act numbers Char"/>
    <w:link w:val="Actnumbers"/>
    <w:rsid w:val="004507C6"/>
    <w:rPr>
      <w:rFonts w:ascii="Times New Roman" w:hAnsi="Times New Roman" w:eastAsia="Times New Roman"/>
      <w:sz w:val="22"/>
      <w:szCs w:val="22"/>
      <w:lang w:val="en-US" w:eastAsia="en-US"/>
    </w:rPr>
  </w:style>
  <w:style w:type="paragraph" w:customStyle="1" w:styleId="para2">
    <w:name w:val="para2"/>
    <w:basedOn w:val="Normal"/>
    <w:rsid w:val="00644A3E"/>
    <w:pPr>
      <w:widowControl w:val="0"/>
      <w:tabs>
        <w:tab w:val="left" w:pos="450"/>
      </w:tabs>
      <w:overflowPunct w:val="0"/>
      <w:autoSpaceDE w:val="0"/>
      <w:autoSpaceDN w:val="0"/>
      <w:adjustRightInd w:val="0"/>
      <w:spacing w:after="180"/>
      <w:jc w:val="both"/>
      <w:textAlignment w:val="baseline"/>
    </w:pPr>
    <w:rPr>
      <w:rFonts w:ascii="Book Antiqua" w:hAnsi="Book Antiqua"/>
      <w:kern w:val="18"/>
      <w:szCs w:val="20"/>
    </w:rPr>
  </w:style>
  <w:style w:type="paragraph" w:customStyle="1" w:styleId="CharCharCarCarCharCharChar">
    <w:name w:val="Char Char Car Car Char Char Char"/>
    <w:basedOn w:val="Heading2"/>
    <w:rsid w:val="00FA6C70"/>
    <w:pPr>
      <w:pageBreakBefore/>
      <w:tabs>
        <w:tab w:val="left" w:pos="850"/>
        <w:tab w:val="left" w:pos="1191"/>
        <w:tab w:val="left" w:pos="1531"/>
      </w:tabs>
      <w:spacing w:before="120" w:after="120"/>
      <w:jc w:val="center"/>
    </w:pPr>
    <w:rPr>
      <w:rFonts w:ascii="Tahoma" w:hAnsi="Tahoma" w:eastAsia="MS Mincho" w:cs="Tahoma"/>
      <w:iCs w:val="0"/>
      <w:color w:val="FFFFFF"/>
      <w:spacing w:val="20"/>
      <w:sz w:val="22"/>
      <w:szCs w:val="22"/>
      <w:lang w:val="en-GB" w:eastAsia="zh-CN"/>
    </w:rPr>
  </w:style>
  <w:style w:type="table" w:styleId="MediumGrid2-Accent4">
    <w:name w:val="Medium Grid 2 Accent 4"/>
    <w:basedOn w:val="TableNormal"/>
    <w:rsid w:val="00566402"/>
    <w:rPr>
      <w:color w:val="000000"/>
    </w:rPr>
    <w:tblPr>
      <w:tblStyleRowBandSize w:val="1"/>
      <w:tblStyleColBandSize w:val="1"/>
      <w:tblBorders>
        <w:insideH w:val="single" w:color="FFFFFF" w:sz="4" w:space="0"/>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LightGrid-Accent4">
    <w:name w:val="Light Grid Accent 4"/>
    <w:basedOn w:val="TableNormal"/>
    <w:rsid w:val="00AD50A9"/>
    <w:tblPr>
      <w:tblStyleRowBandSize w:val="1"/>
      <w:tblStyleColBandSize w:val="1"/>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blPr/>
      <w:tcPr>
        <w:tcBorders>
          <w:top w:val="single" w:color="B3CC82" w:sz="18" w:space="0"/>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paragraph" w:customStyle="1" w:styleId="ParaCharChar">
    <w:name w:val="Para Char Char"/>
    <w:basedOn w:val="Normal"/>
    <w:link w:val="ParaCharCharChar"/>
    <w:autoRedefine/>
    <w:uiPriority w:val="99"/>
    <w:rsid w:val="0020061E"/>
    <w:pPr>
      <w:numPr>
        <w:numId w:val="8"/>
      </w:numPr>
      <w:spacing w:before="120" w:after="120"/>
      <w:ind w:right="-7"/>
      <w:jc w:val="both"/>
    </w:pPr>
    <w:rPr>
      <w:rFonts w:eastAsia="Arial Unicode MS"/>
      <w:iCs/>
      <w:noProof/>
      <w:szCs w:val="22"/>
    </w:rPr>
  </w:style>
  <w:style w:type="character" w:customStyle="1" w:styleId="ParaCharCharChar">
    <w:name w:val="Para Char Char Char"/>
    <w:link w:val="ParaCharChar"/>
    <w:uiPriority w:val="99"/>
    <w:rsid w:val="0020061E"/>
    <w:rPr>
      <w:rFonts w:ascii="Times New Roman" w:hAnsi="Times New Roman" w:eastAsia="Arial Unicode MS"/>
      <w:iCs/>
      <w:noProof/>
      <w:sz w:val="22"/>
      <w:szCs w:val="22"/>
      <w:lang w:val="en-US" w:eastAsia="en-US"/>
    </w:rPr>
  </w:style>
  <w:style w:type="character" w:customStyle="1" w:styleId="ColorfulList-Accent1Char">
    <w:name w:val="Colorful List - Accent 1 Char"/>
    <w:aliases w:val="List Paragraph1 Char"/>
    <w:link w:val="ColorfulList-Accent12"/>
    <w:uiPriority w:val="34"/>
    <w:rsid w:val="00230E08"/>
    <w:rPr>
      <w:rFonts w:ascii="Times New Roman" w:hAnsi="Times New Roman" w:eastAsia="Times New Roman"/>
      <w:sz w:val="24"/>
      <w:szCs w:val="24"/>
      <w:lang w:val="en-US" w:eastAsia="en-US"/>
    </w:rPr>
  </w:style>
  <w:style w:type="character" w:customStyle="1" w:styleId="apple-style-span">
    <w:name w:val="apple-style-span"/>
    <w:basedOn w:val="DefaultParagraphFont"/>
    <w:rsid w:val="00EA0BA8"/>
  </w:style>
  <w:style w:type="character" w:styleId="Strong">
    <w:name w:val="Strong"/>
    <w:uiPriority w:val="22"/>
    <w:qFormat/>
    <w:rsid w:val="00EA0BA8"/>
    <w:rPr>
      <w:b/>
      <w:bCs/>
    </w:rPr>
  </w:style>
  <w:style w:type="character" w:customStyle="1" w:styleId="apple-converted-space">
    <w:name w:val="apple-converted-space"/>
    <w:basedOn w:val="DefaultParagraphFont"/>
    <w:rsid w:val="00EA0BA8"/>
  </w:style>
  <w:style w:type="paragraph" w:customStyle="1" w:styleId="NumberedParasinaPIF">
    <w:name w:val="Numbered Paras in a PIF"/>
    <w:basedOn w:val="Normal"/>
    <w:link w:val="NumberedParasinaPIFChar"/>
    <w:qFormat/>
    <w:rsid w:val="00411E22"/>
    <w:pPr>
      <w:numPr>
        <w:ilvl w:val="1"/>
        <w:numId w:val="32"/>
      </w:numPr>
      <w:tabs>
        <w:tab w:val="clear" w:pos="1440"/>
        <w:tab w:val="left" w:pos="567"/>
      </w:tabs>
      <w:ind w:left="0" w:firstLine="0"/>
      <w:jc w:val="both"/>
    </w:pPr>
    <w:rPr>
      <w:rFonts w:eastAsia="Calibri"/>
      <w:noProof/>
      <w:sz w:val="20"/>
      <w:szCs w:val="22"/>
    </w:rPr>
  </w:style>
  <w:style w:type="character" w:customStyle="1" w:styleId="NumberedParasinaPIFChar">
    <w:name w:val="Numbered Paras in a PIF Char"/>
    <w:link w:val="NumberedParasinaPIF"/>
    <w:rsid w:val="00411E22"/>
    <w:rPr>
      <w:rFonts w:ascii="Times New Roman" w:hAnsi="Times New Roman" w:eastAsia="Calibri"/>
      <w:noProof/>
      <w:szCs w:val="22"/>
      <w:lang w:val="en-US" w:eastAsia="en-US"/>
    </w:rPr>
  </w:style>
  <w:style w:type="table" w:styleId="TableClassic1">
    <w:name w:val="Table Classic 1"/>
    <w:basedOn w:val="TableNormal"/>
    <w:rsid w:val="00F92103"/>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one" w:color="auto" w:sz="0" w:space="0"/>
          <w:tr2bl w:val="none" w:color="auto" w:sz="0" w:space="0"/>
        </w:tcBorders>
      </w:tcPr>
    </w:tblStylePr>
    <w:tblStylePr w:type="lastRow">
      <w:rPr>
        <w:color w:val="auto"/>
      </w:rPr>
      <w:tblPr/>
      <w:tcPr>
        <w:tcBorders>
          <w:top w:val="single" w:color="000000" w:sz="6" w:space="0"/>
          <w:tl2br w:val="none" w:color="auto" w:sz="0" w:space="0"/>
          <w:tr2bl w:val="none" w:color="auto" w:sz="0" w:space="0"/>
        </w:tcBorders>
      </w:tcPr>
    </w:tblStylePr>
    <w:tblStylePr w:type="firstCol">
      <w:tblPr/>
      <w:tcPr>
        <w:tcBorders>
          <w:right w:val="single" w:color="000000" w:sz="6" w:space="0"/>
          <w:tl2br w:val="none" w:color="auto" w:sz="0" w:space="0"/>
          <w:tr2bl w:val="none" w:color="auto" w:sz="0" w:space="0"/>
        </w:tcBorders>
      </w:tcPr>
    </w:tblStylePr>
    <w:tblStylePr w:type="neCell">
      <w:rPr>
        <w:b/>
        <w:bCs/>
        <w:i w:val="0"/>
        <w:iCs w:val="0"/>
      </w:rPr>
      <w:tblPr/>
      <w:tcPr>
        <w:tcBorders>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paragraph" w:customStyle="1" w:styleId="Tableheading">
    <w:name w:val="Table heading"/>
    <w:basedOn w:val="Normal"/>
    <w:autoRedefine/>
    <w:rsid w:val="00622832"/>
    <w:rPr>
      <w:b/>
      <w:sz w:val="20"/>
      <w:szCs w:val="20"/>
      <w:lang w:val="en-GB"/>
    </w:rPr>
  </w:style>
  <w:style w:type="character" w:customStyle="1" w:styleId="Style11pt1">
    <w:name w:val="Style 11 pt1"/>
    <w:rsid w:val="00A73142"/>
    <w:rPr>
      <w:sz w:val="22"/>
      <w:szCs w:val="22"/>
    </w:rPr>
  </w:style>
  <w:style w:type="paragraph" w:customStyle="1" w:styleId="Dashbullets">
    <w:name w:val="Dash bullets"/>
    <w:basedOn w:val="Normal"/>
    <w:link w:val="DashbulletsChar"/>
    <w:uiPriority w:val="99"/>
    <w:rsid w:val="00B045D5"/>
    <w:pPr>
      <w:tabs>
        <w:tab w:val="left" w:pos="342"/>
      </w:tabs>
      <w:ind w:left="342" w:hanging="270"/>
      <w:jc w:val="both"/>
    </w:pPr>
    <w:rPr>
      <w:b/>
      <w:color w:val="5A5A5A"/>
      <w:sz w:val="24"/>
    </w:rPr>
  </w:style>
  <w:style w:type="character" w:customStyle="1" w:styleId="DashbulletsChar">
    <w:name w:val="Dash bullets Char"/>
    <w:link w:val="Dashbullets"/>
    <w:uiPriority w:val="99"/>
    <w:locked/>
    <w:rsid w:val="00B045D5"/>
    <w:rPr>
      <w:rFonts w:ascii="Times New Roman" w:hAnsi="Times New Roman" w:eastAsia="Times New Roman" w:cs="Arial"/>
      <w:b/>
      <w:color w:val="5A5A5A"/>
      <w:sz w:val="24"/>
      <w:szCs w:val="24"/>
      <w:lang w:val="en-US" w:eastAsia="en-US"/>
    </w:rPr>
  </w:style>
  <w:style w:type="paragraph" w:customStyle="1" w:styleId="Paragraphedeliste">
    <w:name w:val="Paragraphe de liste"/>
    <w:basedOn w:val="Normal"/>
    <w:uiPriority w:val="99"/>
    <w:rsid w:val="00B045D5"/>
    <w:pPr>
      <w:spacing w:after="160" w:line="288" w:lineRule="auto"/>
      <w:contextualSpacing/>
      <w:jc w:val="both"/>
    </w:pPr>
    <w:rPr>
      <w:rFonts w:ascii="Calibri" w:hAnsi="Calibri" w:cs="Arial"/>
      <w:b/>
      <w:color w:val="5A5A5A"/>
      <w:sz w:val="24"/>
      <w:lang w:val="pt-PT"/>
    </w:rPr>
  </w:style>
  <w:style w:type="paragraph" w:customStyle="1" w:styleId="Aaa">
    <w:name w:val="Aaa"/>
    <w:basedOn w:val="Normal"/>
    <w:uiPriority w:val="99"/>
    <w:rsid w:val="00D15E06"/>
    <w:pPr>
      <w:tabs>
        <w:tab w:val="num" w:pos="540"/>
      </w:tabs>
      <w:spacing w:before="120"/>
    </w:pPr>
    <w:rPr>
      <w:szCs w:val="22"/>
    </w:rPr>
  </w:style>
  <w:style w:type="paragraph" w:customStyle="1" w:styleId="ListBullet2">
    <w:name w:val="List Bullet2"/>
    <w:basedOn w:val="Default"/>
    <w:next w:val="Default"/>
    <w:uiPriority w:val="99"/>
    <w:rsid w:val="00080176"/>
    <w:pPr>
      <w:spacing w:after="120"/>
    </w:pPr>
    <w:rPr>
      <w:rFonts w:ascii="Book Antiqua" w:hAnsi="Book Antiqua"/>
      <w:color w:val="auto"/>
    </w:rPr>
  </w:style>
  <w:style w:type="paragraph" w:customStyle="1" w:styleId="CharCharCarCarCharCharChar1">
    <w:name w:val="Char Char Car Car Char Char Char1"/>
    <w:basedOn w:val="Heading2"/>
    <w:rsid w:val="00080176"/>
    <w:pPr>
      <w:pageBreakBefore/>
      <w:tabs>
        <w:tab w:val="left" w:pos="850"/>
        <w:tab w:val="left" w:pos="1191"/>
        <w:tab w:val="left" w:pos="1531"/>
      </w:tabs>
      <w:spacing w:before="120" w:after="120"/>
      <w:jc w:val="center"/>
    </w:pPr>
    <w:rPr>
      <w:rFonts w:ascii="Tahoma" w:hAnsi="Tahoma" w:eastAsia="MS Mincho" w:cs="Tahoma"/>
      <w:iCs w:val="0"/>
      <w:color w:val="FFFFFF"/>
      <w:spacing w:val="20"/>
      <w:sz w:val="22"/>
      <w:szCs w:val="22"/>
      <w:lang w:val="en-GB" w:eastAsia="zh-CN"/>
    </w:rPr>
  </w:style>
  <w:style w:type="paragraph" w:styleId="ListParagraph">
    <w:name w:val="List Paragraph"/>
    <w:basedOn w:val="Normal"/>
    <w:uiPriority w:val="34"/>
    <w:qFormat/>
    <w:rsid w:val="006F784A"/>
    <w:pPr>
      <w:ind w:left="720"/>
      <w:contextualSpacing/>
    </w:pPr>
  </w:style>
  <w:style w:type="paragraph" w:styleId="TOCHeading">
    <w:name w:val="TOC Heading"/>
    <w:basedOn w:val="Heading1"/>
    <w:next w:val="Normal"/>
    <w:uiPriority w:val="39"/>
    <w:unhideWhenUsed/>
    <w:qFormat/>
    <w:rsid w:val="00974558"/>
    <w:pPr>
      <w:keepLines/>
      <w:pBdr>
        <w:top w:val="none" w:color="auto" w:sz="0" w:space="0"/>
        <w:left w:val="none" w:color="auto" w:sz="0" w:space="0"/>
        <w:bottom w:val="none" w:color="auto" w:sz="0" w:space="0"/>
        <w:right w:val="none" w:color="auto" w:sz="0" w:space="0"/>
      </w:pBdr>
      <w:shd w:val="clear" w:color="auto" w:fill="auto"/>
      <w:spacing w:before="240" w:after="0" w:line="259" w:lineRule="auto"/>
      <w:outlineLvl w:val="9"/>
    </w:pPr>
    <w:rPr>
      <w:rFonts w:asciiTheme="majorHAnsi" w:hAnsiTheme="majorHAnsi" w:eastAsiaTheme="majorEastAsia" w:cstheme="majorBidi"/>
      <w:b w:val="0"/>
      <w:bCs w:val="0"/>
      <w:color w:val="2E74B5" w:themeColor="accent1" w:themeShade="BF"/>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macintosh"/>
  <w:relyOnVML/>
  <w:allowPNG/>
  <w:pixelsPerInch w:val="72"/>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hyperlink" Target="http://www.camelclimatechange.org/article/Namibia" TargetMode="External"/><Relationship Id="rId26" Type="http://schemas.openxmlformats.org/officeDocument/2006/relationships/hyperlink" Target="http://intra.undp.org/branding/useOfLogo.html" TargetMode="External"/><Relationship Id="rId39" Type="http://schemas.openxmlformats.org/officeDocument/2006/relationships/hyperlink" Target="http://bit.ly/1ONTALf" TargetMode="External"/><Relationship Id="rId21" Type="http://schemas.openxmlformats.org/officeDocument/2006/relationships/image" Target="media/image7.emf"/><Relationship Id="rId34" Type="http://schemas.openxmlformats.org/officeDocument/2006/relationships/header" Target="header2.xml"/><Relationship Id="rId42" Type="http://schemas.openxmlformats.org/officeDocument/2006/relationships/hyperlink" Target="http://bit.ly/1ONTALf" TargetMode="External"/><Relationship Id="rId47" Type="http://schemas.openxmlformats.org/officeDocument/2006/relationships/customXml" Target="../customXml/item2.xml"/><Relationship Id="rId50" Type="http://schemas.openxmlformats.org/officeDocument/2006/relationships/customXml" Target="../customXml/item5.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camelclimatechange.org/article/Meteorology" TargetMode="External"/><Relationship Id="rId29" Type="http://schemas.openxmlformats.org/officeDocument/2006/relationships/hyperlink" Target="http://intra.undp.org/coa/branding.shtml" TargetMode="External"/><Relationship Id="rId11" Type="http://schemas.openxmlformats.org/officeDocument/2006/relationships/footer" Target="footer1.xml"/><Relationship Id="rId24" Type="http://schemas.openxmlformats.org/officeDocument/2006/relationships/hyperlink" Target="http://erc.undp.org/index.aspx?module=Intra" TargetMode="External"/><Relationship Id="rId32" Type="http://schemas.openxmlformats.org/officeDocument/2006/relationships/hyperlink" Target="http://www.un.org/Docs/sc/committees/1267/1267ListEng.htm" TargetMode="External"/><Relationship Id="rId37" Type="http://schemas.openxmlformats.org/officeDocument/2006/relationships/footer" Target="footer3.xml"/><Relationship Id="rId40" Type="http://schemas.openxmlformats.org/officeDocument/2006/relationships/hyperlink" Target="http://bit.ly/1ONTALf" TargetMode="External"/><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hyperlink" Target="http://erc.undp.org/index.aspx?module=Intra" TargetMode="External"/><Relationship Id="rId28" Type="http://schemas.openxmlformats.org/officeDocument/2006/relationships/hyperlink" Target="http://www.thegef.org/gef/GEF_logo" TargetMode="External"/><Relationship Id="rId36" Type="http://schemas.openxmlformats.org/officeDocument/2006/relationships/header" Target="header3.xml"/><Relationship Id="rId10" Type="http://schemas.openxmlformats.org/officeDocument/2006/relationships/hyperlink" Target="http://www.undp.org/content/undp/en/home/librarypage/environment-energy/ecosystems_and_biodiversity/biodiversity-and-ecosystems-global-framework-2012-to-2020/PIMS%204529%20PRODOC%20Seychelles%20Outer%20Islands_FOR%20DOA%20and%20signature_131013.doc" TargetMode="External"/><Relationship Id="rId19" Type="http://schemas.openxmlformats.org/officeDocument/2006/relationships/hyperlink" Target="http://www.camelclimatechange.org/article/Temperature" TargetMode="External"/><Relationship Id="rId31" Type="http://schemas.openxmlformats.org/officeDocument/2006/relationships/hyperlink" Target="http://www.thegef.org/gef/sites/thegef.org/files/documents/C.40.08_Branding_the_GEF%20final_0.pdf" TargetMode="External"/><Relationship Id="rId44" Type="http://schemas.openxmlformats.org/officeDocument/2006/relationships/hyperlink" Target="http://www.thegef.org/gef/sites/thegef.org/files/documents/C.41.10.Rev_1.Policy_on_Environmental_and_Social_Safeguards.Final%20of%20Nov%2018.pdf" TargetMode="External"/><Relationship Id="rId4" Type="http://schemas.openxmlformats.org/officeDocument/2006/relationships/settings" Target="settings.xml"/><Relationship Id="rId9" Type="http://schemas.openxmlformats.org/officeDocument/2006/relationships/hyperlink" Target="http://www.undp.org/content/dam/undp/library/corporate/Executive%20Board/2013/Second-regular-session/English/dp2013-40_ANNEX%20II.doc" TargetMode="External"/><Relationship Id="rId14" Type="http://schemas.openxmlformats.org/officeDocument/2006/relationships/image" Target="media/image4.jpeg"/><Relationship Id="rId22" Type="http://schemas.openxmlformats.org/officeDocument/2006/relationships/hyperlink" Target="http://faolex.fao.org/cgi-bin/faolex.exe?rec_id=118430&amp;database=faolex&amp;search_type=link&amp;table=result&amp;lang=eng&amp;format_name=@ERALL" TargetMode="External"/><Relationship Id="rId27" Type="http://schemas.openxmlformats.org/officeDocument/2006/relationships/hyperlink" Target="http://www.thegef.org/gef/GEF_logo" TargetMode="External"/><Relationship Id="rId30" Type="http://schemas.openxmlformats.org/officeDocument/2006/relationships/hyperlink" Target="http://intra.undp.org/coa/branding.shtml" TargetMode="External"/><Relationship Id="rId35" Type="http://schemas.openxmlformats.org/officeDocument/2006/relationships/footer" Target="footer2.xml"/><Relationship Id="rId43" Type="http://schemas.openxmlformats.org/officeDocument/2006/relationships/hyperlink" Target="http://bit.ly/1ONTALf" TargetMode="External"/><Relationship Id="rId8" Type="http://schemas.openxmlformats.org/officeDocument/2006/relationships/image" Target="media/image1.png"/><Relationship Id="rId51" Type="http://schemas.openxmlformats.org/officeDocument/2006/relationships/customXml" Target="../customXml/item6.xml"/><Relationship Id="rId3" Type="http://schemas.openxmlformats.org/officeDocument/2006/relationships/styles" Target="styles.xml"/><Relationship Id="rId12" Type="http://schemas.openxmlformats.org/officeDocument/2006/relationships/image" Target="media/image2.jpeg"/><Relationship Id="rId17" Type="http://schemas.openxmlformats.org/officeDocument/2006/relationships/hyperlink" Target="http://www.camelclimatechange.org/Article/Angola" TargetMode="External"/><Relationship Id="rId25" Type="http://schemas.openxmlformats.org/officeDocument/2006/relationships/hyperlink" Target="http://intra.undp.org/coa/branding.shtml" TargetMode="External"/><Relationship Id="rId33" Type="http://schemas.openxmlformats.org/officeDocument/2006/relationships/header" Target="header1.xml"/><Relationship Id="rId38" Type="http://schemas.openxmlformats.org/officeDocument/2006/relationships/hyperlink" Target="http://www.undp.org/content/dam/undp/library/corporate/Executive%20Board/2013/Second-regular-session/English/dp2013-40_ANNEX%20II.doc" TargetMode="External"/><Relationship Id="rId46" Type="http://schemas.openxmlformats.org/officeDocument/2006/relationships/theme" Target="theme/theme1.xml"/><Relationship Id="rId20" Type="http://schemas.openxmlformats.org/officeDocument/2006/relationships/image" Target="media/image6.emf"/><Relationship Id="rId41" Type="http://schemas.openxmlformats.org/officeDocument/2006/relationships/hyperlink" Target="http://cfapp2.undp.org/gef/documents/1/g4464/g2_18439/GEF%20BD%20SO1%20TT_4464%20Ang%20PAs%20Rehab_FINAL_at_Baseline_May2013_JM%28reviewed%20ok%29.xlsx"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footnotes.xml.rels><?xml version="1.0" encoding="UTF-8" standalone="yes"?>
<Relationships xmlns="http://schemas.openxmlformats.org/package/2006/relationships"><Relationship Id="rId3" Type="http://schemas.openxmlformats.org/officeDocument/2006/relationships/hyperlink" Target="http://www.peaceparks.co.za/tfca.php?pid=19&amp;mid=1008" TargetMode="External"/><Relationship Id="rId2" Type="http://schemas.openxmlformats.org/officeDocument/2006/relationships/hyperlink" Target="http://www.thegef.org/gef/sites/thegef.org/files/documents/C.41.10.Rev_1.Policy_on_Environmental_and_Social_Safeguards.Final%20of%20Nov%2018.pdf" TargetMode="External"/><Relationship Id="rId1" Type="http://schemas.openxmlformats.org/officeDocument/2006/relationships/hyperlink" Target="http://www.portalangop.co.ao/motix/pt_pt/noticias/ambiente/2011/6/30/Areas-conservacao-nacional-passam-para-porcento-territorio,e072df29-7112-4d90-a77b-ffb7c31558ce.html" TargetMode="External"/><Relationship Id="rId4" Type="http://schemas.openxmlformats.org/officeDocument/2006/relationships/hyperlink" Target="http://www.iucnsscrsg.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4.xml><?xml version="1.0" encoding="utf-8"?>
<?mso-contentType ?>
<SharedContentType xmlns="Microsoft.SharePoint.Taxonomy.ContentTypeSync" SourceId="28e6c43a-9e99-4bdd-9574-a0fa4ea3b61e" ContentTypeId="0x010100F075C04BA242A84ABD3293E3AD35CDA4" PreviousValue="false"/>
</file>

<file path=customXml/item5.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Final</DocumentStatus>
    <DocCoverageEndDate xmlns="d9cf0e28-81d2-4dc7-8b10-820d80ed680d" xsi:nil="true"/>
    <FunctionalArea xmlns="d9cf0e28-81d2-4dc7-8b10-820d80ed680d">Programme and Project</FunctionalArea>
    <FileNameDescription xmlns="d9cf0e28-81d2-4dc7-8b10-820d80ed680d" xsi:nil="true"/>
    <ProjectNumber xmlns="d9cf0e28-81d2-4dc7-8b10-820d80ed680d">00078044</ProjectNumber>
    <DocumentType xmlns="d9cf0e28-81d2-4dc7-8b10-820d80ed680d">Prodoc</DocumentType>
    <Language xmlns="d9cf0e28-81d2-4dc7-8b10-820d80ed680d">English</Language>
    <AuthorName xmlns="d9cf0e28-81d2-4dc7-8b10-820d80ed680d">UNDP</AuthorName>
    <DocumentCategory xmlns="d9cf0e28-81d2-4dc7-8b10-820d80ed680d">Project</DocumentCategory>
    <OperatingUnit xmlns="d9cf0e28-81d2-4dc7-8b10-820d80ed680d">AGO</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 xsi:nil="true"/>
    <FileClassificationMode xmlns="d9cf0e28-81d2-4dc7-8b10-820d80ed680d">Public</FileClassificationMode>
    <OutputNumber xmlns="d9cf0e28-81d2-4dc7-8b10-820d80ed680d" xsi:nil="true"/>
  </documentManagement>
</p:properties>
</file>

<file path=customXml/itemProps1.xml><?xml version="1.0" encoding="utf-8"?>
<ds:datastoreItem xmlns:ds="http://schemas.openxmlformats.org/officeDocument/2006/customXml" ds:itemID="{D99F8126-E419-41B6-81B6-1983330B5E76}"/>
</file>

<file path=customXml/itemProps2.xml><?xml version="1.0" encoding="utf-8"?>
<ds:datastoreItem xmlns:ds="http://schemas.openxmlformats.org/officeDocument/2006/customXml" ds:itemID="{837FF6B5-91A8-4BB9-9A7C-EB125EBCF44B}"/>
</file>

<file path=customXml/itemProps3.xml><?xml version="1.0" encoding="utf-8"?>
<ds:datastoreItem xmlns:ds="http://schemas.openxmlformats.org/officeDocument/2006/customXml" ds:itemID="{8A68EC26-B122-4AA0-8F94-0D618BCEE6E9}"/>
</file>

<file path=customXml/itemProps4.xml><?xml version="1.0" encoding="utf-8"?>
<ds:datastoreItem xmlns:ds="http://schemas.openxmlformats.org/officeDocument/2006/customXml" ds:itemID="{67BBF6CC-1D1A-49E6-AAD6-40EE0176FE1F}"/>
</file>

<file path=customXml/itemProps5.xml><?xml version="1.0" encoding="utf-8"?>
<ds:datastoreItem xmlns:ds="http://schemas.openxmlformats.org/officeDocument/2006/customXml" ds:itemID="{EFBEDF7E-0AEB-4BF2-9B66-DCCE605B65FA}"/>
</file>

<file path=customXml/itemProps6.xml><?xml version="1.0" encoding="utf-8"?>
<ds:datastoreItem xmlns:ds="http://schemas.openxmlformats.org/officeDocument/2006/customXml" ds:itemID="{8DE104E4-F4B9-4120-90FF-45CBDCBA180E}"/>
</file>

<file path=docProps/app.xml><?xml version="1.0" encoding="utf-8"?>
<Properties xmlns="http://schemas.openxmlformats.org/officeDocument/2006/extended-properties" xmlns:vt="http://schemas.openxmlformats.org/officeDocument/2006/docPropsVTypes">
  <Template>Normal</Template>
  <TotalTime>5</TotalTime>
  <Pages>94</Pages>
  <Words>44032</Words>
  <Characters>250989</Characters>
  <Application>Microsoft Office Word</Application>
  <DocSecurity>0</DocSecurity>
  <Lines>2091</Lines>
  <Paragraphs>588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294433</CharactersWithSpaces>
  <SharedDoc>false</SharedDoc>
  <HLinks>
    <vt:vector size="810" baseType="variant">
      <vt:variant>
        <vt:i4>8061029</vt:i4>
      </vt:variant>
      <vt:variant>
        <vt:i4>795</vt:i4>
      </vt:variant>
      <vt:variant>
        <vt:i4>0</vt:i4>
      </vt:variant>
      <vt:variant>
        <vt:i4>5</vt:i4>
      </vt:variant>
      <vt:variant>
        <vt:lpwstr>http://www.thegef.org/gef/sites/thegef.org/files/documents/C.41.10.Rev_1.Policy_on_Environmental_and_Social_Safeguards.Final of Nov 18.pdf</vt:lpwstr>
      </vt:variant>
      <vt:variant>
        <vt:lpwstr/>
      </vt:variant>
      <vt:variant>
        <vt:i4>8126530</vt:i4>
      </vt:variant>
      <vt:variant>
        <vt:i4>780</vt:i4>
      </vt:variant>
      <vt:variant>
        <vt:i4>0</vt:i4>
      </vt:variant>
      <vt:variant>
        <vt:i4>5</vt:i4>
      </vt:variant>
      <vt:variant>
        <vt:lpwstr>http://cfapp2.undp.org/gef/documents/1/g4464/g2_18439/ESSP_PIMS_4464 Ang PA Rehab %28template26Feb2013%29_v041213_.pdf</vt:lpwstr>
      </vt:variant>
      <vt:variant>
        <vt:lpwstr/>
      </vt:variant>
      <vt:variant>
        <vt:i4>4587544</vt:i4>
      </vt:variant>
      <vt:variant>
        <vt:i4>774</vt:i4>
      </vt:variant>
      <vt:variant>
        <vt:i4>0</vt:i4>
      </vt:variant>
      <vt:variant>
        <vt:i4>5</vt:i4>
      </vt:variant>
      <vt:variant>
        <vt:lpwstr>https://dl.dropboxusercontent.com/u/97932458/4464 Angola PA Expansion and Rehabilitation/PIMS 4464 Angola PA Exp_TECH_REPORTS.docx</vt:lpwstr>
      </vt:variant>
      <vt:variant>
        <vt:lpwstr/>
      </vt:variant>
      <vt:variant>
        <vt:i4>3997801</vt:i4>
      </vt:variant>
      <vt:variant>
        <vt:i4>750</vt:i4>
      </vt:variant>
      <vt:variant>
        <vt:i4>0</vt:i4>
      </vt:variant>
      <vt:variant>
        <vt:i4>5</vt:i4>
      </vt:variant>
      <vt:variant>
        <vt:lpwstr>http://cfapp2.undp.org/gef/documents/1/g4464/g2_18439/GEF BD SO1 TT_4464 Ang PAs Rehab_FINAL_at_Baseline_May2013_JM%28reviewed ok%29.xlsx</vt:lpwstr>
      </vt:variant>
      <vt:variant>
        <vt:lpwstr/>
      </vt:variant>
      <vt:variant>
        <vt:i4>6881377</vt:i4>
      </vt:variant>
      <vt:variant>
        <vt:i4>741</vt:i4>
      </vt:variant>
      <vt:variant>
        <vt:i4>0</vt:i4>
      </vt:variant>
      <vt:variant>
        <vt:i4>5</vt:i4>
      </vt:variant>
      <vt:variant>
        <vt:lpwstr/>
      </vt:variant>
      <vt:variant>
        <vt:lpwstr>_PART_III:_Management</vt:lpwstr>
      </vt:variant>
      <vt:variant>
        <vt:i4>1638480</vt:i4>
      </vt:variant>
      <vt:variant>
        <vt:i4>738</vt:i4>
      </vt:variant>
      <vt:variant>
        <vt:i4>0</vt:i4>
      </vt:variant>
      <vt:variant>
        <vt:i4>5</vt:i4>
      </vt:variant>
      <vt:variant>
        <vt:lpwstr>https://dl.dropboxusercontent.com/u/97932458/4464 Angola PA Expansion and Rehabilitation/MAPS_4464_Angola PA expansion Project_10052013.pdf</vt:lpwstr>
      </vt:variant>
      <vt:variant>
        <vt:lpwstr/>
      </vt:variant>
      <vt:variant>
        <vt:i4>65648</vt:i4>
      </vt:variant>
      <vt:variant>
        <vt:i4>735</vt:i4>
      </vt:variant>
      <vt:variant>
        <vt:i4>0</vt:i4>
      </vt:variant>
      <vt:variant>
        <vt:i4>5</vt:i4>
      </vt:variant>
      <vt:variant>
        <vt:lpwstr>http://cfapp2.undp.org/gef/documents/1/g4464/g2_18439/LETTERS_PIMS_4446_Angola_PA expansion_May2013_rev%28b%29.pdf</vt:lpwstr>
      </vt:variant>
      <vt:variant>
        <vt:lpwstr/>
      </vt:variant>
      <vt:variant>
        <vt:i4>5832783</vt:i4>
      </vt:variant>
      <vt:variant>
        <vt:i4>729</vt:i4>
      </vt:variant>
      <vt:variant>
        <vt:i4>0</vt:i4>
      </vt:variant>
      <vt:variant>
        <vt:i4>5</vt:i4>
      </vt:variant>
      <vt:variant>
        <vt:lpwstr>http://www.undp.org/content/dam/undp/library/corporate/Executive Board/2013/Second-regular-session/English/dp2013-40_ANNEX II.doc</vt:lpwstr>
      </vt:variant>
      <vt:variant>
        <vt:lpwstr/>
      </vt:variant>
      <vt:variant>
        <vt:i4>589886</vt:i4>
      </vt:variant>
      <vt:variant>
        <vt:i4>726</vt:i4>
      </vt:variant>
      <vt:variant>
        <vt:i4>0</vt:i4>
      </vt:variant>
      <vt:variant>
        <vt:i4>5</vt:i4>
      </vt:variant>
      <vt:variant>
        <vt:lpwstr>http://www.un.org/Docs/sc/committees/1267/1267ListEng.htm</vt:lpwstr>
      </vt:variant>
      <vt:variant>
        <vt:lpwstr/>
      </vt:variant>
      <vt:variant>
        <vt:i4>5374069</vt:i4>
      </vt:variant>
      <vt:variant>
        <vt:i4>720</vt:i4>
      </vt:variant>
      <vt:variant>
        <vt:i4>0</vt:i4>
      </vt:variant>
      <vt:variant>
        <vt:i4>5</vt:i4>
      </vt:variant>
      <vt:variant>
        <vt:lpwstr>http://www.thegef.org/gef/sites/thegef.org/files/documents/C.40.08_Branding_the_GEF final_0.pdf</vt:lpwstr>
      </vt:variant>
      <vt:variant>
        <vt:lpwstr/>
      </vt:variant>
      <vt:variant>
        <vt:i4>786445</vt:i4>
      </vt:variant>
      <vt:variant>
        <vt:i4>717</vt:i4>
      </vt:variant>
      <vt:variant>
        <vt:i4>0</vt:i4>
      </vt:variant>
      <vt:variant>
        <vt:i4>5</vt:i4>
      </vt:variant>
      <vt:variant>
        <vt:lpwstr>http://intra.undp.org/coa/branding.shtml</vt:lpwstr>
      </vt:variant>
      <vt:variant>
        <vt:lpwstr/>
      </vt:variant>
      <vt:variant>
        <vt:i4>786445</vt:i4>
      </vt:variant>
      <vt:variant>
        <vt:i4>714</vt:i4>
      </vt:variant>
      <vt:variant>
        <vt:i4>0</vt:i4>
      </vt:variant>
      <vt:variant>
        <vt:i4>5</vt:i4>
      </vt:variant>
      <vt:variant>
        <vt:lpwstr>http://intra.undp.org/coa/branding.shtml</vt:lpwstr>
      </vt:variant>
      <vt:variant>
        <vt:lpwstr/>
      </vt:variant>
      <vt:variant>
        <vt:i4>6029370</vt:i4>
      </vt:variant>
      <vt:variant>
        <vt:i4>711</vt:i4>
      </vt:variant>
      <vt:variant>
        <vt:i4>0</vt:i4>
      </vt:variant>
      <vt:variant>
        <vt:i4>5</vt:i4>
      </vt:variant>
      <vt:variant>
        <vt:lpwstr>http://www.thegef.org/gef/GEF_logo</vt:lpwstr>
      </vt:variant>
      <vt:variant>
        <vt:lpwstr/>
      </vt:variant>
      <vt:variant>
        <vt:i4>6029370</vt:i4>
      </vt:variant>
      <vt:variant>
        <vt:i4>708</vt:i4>
      </vt:variant>
      <vt:variant>
        <vt:i4>0</vt:i4>
      </vt:variant>
      <vt:variant>
        <vt:i4>5</vt:i4>
      </vt:variant>
      <vt:variant>
        <vt:lpwstr>http://www.thegef.org/gef/GEF_logo</vt:lpwstr>
      </vt:variant>
      <vt:variant>
        <vt:lpwstr/>
      </vt:variant>
      <vt:variant>
        <vt:i4>5505066</vt:i4>
      </vt:variant>
      <vt:variant>
        <vt:i4>705</vt:i4>
      </vt:variant>
      <vt:variant>
        <vt:i4>0</vt:i4>
      </vt:variant>
      <vt:variant>
        <vt:i4>5</vt:i4>
      </vt:variant>
      <vt:variant>
        <vt:lpwstr>http://intra.undp.org/branding/useOfLogo.html</vt:lpwstr>
      </vt:variant>
      <vt:variant>
        <vt:lpwstr/>
      </vt:variant>
      <vt:variant>
        <vt:i4>786445</vt:i4>
      </vt:variant>
      <vt:variant>
        <vt:i4>702</vt:i4>
      </vt:variant>
      <vt:variant>
        <vt:i4>0</vt:i4>
      </vt:variant>
      <vt:variant>
        <vt:i4>5</vt:i4>
      </vt:variant>
      <vt:variant>
        <vt:lpwstr>http://intra.undp.org/coa/branding.shtml</vt:lpwstr>
      </vt:variant>
      <vt:variant>
        <vt:lpwstr/>
      </vt:variant>
      <vt:variant>
        <vt:i4>2424859</vt:i4>
      </vt:variant>
      <vt:variant>
        <vt:i4>699</vt:i4>
      </vt:variant>
      <vt:variant>
        <vt:i4>0</vt:i4>
      </vt:variant>
      <vt:variant>
        <vt:i4>5</vt:i4>
      </vt:variant>
      <vt:variant>
        <vt:lpwstr>http://erc.undp.org/index.aspx?module=Intra</vt:lpwstr>
      </vt:variant>
      <vt:variant>
        <vt:lpwstr/>
      </vt:variant>
      <vt:variant>
        <vt:i4>2424859</vt:i4>
      </vt:variant>
      <vt:variant>
        <vt:i4>696</vt:i4>
      </vt:variant>
      <vt:variant>
        <vt:i4>0</vt:i4>
      </vt:variant>
      <vt:variant>
        <vt:i4>5</vt:i4>
      </vt:variant>
      <vt:variant>
        <vt:lpwstr>http://erc.undp.org/index.aspx?module=Intra</vt:lpwstr>
      </vt:variant>
      <vt:variant>
        <vt:lpwstr/>
      </vt:variant>
      <vt:variant>
        <vt:i4>8126584</vt:i4>
      </vt:variant>
      <vt:variant>
        <vt:i4>693</vt:i4>
      </vt:variant>
      <vt:variant>
        <vt:i4>0</vt:i4>
      </vt:variant>
      <vt:variant>
        <vt:i4>5</vt:i4>
      </vt:variant>
      <vt:variant>
        <vt:lpwstr/>
      </vt:variant>
      <vt:variant>
        <vt:lpwstr>_PART_IV._Terms</vt:lpwstr>
      </vt:variant>
      <vt:variant>
        <vt:i4>3014670</vt:i4>
      </vt:variant>
      <vt:variant>
        <vt:i4>690</vt:i4>
      </vt:variant>
      <vt:variant>
        <vt:i4>0</vt:i4>
      </vt:variant>
      <vt:variant>
        <vt:i4>5</vt:i4>
      </vt:variant>
      <vt:variant>
        <vt:lpwstr/>
      </vt:variant>
      <vt:variant>
        <vt:lpwstr>_Overview_of_Project</vt:lpwstr>
      </vt:variant>
      <vt:variant>
        <vt:i4>3014778</vt:i4>
      </vt:variant>
      <vt:variant>
        <vt:i4>645</vt:i4>
      </vt:variant>
      <vt:variant>
        <vt:i4>0</vt:i4>
      </vt:variant>
      <vt:variant>
        <vt:i4>5</vt:i4>
      </vt:variant>
      <vt:variant>
        <vt:lpwstr>http://faolex.fao.org/cgi-bin/faolex.exe?rec_id=118430&amp;database=faolex&amp;search_type=link&amp;table=result&amp;lang=eng&amp;format_name=@ERALL</vt:lpwstr>
      </vt:variant>
      <vt:variant>
        <vt:lpwstr/>
      </vt:variant>
      <vt:variant>
        <vt:i4>3932271</vt:i4>
      </vt:variant>
      <vt:variant>
        <vt:i4>633</vt:i4>
      </vt:variant>
      <vt:variant>
        <vt:i4>0</vt:i4>
      </vt:variant>
      <vt:variant>
        <vt:i4>5</vt:i4>
      </vt:variant>
      <vt:variant>
        <vt:lpwstr/>
      </vt:variant>
      <vt:variant>
        <vt:lpwstr>_Summary_of_Financial</vt:lpwstr>
      </vt:variant>
      <vt:variant>
        <vt:i4>1638483</vt:i4>
      </vt:variant>
      <vt:variant>
        <vt:i4>624</vt:i4>
      </vt:variant>
      <vt:variant>
        <vt:i4>0</vt:i4>
      </vt:variant>
      <vt:variant>
        <vt:i4>5</vt:i4>
      </vt:variant>
      <vt:variant>
        <vt:lpwstr/>
      </vt:variant>
      <vt:variant>
        <vt:lpwstr>_Annex_4._Technical</vt:lpwstr>
      </vt:variant>
      <vt:variant>
        <vt:i4>1638483</vt:i4>
      </vt:variant>
      <vt:variant>
        <vt:i4>618</vt:i4>
      </vt:variant>
      <vt:variant>
        <vt:i4>0</vt:i4>
      </vt:variant>
      <vt:variant>
        <vt:i4>5</vt:i4>
      </vt:variant>
      <vt:variant>
        <vt:lpwstr/>
      </vt:variant>
      <vt:variant>
        <vt:lpwstr>_Annex_4._Technical</vt:lpwstr>
      </vt:variant>
      <vt:variant>
        <vt:i4>1638483</vt:i4>
      </vt:variant>
      <vt:variant>
        <vt:i4>612</vt:i4>
      </vt:variant>
      <vt:variant>
        <vt:i4>0</vt:i4>
      </vt:variant>
      <vt:variant>
        <vt:i4>5</vt:i4>
      </vt:variant>
      <vt:variant>
        <vt:lpwstr/>
      </vt:variant>
      <vt:variant>
        <vt:lpwstr>_Annex_4._Technical</vt:lpwstr>
      </vt:variant>
      <vt:variant>
        <vt:i4>3932271</vt:i4>
      </vt:variant>
      <vt:variant>
        <vt:i4>609</vt:i4>
      </vt:variant>
      <vt:variant>
        <vt:i4>0</vt:i4>
      </vt:variant>
      <vt:variant>
        <vt:i4>5</vt:i4>
      </vt:variant>
      <vt:variant>
        <vt:lpwstr/>
      </vt:variant>
      <vt:variant>
        <vt:lpwstr>_Summary_of_Financial</vt:lpwstr>
      </vt:variant>
      <vt:variant>
        <vt:i4>3932180</vt:i4>
      </vt:variant>
      <vt:variant>
        <vt:i4>600</vt:i4>
      </vt:variant>
      <vt:variant>
        <vt:i4>0</vt:i4>
      </vt:variant>
      <vt:variant>
        <vt:i4>5</vt:i4>
      </vt:variant>
      <vt:variant>
        <vt:lpwstr/>
      </vt:variant>
      <vt:variant>
        <vt:lpwstr>_Advances_in_the</vt:lpwstr>
      </vt:variant>
      <vt:variant>
        <vt:i4>1638483</vt:i4>
      </vt:variant>
      <vt:variant>
        <vt:i4>597</vt:i4>
      </vt:variant>
      <vt:variant>
        <vt:i4>0</vt:i4>
      </vt:variant>
      <vt:variant>
        <vt:i4>5</vt:i4>
      </vt:variant>
      <vt:variant>
        <vt:lpwstr/>
      </vt:variant>
      <vt:variant>
        <vt:lpwstr>_Annex_4._Technical</vt:lpwstr>
      </vt:variant>
      <vt:variant>
        <vt:i4>1114214</vt:i4>
      </vt:variant>
      <vt:variant>
        <vt:i4>591</vt:i4>
      </vt:variant>
      <vt:variant>
        <vt:i4>0</vt:i4>
      </vt:variant>
      <vt:variant>
        <vt:i4>5</vt:i4>
      </vt:variant>
      <vt:variant>
        <vt:lpwstr/>
      </vt:variant>
      <vt:variant>
        <vt:lpwstr>_PART_V:_Technical</vt:lpwstr>
      </vt:variant>
      <vt:variant>
        <vt:i4>1638483</vt:i4>
      </vt:variant>
      <vt:variant>
        <vt:i4>585</vt:i4>
      </vt:variant>
      <vt:variant>
        <vt:i4>0</vt:i4>
      </vt:variant>
      <vt:variant>
        <vt:i4>5</vt:i4>
      </vt:variant>
      <vt:variant>
        <vt:lpwstr/>
      </vt:variant>
      <vt:variant>
        <vt:lpwstr>_Annex_4._Technical</vt:lpwstr>
      </vt:variant>
      <vt:variant>
        <vt:i4>1245231</vt:i4>
      </vt:variant>
      <vt:variant>
        <vt:i4>582</vt:i4>
      </vt:variant>
      <vt:variant>
        <vt:i4>0</vt:i4>
      </vt:variant>
      <vt:variant>
        <vt:i4>5</vt:i4>
      </vt:variant>
      <vt:variant>
        <vt:lpwstr>http://www.camelclimatechange.org/article/Temperature</vt:lpwstr>
      </vt:variant>
      <vt:variant>
        <vt:lpwstr/>
      </vt:variant>
      <vt:variant>
        <vt:i4>1245218</vt:i4>
      </vt:variant>
      <vt:variant>
        <vt:i4>579</vt:i4>
      </vt:variant>
      <vt:variant>
        <vt:i4>0</vt:i4>
      </vt:variant>
      <vt:variant>
        <vt:i4>5</vt:i4>
      </vt:variant>
      <vt:variant>
        <vt:lpwstr>http://www.camelclimatechange.org/article/Namibia</vt:lpwstr>
      </vt:variant>
      <vt:variant>
        <vt:lpwstr/>
      </vt:variant>
      <vt:variant>
        <vt:i4>1179720</vt:i4>
      </vt:variant>
      <vt:variant>
        <vt:i4>576</vt:i4>
      </vt:variant>
      <vt:variant>
        <vt:i4>0</vt:i4>
      </vt:variant>
      <vt:variant>
        <vt:i4>5</vt:i4>
      </vt:variant>
      <vt:variant>
        <vt:lpwstr>http://www.camelclimatechange.org/Article/Angola</vt:lpwstr>
      </vt:variant>
      <vt:variant>
        <vt:lpwstr/>
      </vt:variant>
      <vt:variant>
        <vt:i4>720941</vt:i4>
      </vt:variant>
      <vt:variant>
        <vt:i4>573</vt:i4>
      </vt:variant>
      <vt:variant>
        <vt:i4>0</vt:i4>
      </vt:variant>
      <vt:variant>
        <vt:i4>5</vt:i4>
      </vt:variant>
      <vt:variant>
        <vt:lpwstr>http://www.camelclimatechange.org/article/Meteorology</vt:lpwstr>
      </vt:variant>
      <vt:variant>
        <vt:lpwstr/>
      </vt:variant>
      <vt:variant>
        <vt:i4>1048599</vt:i4>
      </vt:variant>
      <vt:variant>
        <vt:i4>570</vt:i4>
      </vt:variant>
      <vt:variant>
        <vt:i4>0</vt:i4>
      </vt:variant>
      <vt:variant>
        <vt:i4>5</vt:i4>
      </vt:variant>
      <vt:variant>
        <vt:lpwstr/>
      </vt:variant>
      <vt:variant>
        <vt:lpwstr>_PART_II:_Project</vt:lpwstr>
      </vt:variant>
      <vt:variant>
        <vt:i4>1507339</vt:i4>
      </vt:variant>
      <vt:variant>
        <vt:i4>563</vt:i4>
      </vt:variant>
      <vt:variant>
        <vt:i4>0</vt:i4>
      </vt:variant>
      <vt:variant>
        <vt:i4>5</vt:i4>
      </vt:variant>
      <vt:variant>
        <vt:lpwstr/>
      </vt:variant>
      <vt:variant>
        <vt:lpwstr>_Toc371778886</vt:lpwstr>
      </vt:variant>
      <vt:variant>
        <vt:i4>1507336</vt:i4>
      </vt:variant>
      <vt:variant>
        <vt:i4>557</vt:i4>
      </vt:variant>
      <vt:variant>
        <vt:i4>0</vt:i4>
      </vt:variant>
      <vt:variant>
        <vt:i4>5</vt:i4>
      </vt:variant>
      <vt:variant>
        <vt:lpwstr/>
      </vt:variant>
      <vt:variant>
        <vt:lpwstr>_Toc371778885</vt:lpwstr>
      </vt:variant>
      <vt:variant>
        <vt:i4>1507337</vt:i4>
      </vt:variant>
      <vt:variant>
        <vt:i4>551</vt:i4>
      </vt:variant>
      <vt:variant>
        <vt:i4>0</vt:i4>
      </vt:variant>
      <vt:variant>
        <vt:i4>5</vt:i4>
      </vt:variant>
      <vt:variant>
        <vt:lpwstr/>
      </vt:variant>
      <vt:variant>
        <vt:lpwstr>_Toc371778884</vt:lpwstr>
      </vt:variant>
      <vt:variant>
        <vt:i4>1900545</vt:i4>
      </vt:variant>
      <vt:variant>
        <vt:i4>542</vt:i4>
      </vt:variant>
      <vt:variant>
        <vt:i4>0</vt:i4>
      </vt:variant>
      <vt:variant>
        <vt:i4>5</vt:i4>
      </vt:variant>
      <vt:variant>
        <vt:lpwstr/>
      </vt:variant>
      <vt:variant>
        <vt:lpwstr>_Toc371511694</vt:lpwstr>
      </vt:variant>
      <vt:variant>
        <vt:i4>1900550</vt:i4>
      </vt:variant>
      <vt:variant>
        <vt:i4>536</vt:i4>
      </vt:variant>
      <vt:variant>
        <vt:i4>0</vt:i4>
      </vt:variant>
      <vt:variant>
        <vt:i4>5</vt:i4>
      </vt:variant>
      <vt:variant>
        <vt:lpwstr/>
      </vt:variant>
      <vt:variant>
        <vt:lpwstr>_Toc371511693</vt:lpwstr>
      </vt:variant>
      <vt:variant>
        <vt:i4>1900551</vt:i4>
      </vt:variant>
      <vt:variant>
        <vt:i4>530</vt:i4>
      </vt:variant>
      <vt:variant>
        <vt:i4>0</vt:i4>
      </vt:variant>
      <vt:variant>
        <vt:i4>5</vt:i4>
      </vt:variant>
      <vt:variant>
        <vt:lpwstr/>
      </vt:variant>
      <vt:variant>
        <vt:lpwstr>_Toc371511692</vt:lpwstr>
      </vt:variant>
      <vt:variant>
        <vt:i4>1900548</vt:i4>
      </vt:variant>
      <vt:variant>
        <vt:i4>524</vt:i4>
      </vt:variant>
      <vt:variant>
        <vt:i4>0</vt:i4>
      </vt:variant>
      <vt:variant>
        <vt:i4>5</vt:i4>
      </vt:variant>
      <vt:variant>
        <vt:lpwstr/>
      </vt:variant>
      <vt:variant>
        <vt:lpwstr>_Toc371511691</vt:lpwstr>
      </vt:variant>
      <vt:variant>
        <vt:i4>1900549</vt:i4>
      </vt:variant>
      <vt:variant>
        <vt:i4>518</vt:i4>
      </vt:variant>
      <vt:variant>
        <vt:i4>0</vt:i4>
      </vt:variant>
      <vt:variant>
        <vt:i4>5</vt:i4>
      </vt:variant>
      <vt:variant>
        <vt:lpwstr/>
      </vt:variant>
      <vt:variant>
        <vt:lpwstr>_Toc371511690</vt:lpwstr>
      </vt:variant>
      <vt:variant>
        <vt:i4>1835020</vt:i4>
      </vt:variant>
      <vt:variant>
        <vt:i4>512</vt:i4>
      </vt:variant>
      <vt:variant>
        <vt:i4>0</vt:i4>
      </vt:variant>
      <vt:variant>
        <vt:i4>5</vt:i4>
      </vt:variant>
      <vt:variant>
        <vt:lpwstr/>
      </vt:variant>
      <vt:variant>
        <vt:lpwstr>_Toc371511689</vt:lpwstr>
      </vt:variant>
      <vt:variant>
        <vt:i4>1835021</vt:i4>
      </vt:variant>
      <vt:variant>
        <vt:i4>506</vt:i4>
      </vt:variant>
      <vt:variant>
        <vt:i4>0</vt:i4>
      </vt:variant>
      <vt:variant>
        <vt:i4>5</vt:i4>
      </vt:variant>
      <vt:variant>
        <vt:lpwstr/>
      </vt:variant>
      <vt:variant>
        <vt:lpwstr>_Toc371511688</vt:lpwstr>
      </vt:variant>
      <vt:variant>
        <vt:i4>1835010</vt:i4>
      </vt:variant>
      <vt:variant>
        <vt:i4>500</vt:i4>
      </vt:variant>
      <vt:variant>
        <vt:i4>0</vt:i4>
      </vt:variant>
      <vt:variant>
        <vt:i4>5</vt:i4>
      </vt:variant>
      <vt:variant>
        <vt:lpwstr/>
      </vt:variant>
      <vt:variant>
        <vt:lpwstr>_Toc371511687</vt:lpwstr>
      </vt:variant>
      <vt:variant>
        <vt:i4>1835011</vt:i4>
      </vt:variant>
      <vt:variant>
        <vt:i4>494</vt:i4>
      </vt:variant>
      <vt:variant>
        <vt:i4>0</vt:i4>
      </vt:variant>
      <vt:variant>
        <vt:i4>5</vt:i4>
      </vt:variant>
      <vt:variant>
        <vt:lpwstr/>
      </vt:variant>
      <vt:variant>
        <vt:lpwstr>_Toc371511686</vt:lpwstr>
      </vt:variant>
      <vt:variant>
        <vt:i4>1835008</vt:i4>
      </vt:variant>
      <vt:variant>
        <vt:i4>488</vt:i4>
      </vt:variant>
      <vt:variant>
        <vt:i4>0</vt:i4>
      </vt:variant>
      <vt:variant>
        <vt:i4>5</vt:i4>
      </vt:variant>
      <vt:variant>
        <vt:lpwstr/>
      </vt:variant>
      <vt:variant>
        <vt:lpwstr>_Toc371511685</vt:lpwstr>
      </vt:variant>
      <vt:variant>
        <vt:i4>1835009</vt:i4>
      </vt:variant>
      <vt:variant>
        <vt:i4>482</vt:i4>
      </vt:variant>
      <vt:variant>
        <vt:i4>0</vt:i4>
      </vt:variant>
      <vt:variant>
        <vt:i4>5</vt:i4>
      </vt:variant>
      <vt:variant>
        <vt:lpwstr/>
      </vt:variant>
      <vt:variant>
        <vt:lpwstr>_Toc371511684</vt:lpwstr>
      </vt:variant>
      <vt:variant>
        <vt:i4>1835014</vt:i4>
      </vt:variant>
      <vt:variant>
        <vt:i4>476</vt:i4>
      </vt:variant>
      <vt:variant>
        <vt:i4>0</vt:i4>
      </vt:variant>
      <vt:variant>
        <vt:i4>5</vt:i4>
      </vt:variant>
      <vt:variant>
        <vt:lpwstr/>
      </vt:variant>
      <vt:variant>
        <vt:lpwstr>_Toc371511683</vt:lpwstr>
      </vt:variant>
      <vt:variant>
        <vt:i4>1835015</vt:i4>
      </vt:variant>
      <vt:variant>
        <vt:i4>470</vt:i4>
      </vt:variant>
      <vt:variant>
        <vt:i4>0</vt:i4>
      </vt:variant>
      <vt:variant>
        <vt:i4>5</vt:i4>
      </vt:variant>
      <vt:variant>
        <vt:lpwstr/>
      </vt:variant>
      <vt:variant>
        <vt:lpwstr>_Toc371511682</vt:lpwstr>
      </vt:variant>
      <vt:variant>
        <vt:i4>1835012</vt:i4>
      </vt:variant>
      <vt:variant>
        <vt:i4>464</vt:i4>
      </vt:variant>
      <vt:variant>
        <vt:i4>0</vt:i4>
      </vt:variant>
      <vt:variant>
        <vt:i4>5</vt:i4>
      </vt:variant>
      <vt:variant>
        <vt:lpwstr/>
      </vt:variant>
      <vt:variant>
        <vt:lpwstr>_Toc371511681</vt:lpwstr>
      </vt:variant>
      <vt:variant>
        <vt:i4>1835013</vt:i4>
      </vt:variant>
      <vt:variant>
        <vt:i4>458</vt:i4>
      </vt:variant>
      <vt:variant>
        <vt:i4>0</vt:i4>
      </vt:variant>
      <vt:variant>
        <vt:i4>5</vt:i4>
      </vt:variant>
      <vt:variant>
        <vt:lpwstr/>
      </vt:variant>
      <vt:variant>
        <vt:lpwstr>_Toc371511680</vt:lpwstr>
      </vt:variant>
      <vt:variant>
        <vt:i4>1441797</vt:i4>
      </vt:variant>
      <vt:variant>
        <vt:i4>449</vt:i4>
      </vt:variant>
      <vt:variant>
        <vt:i4>0</vt:i4>
      </vt:variant>
      <vt:variant>
        <vt:i4>5</vt:i4>
      </vt:variant>
      <vt:variant>
        <vt:lpwstr/>
      </vt:variant>
      <vt:variant>
        <vt:lpwstr>_Toc374053057</vt:lpwstr>
      </vt:variant>
      <vt:variant>
        <vt:i4>1441796</vt:i4>
      </vt:variant>
      <vt:variant>
        <vt:i4>443</vt:i4>
      </vt:variant>
      <vt:variant>
        <vt:i4>0</vt:i4>
      </vt:variant>
      <vt:variant>
        <vt:i4>5</vt:i4>
      </vt:variant>
      <vt:variant>
        <vt:lpwstr/>
      </vt:variant>
      <vt:variant>
        <vt:lpwstr>_Toc374053056</vt:lpwstr>
      </vt:variant>
      <vt:variant>
        <vt:i4>1441799</vt:i4>
      </vt:variant>
      <vt:variant>
        <vt:i4>437</vt:i4>
      </vt:variant>
      <vt:variant>
        <vt:i4>0</vt:i4>
      </vt:variant>
      <vt:variant>
        <vt:i4>5</vt:i4>
      </vt:variant>
      <vt:variant>
        <vt:lpwstr/>
      </vt:variant>
      <vt:variant>
        <vt:lpwstr>_Toc374053055</vt:lpwstr>
      </vt:variant>
      <vt:variant>
        <vt:i4>1441798</vt:i4>
      </vt:variant>
      <vt:variant>
        <vt:i4>431</vt:i4>
      </vt:variant>
      <vt:variant>
        <vt:i4>0</vt:i4>
      </vt:variant>
      <vt:variant>
        <vt:i4>5</vt:i4>
      </vt:variant>
      <vt:variant>
        <vt:lpwstr/>
      </vt:variant>
      <vt:variant>
        <vt:lpwstr>_Toc374053054</vt:lpwstr>
      </vt:variant>
      <vt:variant>
        <vt:i4>1441793</vt:i4>
      </vt:variant>
      <vt:variant>
        <vt:i4>425</vt:i4>
      </vt:variant>
      <vt:variant>
        <vt:i4>0</vt:i4>
      </vt:variant>
      <vt:variant>
        <vt:i4>5</vt:i4>
      </vt:variant>
      <vt:variant>
        <vt:lpwstr/>
      </vt:variant>
      <vt:variant>
        <vt:lpwstr>_Toc374053053</vt:lpwstr>
      </vt:variant>
      <vt:variant>
        <vt:i4>1441792</vt:i4>
      </vt:variant>
      <vt:variant>
        <vt:i4>419</vt:i4>
      </vt:variant>
      <vt:variant>
        <vt:i4>0</vt:i4>
      </vt:variant>
      <vt:variant>
        <vt:i4>5</vt:i4>
      </vt:variant>
      <vt:variant>
        <vt:lpwstr/>
      </vt:variant>
      <vt:variant>
        <vt:lpwstr>_Toc374053052</vt:lpwstr>
      </vt:variant>
      <vt:variant>
        <vt:i4>1441795</vt:i4>
      </vt:variant>
      <vt:variant>
        <vt:i4>413</vt:i4>
      </vt:variant>
      <vt:variant>
        <vt:i4>0</vt:i4>
      </vt:variant>
      <vt:variant>
        <vt:i4>5</vt:i4>
      </vt:variant>
      <vt:variant>
        <vt:lpwstr/>
      </vt:variant>
      <vt:variant>
        <vt:lpwstr>_Toc374053051</vt:lpwstr>
      </vt:variant>
      <vt:variant>
        <vt:i4>1441794</vt:i4>
      </vt:variant>
      <vt:variant>
        <vt:i4>407</vt:i4>
      </vt:variant>
      <vt:variant>
        <vt:i4>0</vt:i4>
      </vt:variant>
      <vt:variant>
        <vt:i4>5</vt:i4>
      </vt:variant>
      <vt:variant>
        <vt:lpwstr/>
      </vt:variant>
      <vt:variant>
        <vt:lpwstr>_Toc374053050</vt:lpwstr>
      </vt:variant>
      <vt:variant>
        <vt:i4>1507339</vt:i4>
      </vt:variant>
      <vt:variant>
        <vt:i4>401</vt:i4>
      </vt:variant>
      <vt:variant>
        <vt:i4>0</vt:i4>
      </vt:variant>
      <vt:variant>
        <vt:i4>5</vt:i4>
      </vt:variant>
      <vt:variant>
        <vt:lpwstr/>
      </vt:variant>
      <vt:variant>
        <vt:lpwstr>_Toc374053049</vt:lpwstr>
      </vt:variant>
      <vt:variant>
        <vt:i4>1507338</vt:i4>
      </vt:variant>
      <vt:variant>
        <vt:i4>395</vt:i4>
      </vt:variant>
      <vt:variant>
        <vt:i4>0</vt:i4>
      </vt:variant>
      <vt:variant>
        <vt:i4>5</vt:i4>
      </vt:variant>
      <vt:variant>
        <vt:lpwstr/>
      </vt:variant>
      <vt:variant>
        <vt:lpwstr>_Toc374053048</vt:lpwstr>
      </vt:variant>
      <vt:variant>
        <vt:i4>1507333</vt:i4>
      </vt:variant>
      <vt:variant>
        <vt:i4>389</vt:i4>
      </vt:variant>
      <vt:variant>
        <vt:i4>0</vt:i4>
      </vt:variant>
      <vt:variant>
        <vt:i4>5</vt:i4>
      </vt:variant>
      <vt:variant>
        <vt:lpwstr/>
      </vt:variant>
      <vt:variant>
        <vt:lpwstr>_Toc374053047</vt:lpwstr>
      </vt:variant>
      <vt:variant>
        <vt:i4>1507332</vt:i4>
      </vt:variant>
      <vt:variant>
        <vt:i4>383</vt:i4>
      </vt:variant>
      <vt:variant>
        <vt:i4>0</vt:i4>
      </vt:variant>
      <vt:variant>
        <vt:i4>5</vt:i4>
      </vt:variant>
      <vt:variant>
        <vt:lpwstr/>
      </vt:variant>
      <vt:variant>
        <vt:lpwstr>_Toc374053046</vt:lpwstr>
      </vt:variant>
      <vt:variant>
        <vt:i4>1507335</vt:i4>
      </vt:variant>
      <vt:variant>
        <vt:i4>377</vt:i4>
      </vt:variant>
      <vt:variant>
        <vt:i4>0</vt:i4>
      </vt:variant>
      <vt:variant>
        <vt:i4>5</vt:i4>
      </vt:variant>
      <vt:variant>
        <vt:lpwstr/>
      </vt:variant>
      <vt:variant>
        <vt:lpwstr>_Toc374053045</vt:lpwstr>
      </vt:variant>
      <vt:variant>
        <vt:i4>1507334</vt:i4>
      </vt:variant>
      <vt:variant>
        <vt:i4>371</vt:i4>
      </vt:variant>
      <vt:variant>
        <vt:i4>0</vt:i4>
      </vt:variant>
      <vt:variant>
        <vt:i4>5</vt:i4>
      </vt:variant>
      <vt:variant>
        <vt:lpwstr/>
      </vt:variant>
      <vt:variant>
        <vt:lpwstr>_Toc374053044</vt:lpwstr>
      </vt:variant>
      <vt:variant>
        <vt:i4>1507329</vt:i4>
      </vt:variant>
      <vt:variant>
        <vt:i4>365</vt:i4>
      </vt:variant>
      <vt:variant>
        <vt:i4>0</vt:i4>
      </vt:variant>
      <vt:variant>
        <vt:i4>5</vt:i4>
      </vt:variant>
      <vt:variant>
        <vt:lpwstr/>
      </vt:variant>
      <vt:variant>
        <vt:lpwstr>_Toc374053043</vt:lpwstr>
      </vt:variant>
      <vt:variant>
        <vt:i4>1507328</vt:i4>
      </vt:variant>
      <vt:variant>
        <vt:i4>359</vt:i4>
      </vt:variant>
      <vt:variant>
        <vt:i4>0</vt:i4>
      </vt:variant>
      <vt:variant>
        <vt:i4>5</vt:i4>
      </vt:variant>
      <vt:variant>
        <vt:lpwstr/>
      </vt:variant>
      <vt:variant>
        <vt:lpwstr>_Toc374053042</vt:lpwstr>
      </vt:variant>
      <vt:variant>
        <vt:i4>1507331</vt:i4>
      </vt:variant>
      <vt:variant>
        <vt:i4>353</vt:i4>
      </vt:variant>
      <vt:variant>
        <vt:i4>0</vt:i4>
      </vt:variant>
      <vt:variant>
        <vt:i4>5</vt:i4>
      </vt:variant>
      <vt:variant>
        <vt:lpwstr/>
      </vt:variant>
      <vt:variant>
        <vt:lpwstr>_Toc374053041</vt:lpwstr>
      </vt:variant>
      <vt:variant>
        <vt:i4>1507330</vt:i4>
      </vt:variant>
      <vt:variant>
        <vt:i4>347</vt:i4>
      </vt:variant>
      <vt:variant>
        <vt:i4>0</vt:i4>
      </vt:variant>
      <vt:variant>
        <vt:i4>5</vt:i4>
      </vt:variant>
      <vt:variant>
        <vt:lpwstr/>
      </vt:variant>
      <vt:variant>
        <vt:lpwstr>_Toc374053040</vt:lpwstr>
      </vt:variant>
      <vt:variant>
        <vt:i4>1048587</vt:i4>
      </vt:variant>
      <vt:variant>
        <vt:i4>341</vt:i4>
      </vt:variant>
      <vt:variant>
        <vt:i4>0</vt:i4>
      </vt:variant>
      <vt:variant>
        <vt:i4>5</vt:i4>
      </vt:variant>
      <vt:variant>
        <vt:lpwstr/>
      </vt:variant>
      <vt:variant>
        <vt:lpwstr>_Toc374053039</vt:lpwstr>
      </vt:variant>
      <vt:variant>
        <vt:i4>1048586</vt:i4>
      </vt:variant>
      <vt:variant>
        <vt:i4>335</vt:i4>
      </vt:variant>
      <vt:variant>
        <vt:i4>0</vt:i4>
      </vt:variant>
      <vt:variant>
        <vt:i4>5</vt:i4>
      </vt:variant>
      <vt:variant>
        <vt:lpwstr/>
      </vt:variant>
      <vt:variant>
        <vt:lpwstr>_Toc374053038</vt:lpwstr>
      </vt:variant>
      <vt:variant>
        <vt:i4>1048581</vt:i4>
      </vt:variant>
      <vt:variant>
        <vt:i4>329</vt:i4>
      </vt:variant>
      <vt:variant>
        <vt:i4>0</vt:i4>
      </vt:variant>
      <vt:variant>
        <vt:i4>5</vt:i4>
      </vt:variant>
      <vt:variant>
        <vt:lpwstr/>
      </vt:variant>
      <vt:variant>
        <vt:lpwstr>_Toc374053037</vt:lpwstr>
      </vt:variant>
      <vt:variant>
        <vt:i4>1048580</vt:i4>
      </vt:variant>
      <vt:variant>
        <vt:i4>323</vt:i4>
      </vt:variant>
      <vt:variant>
        <vt:i4>0</vt:i4>
      </vt:variant>
      <vt:variant>
        <vt:i4>5</vt:i4>
      </vt:variant>
      <vt:variant>
        <vt:lpwstr/>
      </vt:variant>
      <vt:variant>
        <vt:lpwstr>_Toc374053036</vt:lpwstr>
      </vt:variant>
      <vt:variant>
        <vt:i4>1048583</vt:i4>
      </vt:variant>
      <vt:variant>
        <vt:i4>317</vt:i4>
      </vt:variant>
      <vt:variant>
        <vt:i4>0</vt:i4>
      </vt:variant>
      <vt:variant>
        <vt:i4>5</vt:i4>
      </vt:variant>
      <vt:variant>
        <vt:lpwstr/>
      </vt:variant>
      <vt:variant>
        <vt:lpwstr>_Toc374053035</vt:lpwstr>
      </vt:variant>
      <vt:variant>
        <vt:i4>1048582</vt:i4>
      </vt:variant>
      <vt:variant>
        <vt:i4>311</vt:i4>
      </vt:variant>
      <vt:variant>
        <vt:i4>0</vt:i4>
      </vt:variant>
      <vt:variant>
        <vt:i4>5</vt:i4>
      </vt:variant>
      <vt:variant>
        <vt:lpwstr/>
      </vt:variant>
      <vt:variant>
        <vt:lpwstr>_Toc374053034</vt:lpwstr>
      </vt:variant>
      <vt:variant>
        <vt:i4>1048577</vt:i4>
      </vt:variant>
      <vt:variant>
        <vt:i4>305</vt:i4>
      </vt:variant>
      <vt:variant>
        <vt:i4>0</vt:i4>
      </vt:variant>
      <vt:variant>
        <vt:i4>5</vt:i4>
      </vt:variant>
      <vt:variant>
        <vt:lpwstr/>
      </vt:variant>
      <vt:variant>
        <vt:lpwstr>_Toc374053033</vt:lpwstr>
      </vt:variant>
      <vt:variant>
        <vt:i4>1048576</vt:i4>
      </vt:variant>
      <vt:variant>
        <vt:i4>299</vt:i4>
      </vt:variant>
      <vt:variant>
        <vt:i4>0</vt:i4>
      </vt:variant>
      <vt:variant>
        <vt:i4>5</vt:i4>
      </vt:variant>
      <vt:variant>
        <vt:lpwstr/>
      </vt:variant>
      <vt:variant>
        <vt:lpwstr>_Toc374053032</vt:lpwstr>
      </vt:variant>
      <vt:variant>
        <vt:i4>1048579</vt:i4>
      </vt:variant>
      <vt:variant>
        <vt:i4>293</vt:i4>
      </vt:variant>
      <vt:variant>
        <vt:i4>0</vt:i4>
      </vt:variant>
      <vt:variant>
        <vt:i4>5</vt:i4>
      </vt:variant>
      <vt:variant>
        <vt:lpwstr/>
      </vt:variant>
      <vt:variant>
        <vt:lpwstr>_Toc374053031</vt:lpwstr>
      </vt:variant>
      <vt:variant>
        <vt:i4>1048578</vt:i4>
      </vt:variant>
      <vt:variant>
        <vt:i4>287</vt:i4>
      </vt:variant>
      <vt:variant>
        <vt:i4>0</vt:i4>
      </vt:variant>
      <vt:variant>
        <vt:i4>5</vt:i4>
      </vt:variant>
      <vt:variant>
        <vt:lpwstr/>
      </vt:variant>
      <vt:variant>
        <vt:lpwstr>_Toc374053030</vt:lpwstr>
      </vt:variant>
      <vt:variant>
        <vt:i4>1114123</vt:i4>
      </vt:variant>
      <vt:variant>
        <vt:i4>281</vt:i4>
      </vt:variant>
      <vt:variant>
        <vt:i4>0</vt:i4>
      </vt:variant>
      <vt:variant>
        <vt:i4>5</vt:i4>
      </vt:variant>
      <vt:variant>
        <vt:lpwstr/>
      </vt:variant>
      <vt:variant>
        <vt:lpwstr>_Toc374053029</vt:lpwstr>
      </vt:variant>
      <vt:variant>
        <vt:i4>1114122</vt:i4>
      </vt:variant>
      <vt:variant>
        <vt:i4>275</vt:i4>
      </vt:variant>
      <vt:variant>
        <vt:i4>0</vt:i4>
      </vt:variant>
      <vt:variant>
        <vt:i4>5</vt:i4>
      </vt:variant>
      <vt:variant>
        <vt:lpwstr/>
      </vt:variant>
      <vt:variant>
        <vt:lpwstr>_Toc374053028</vt:lpwstr>
      </vt:variant>
      <vt:variant>
        <vt:i4>1114117</vt:i4>
      </vt:variant>
      <vt:variant>
        <vt:i4>269</vt:i4>
      </vt:variant>
      <vt:variant>
        <vt:i4>0</vt:i4>
      </vt:variant>
      <vt:variant>
        <vt:i4>5</vt:i4>
      </vt:variant>
      <vt:variant>
        <vt:lpwstr/>
      </vt:variant>
      <vt:variant>
        <vt:lpwstr>_Toc374053027</vt:lpwstr>
      </vt:variant>
      <vt:variant>
        <vt:i4>1114116</vt:i4>
      </vt:variant>
      <vt:variant>
        <vt:i4>263</vt:i4>
      </vt:variant>
      <vt:variant>
        <vt:i4>0</vt:i4>
      </vt:variant>
      <vt:variant>
        <vt:i4>5</vt:i4>
      </vt:variant>
      <vt:variant>
        <vt:lpwstr/>
      </vt:variant>
      <vt:variant>
        <vt:lpwstr>_Toc374053026</vt:lpwstr>
      </vt:variant>
      <vt:variant>
        <vt:i4>1114119</vt:i4>
      </vt:variant>
      <vt:variant>
        <vt:i4>257</vt:i4>
      </vt:variant>
      <vt:variant>
        <vt:i4>0</vt:i4>
      </vt:variant>
      <vt:variant>
        <vt:i4>5</vt:i4>
      </vt:variant>
      <vt:variant>
        <vt:lpwstr/>
      </vt:variant>
      <vt:variant>
        <vt:lpwstr>_Toc374053025</vt:lpwstr>
      </vt:variant>
      <vt:variant>
        <vt:i4>1114118</vt:i4>
      </vt:variant>
      <vt:variant>
        <vt:i4>251</vt:i4>
      </vt:variant>
      <vt:variant>
        <vt:i4>0</vt:i4>
      </vt:variant>
      <vt:variant>
        <vt:i4>5</vt:i4>
      </vt:variant>
      <vt:variant>
        <vt:lpwstr/>
      </vt:variant>
      <vt:variant>
        <vt:lpwstr>_Toc374053024</vt:lpwstr>
      </vt:variant>
      <vt:variant>
        <vt:i4>1114113</vt:i4>
      </vt:variant>
      <vt:variant>
        <vt:i4>245</vt:i4>
      </vt:variant>
      <vt:variant>
        <vt:i4>0</vt:i4>
      </vt:variant>
      <vt:variant>
        <vt:i4>5</vt:i4>
      </vt:variant>
      <vt:variant>
        <vt:lpwstr/>
      </vt:variant>
      <vt:variant>
        <vt:lpwstr>_Toc374053023</vt:lpwstr>
      </vt:variant>
      <vt:variant>
        <vt:i4>1114112</vt:i4>
      </vt:variant>
      <vt:variant>
        <vt:i4>239</vt:i4>
      </vt:variant>
      <vt:variant>
        <vt:i4>0</vt:i4>
      </vt:variant>
      <vt:variant>
        <vt:i4>5</vt:i4>
      </vt:variant>
      <vt:variant>
        <vt:lpwstr/>
      </vt:variant>
      <vt:variant>
        <vt:lpwstr>_Toc374053022</vt:lpwstr>
      </vt:variant>
      <vt:variant>
        <vt:i4>1114115</vt:i4>
      </vt:variant>
      <vt:variant>
        <vt:i4>233</vt:i4>
      </vt:variant>
      <vt:variant>
        <vt:i4>0</vt:i4>
      </vt:variant>
      <vt:variant>
        <vt:i4>5</vt:i4>
      </vt:variant>
      <vt:variant>
        <vt:lpwstr/>
      </vt:variant>
      <vt:variant>
        <vt:lpwstr>_Toc374053021</vt:lpwstr>
      </vt:variant>
      <vt:variant>
        <vt:i4>1114114</vt:i4>
      </vt:variant>
      <vt:variant>
        <vt:i4>227</vt:i4>
      </vt:variant>
      <vt:variant>
        <vt:i4>0</vt:i4>
      </vt:variant>
      <vt:variant>
        <vt:i4>5</vt:i4>
      </vt:variant>
      <vt:variant>
        <vt:lpwstr/>
      </vt:variant>
      <vt:variant>
        <vt:lpwstr>_Toc374053020</vt:lpwstr>
      </vt:variant>
      <vt:variant>
        <vt:i4>1179659</vt:i4>
      </vt:variant>
      <vt:variant>
        <vt:i4>221</vt:i4>
      </vt:variant>
      <vt:variant>
        <vt:i4>0</vt:i4>
      </vt:variant>
      <vt:variant>
        <vt:i4>5</vt:i4>
      </vt:variant>
      <vt:variant>
        <vt:lpwstr/>
      </vt:variant>
      <vt:variant>
        <vt:lpwstr>_Toc374053019</vt:lpwstr>
      </vt:variant>
      <vt:variant>
        <vt:i4>1179658</vt:i4>
      </vt:variant>
      <vt:variant>
        <vt:i4>215</vt:i4>
      </vt:variant>
      <vt:variant>
        <vt:i4>0</vt:i4>
      </vt:variant>
      <vt:variant>
        <vt:i4>5</vt:i4>
      </vt:variant>
      <vt:variant>
        <vt:lpwstr/>
      </vt:variant>
      <vt:variant>
        <vt:lpwstr>_Toc374053018</vt:lpwstr>
      </vt:variant>
      <vt:variant>
        <vt:i4>1179653</vt:i4>
      </vt:variant>
      <vt:variant>
        <vt:i4>209</vt:i4>
      </vt:variant>
      <vt:variant>
        <vt:i4>0</vt:i4>
      </vt:variant>
      <vt:variant>
        <vt:i4>5</vt:i4>
      </vt:variant>
      <vt:variant>
        <vt:lpwstr/>
      </vt:variant>
      <vt:variant>
        <vt:lpwstr>_Toc374053017</vt:lpwstr>
      </vt:variant>
      <vt:variant>
        <vt:i4>1179652</vt:i4>
      </vt:variant>
      <vt:variant>
        <vt:i4>203</vt:i4>
      </vt:variant>
      <vt:variant>
        <vt:i4>0</vt:i4>
      </vt:variant>
      <vt:variant>
        <vt:i4>5</vt:i4>
      </vt:variant>
      <vt:variant>
        <vt:lpwstr/>
      </vt:variant>
      <vt:variant>
        <vt:lpwstr>_Toc374053016</vt:lpwstr>
      </vt:variant>
      <vt:variant>
        <vt:i4>1179655</vt:i4>
      </vt:variant>
      <vt:variant>
        <vt:i4>197</vt:i4>
      </vt:variant>
      <vt:variant>
        <vt:i4>0</vt:i4>
      </vt:variant>
      <vt:variant>
        <vt:i4>5</vt:i4>
      </vt:variant>
      <vt:variant>
        <vt:lpwstr/>
      </vt:variant>
      <vt:variant>
        <vt:lpwstr>_Toc374053015</vt:lpwstr>
      </vt:variant>
      <vt:variant>
        <vt:i4>1179654</vt:i4>
      </vt:variant>
      <vt:variant>
        <vt:i4>191</vt:i4>
      </vt:variant>
      <vt:variant>
        <vt:i4>0</vt:i4>
      </vt:variant>
      <vt:variant>
        <vt:i4>5</vt:i4>
      </vt:variant>
      <vt:variant>
        <vt:lpwstr/>
      </vt:variant>
      <vt:variant>
        <vt:lpwstr>_Toc374053014</vt:lpwstr>
      </vt:variant>
      <vt:variant>
        <vt:i4>1179649</vt:i4>
      </vt:variant>
      <vt:variant>
        <vt:i4>185</vt:i4>
      </vt:variant>
      <vt:variant>
        <vt:i4>0</vt:i4>
      </vt:variant>
      <vt:variant>
        <vt:i4>5</vt:i4>
      </vt:variant>
      <vt:variant>
        <vt:lpwstr/>
      </vt:variant>
      <vt:variant>
        <vt:lpwstr>_Toc374053013</vt:lpwstr>
      </vt:variant>
      <vt:variant>
        <vt:i4>1179648</vt:i4>
      </vt:variant>
      <vt:variant>
        <vt:i4>179</vt:i4>
      </vt:variant>
      <vt:variant>
        <vt:i4>0</vt:i4>
      </vt:variant>
      <vt:variant>
        <vt:i4>5</vt:i4>
      </vt:variant>
      <vt:variant>
        <vt:lpwstr/>
      </vt:variant>
      <vt:variant>
        <vt:lpwstr>_Toc374053012</vt:lpwstr>
      </vt:variant>
      <vt:variant>
        <vt:i4>1179651</vt:i4>
      </vt:variant>
      <vt:variant>
        <vt:i4>173</vt:i4>
      </vt:variant>
      <vt:variant>
        <vt:i4>0</vt:i4>
      </vt:variant>
      <vt:variant>
        <vt:i4>5</vt:i4>
      </vt:variant>
      <vt:variant>
        <vt:lpwstr/>
      </vt:variant>
      <vt:variant>
        <vt:lpwstr>_Toc374053011</vt:lpwstr>
      </vt:variant>
      <vt:variant>
        <vt:i4>1179650</vt:i4>
      </vt:variant>
      <vt:variant>
        <vt:i4>167</vt:i4>
      </vt:variant>
      <vt:variant>
        <vt:i4>0</vt:i4>
      </vt:variant>
      <vt:variant>
        <vt:i4>5</vt:i4>
      </vt:variant>
      <vt:variant>
        <vt:lpwstr/>
      </vt:variant>
      <vt:variant>
        <vt:lpwstr>_Toc374053010</vt:lpwstr>
      </vt:variant>
      <vt:variant>
        <vt:i4>1245195</vt:i4>
      </vt:variant>
      <vt:variant>
        <vt:i4>161</vt:i4>
      </vt:variant>
      <vt:variant>
        <vt:i4>0</vt:i4>
      </vt:variant>
      <vt:variant>
        <vt:i4>5</vt:i4>
      </vt:variant>
      <vt:variant>
        <vt:lpwstr/>
      </vt:variant>
      <vt:variant>
        <vt:lpwstr>_Toc374053009</vt:lpwstr>
      </vt:variant>
      <vt:variant>
        <vt:i4>1245194</vt:i4>
      </vt:variant>
      <vt:variant>
        <vt:i4>155</vt:i4>
      </vt:variant>
      <vt:variant>
        <vt:i4>0</vt:i4>
      </vt:variant>
      <vt:variant>
        <vt:i4>5</vt:i4>
      </vt:variant>
      <vt:variant>
        <vt:lpwstr/>
      </vt:variant>
      <vt:variant>
        <vt:lpwstr>_Toc374053008</vt:lpwstr>
      </vt:variant>
      <vt:variant>
        <vt:i4>1245189</vt:i4>
      </vt:variant>
      <vt:variant>
        <vt:i4>149</vt:i4>
      </vt:variant>
      <vt:variant>
        <vt:i4>0</vt:i4>
      </vt:variant>
      <vt:variant>
        <vt:i4>5</vt:i4>
      </vt:variant>
      <vt:variant>
        <vt:lpwstr/>
      </vt:variant>
      <vt:variant>
        <vt:lpwstr>_Toc374053007</vt:lpwstr>
      </vt:variant>
      <vt:variant>
        <vt:i4>1245188</vt:i4>
      </vt:variant>
      <vt:variant>
        <vt:i4>143</vt:i4>
      </vt:variant>
      <vt:variant>
        <vt:i4>0</vt:i4>
      </vt:variant>
      <vt:variant>
        <vt:i4>5</vt:i4>
      </vt:variant>
      <vt:variant>
        <vt:lpwstr/>
      </vt:variant>
      <vt:variant>
        <vt:lpwstr>_Toc374053006</vt:lpwstr>
      </vt:variant>
      <vt:variant>
        <vt:i4>1245191</vt:i4>
      </vt:variant>
      <vt:variant>
        <vt:i4>137</vt:i4>
      </vt:variant>
      <vt:variant>
        <vt:i4>0</vt:i4>
      </vt:variant>
      <vt:variant>
        <vt:i4>5</vt:i4>
      </vt:variant>
      <vt:variant>
        <vt:lpwstr/>
      </vt:variant>
      <vt:variant>
        <vt:lpwstr>_Toc374053005</vt:lpwstr>
      </vt:variant>
      <vt:variant>
        <vt:i4>1245190</vt:i4>
      </vt:variant>
      <vt:variant>
        <vt:i4>131</vt:i4>
      </vt:variant>
      <vt:variant>
        <vt:i4>0</vt:i4>
      </vt:variant>
      <vt:variant>
        <vt:i4>5</vt:i4>
      </vt:variant>
      <vt:variant>
        <vt:lpwstr/>
      </vt:variant>
      <vt:variant>
        <vt:lpwstr>_Toc374053004</vt:lpwstr>
      </vt:variant>
      <vt:variant>
        <vt:i4>1245185</vt:i4>
      </vt:variant>
      <vt:variant>
        <vt:i4>125</vt:i4>
      </vt:variant>
      <vt:variant>
        <vt:i4>0</vt:i4>
      </vt:variant>
      <vt:variant>
        <vt:i4>5</vt:i4>
      </vt:variant>
      <vt:variant>
        <vt:lpwstr/>
      </vt:variant>
      <vt:variant>
        <vt:lpwstr>_Toc374053003</vt:lpwstr>
      </vt:variant>
      <vt:variant>
        <vt:i4>1245184</vt:i4>
      </vt:variant>
      <vt:variant>
        <vt:i4>119</vt:i4>
      </vt:variant>
      <vt:variant>
        <vt:i4>0</vt:i4>
      </vt:variant>
      <vt:variant>
        <vt:i4>5</vt:i4>
      </vt:variant>
      <vt:variant>
        <vt:lpwstr/>
      </vt:variant>
      <vt:variant>
        <vt:lpwstr>_Toc374053002</vt:lpwstr>
      </vt:variant>
      <vt:variant>
        <vt:i4>1245187</vt:i4>
      </vt:variant>
      <vt:variant>
        <vt:i4>113</vt:i4>
      </vt:variant>
      <vt:variant>
        <vt:i4>0</vt:i4>
      </vt:variant>
      <vt:variant>
        <vt:i4>5</vt:i4>
      </vt:variant>
      <vt:variant>
        <vt:lpwstr/>
      </vt:variant>
      <vt:variant>
        <vt:lpwstr>_Toc374053001</vt:lpwstr>
      </vt:variant>
      <vt:variant>
        <vt:i4>1245186</vt:i4>
      </vt:variant>
      <vt:variant>
        <vt:i4>107</vt:i4>
      </vt:variant>
      <vt:variant>
        <vt:i4>0</vt:i4>
      </vt:variant>
      <vt:variant>
        <vt:i4>5</vt:i4>
      </vt:variant>
      <vt:variant>
        <vt:lpwstr/>
      </vt:variant>
      <vt:variant>
        <vt:lpwstr>_Toc374053000</vt:lpwstr>
      </vt:variant>
      <vt:variant>
        <vt:i4>1769474</vt:i4>
      </vt:variant>
      <vt:variant>
        <vt:i4>101</vt:i4>
      </vt:variant>
      <vt:variant>
        <vt:i4>0</vt:i4>
      </vt:variant>
      <vt:variant>
        <vt:i4>5</vt:i4>
      </vt:variant>
      <vt:variant>
        <vt:lpwstr/>
      </vt:variant>
      <vt:variant>
        <vt:lpwstr>_Toc374052999</vt:lpwstr>
      </vt:variant>
      <vt:variant>
        <vt:i4>1769475</vt:i4>
      </vt:variant>
      <vt:variant>
        <vt:i4>95</vt:i4>
      </vt:variant>
      <vt:variant>
        <vt:i4>0</vt:i4>
      </vt:variant>
      <vt:variant>
        <vt:i4>5</vt:i4>
      </vt:variant>
      <vt:variant>
        <vt:lpwstr/>
      </vt:variant>
      <vt:variant>
        <vt:lpwstr>_Toc374052998</vt:lpwstr>
      </vt:variant>
      <vt:variant>
        <vt:i4>1769484</vt:i4>
      </vt:variant>
      <vt:variant>
        <vt:i4>89</vt:i4>
      </vt:variant>
      <vt:variant>
        <vt:i4>0</vt:i4>
      </vt:variant>
      <vt:variant>
        <vt:i4>5</vt:i4>
      </vt:variant>
      <vt:variant>
        <vt:lpwstr/>
      </vt:variant>
      <vt:variant>
        <vt:lpwstr>_Toc374052997</vt:lpwstr>
      </vt:variant>
      <vt:variant>
        <vt:i4>1769485</vt:i4>
      </vt:variant>
      <vt:variant>
        <vt:i4>83</vt:i4>
      </vt:variant>
      <vt:variant>
        <vt:i4>0</vt:i4>
      </vt:variant>
      <vt:variant>
        <vt:i4>5</vt:i4>
      </vt:variant>
      <vt:variant>
        <vt:lpwstr/>
      </vt:variant>
      <vt:variant>
        <vt:lpwstr>_Toc374052996</vt:lpwstr>
      </vt:variant>
      <vt:variant>
        <vt:i4>1769486</vt:i4>
      </vt:variant>
      <vt:variant>
        <vt:i4>77</vt:i4>
      </vt:variant>
      <vt:variant>
        <vt:i4>0</vt:i4>
      </vt:variant>
      <vt:variant>
        <vt:i4>5</vt:i4>
      </vt:variant>
      <vt:variant>
        <vt:lpwstr/>
      </vt:variant>
      <vt:variant>
        <vt:lpwstr>_Toc374052995</vt:lpwstr>
      </vt:variant>
      <vt:variant>
        <vt:i4>1769487</vt:i4>
      </vt:variant>
      <vt:variant>
        <vt:i4>71</vt:i4>
      </vt:variant>
      <vt:variant>
        <vt:i4>0</vt:i4>
      </vt:variant>
      <vt:variant>
        <vt:i4>5</vt:i4>
      </vt:variant>
      <vt:variant>
        <vt:lpwstr/>
      </vt:variant>
      <vt:variant>
        <vt:lpwstr>_Toc374052994</vt:lpwstr>
      </vt:variant>
      <vt:variant>
        <vt:i4>1769480</vt:i4>
      </vt:variant>
      <vt:variant>
        <vt:i4>65</vt:i4>
      </vt:variant>
      <vt:variant>
        <vt:i4>0</vt:i4>
      </vt:variant>
      <vt:variant>
        <vt:i4>5</vt:i4>
      </vt:variant>
      <vt:variant>
        <vt:lpwstr/>
      </vt:variant>
      <vt:variant>
        <vt:lpwstr>_Toc374052993</vt:lpwstr>
      </vt:variant>
      <vt:variant>
        <vt:i4>1769481</vt:i4>
      </vt:variant>
      <vt:variant>
        <vt:i4>59</vt:i4>
      </vt:variant>
      <vt:variant>
        <vt:i4>0</vt:i4>
      </vt:variant>
      <vt:variant>
        <vt:i4>5</vt:i4>
      </vt:variant>
      <vt:variant>
        <vt:lpwstr/>
      </vt:variant>
      <vt:variant>
        <vt:lpwstr>_Toc374052992</vt:lpwstr>
      </vt:variant>
      <vt:variant>
        <vt:i4>1769482</vt:i4>
      </vt:variant>
      <vt:variant>
        <vt:i4>53</vt:i4>
      </vt:variant>
      <vt:variant>
        <vt:i4>0</vt:i4>
      </vt:variant>
      <vt:variant>
        <vt:i4>5</vt:i4>
      </vt:variant>
      <vt:variant>
        <vt:lpwstr/>
      </vt:variant>
      <vt:variant>
        <vt:lpwstr>_Toc374052991</vt:lpwstr>
      </vt:variant>
      <vt:variant>
        <vt:i4>1769483</vt:i4>
      </vt:variant>
      <vt:variant>
        <vt:i4>47</vt:i4>
      </vt:variant>
      <vt:variant>
        <vt:i4>0</vt:i4>
      </vt:variant>
      <vt:variant>
        <vt:i4>5</vt:i4>
      </vt:variant>
      <vt:variant>
        <vt:lpwstr/>
      </vt:variant>
      <vt:variant>
        <vt:lpwstr>_Toc374052990</vt:lpwstr>
      </vt:variant>
      <vt:variant>
        <vt:i4>1703938</vt:i4>
      </vt:variant>
      <vt:variant>
        <vt:i4>41</vt:i4>
      </vt:variant>
      <vt:variant>
        <vt:i4>0</vt:i4>
      </vt:variant>
      <vt:variant>
        <vt:i4>5</vt:i4>
      </vt:variant>
      <vt:variant>
        <vt:lpwstr/>
      </vt:variant>
      <vt:variant>
        <vt:lpwstr>_Toc374052989</vt:lpwstr>
      </vt:variant>
      <vt:variant>
        <vt:i4>1703939</vt:i4>
      </vt:variant>
      <vt:variant>
        <vt:i4>35</vt:i4>
      </vt:variant>
      <vt:variant>
        <vt:i4>0</vt:i4>
      </vt:variant>
      <vt:variant>
        <vt:i4>5</vt:i4>
      </vt:variant>
      <vt:variant>
        <vt:lpwstr/>
      </vt:variant>
      <vt:variant>
        <vt:lpwstr>_Toc374052988</vt:lpwstr>
      </vt:variant>
      <vt:variant>
        <vt:i4>1703948</vt:i4>
      </vt:variant>
      <vt:variant>
        <vt:i4>29</vt:i4>
      </vt:variant>
      <vt:variant>
        <vt:i4>0</vt:i4>
      </vt:variant>
      <vt:variant>
        <vt:i4>5</vt:i4>
      </vt:variant>
      <vt:variant>
        <vt:lpwstr/>
      </vt:variant>
      <vt:variant>
        <vt:lpwstr>_Toc374052987</vt:lpwstr>
      </vt:variant>
      <vt:variant>
        <vt:i4>1703949</vt:i4>
      </vt:variant>
      <vt:variant>
        <vt:i4>23</vt:i4>
      </vt:variant>
      <vt:variant>
        <vt:i4>0</vt:i4>
      </vt:variant>
      <vt:variant>
        <vt:i4>5</vt:i4>
      </vt:variant>
      <vt:variant>
        <vt:lpwstr/>
      </vt:variant>
      <vt:variant>
        <vt:lpwstr>_Toc374052986</vt:lpwstr>
      </vt:variant>
      <vt:variant>
        <vt:i4>1703950</vt:i4>
      </vt:variant>
      <vt:variant>
        <vt:i4>17</vt:i4>
      </vt:variant>
      <vt:variant>
        <vt:i4>0</vt:i4>
      </vt:variant>
      <vt:variant>
        <vt:i4>5</vt:i4>
      </vt:variant>
      <vt:variant>
        <vt:lpwstr/>
      </vt:variant>
      <vt:variant>
        <vt:lpwstr>_Toc374052985</vt:lpwstr>
      </vt:variant>
      <vt:variant>
        <vt:i4>1703951</vt:i4>
      </vt:variant>
      <vt:variant>
        <vt:i4>11</vt:i4>
      </vt:variant>
      <vt:variant>
        <vt:i4>0</vt:i4>
      </vt:variant>
      <vt:variant>
        <vt:i4>5</vt:i4>
      </vt:variant>
      <vt:variant>
        <vt:lpwstr/>
      </vt:variant>
      <vt:variant>
        <vt:lpwstr>_Toc374052984</vt:lpwstr>
      </vt:variant>
      <vt:variant>
        <vt:i4>1703944</vt:i4>
      </vt:variant>
      <vt:variant>
        <vt:i4>5</vt:i4>
      </vt:variant>
      <vt:variant>
        <vt:i4>0</vt:i4>
      </vt:variant>
      <vt:variant>
        <vt:i4>5</vt:i4>
      </vt:variant>
      <vt:variant>
        <vt:lpwstr/>
      </vt:variant>
      <vt:variant>
        <vt:lpwstr>_Toc374052983</vt:lpwstr>
      </vt:variant>
      <vt:variant>
        <vt:i4>5832783</vt:i4>
      </vt:variant>
      <vt:variant>
        <vt:i4>0</vt:i4>
      </vt:variant>
      <vt:variant>
        <vt:i4>0</vt:i4>
      </vt:variant>
      <vt:variant>
        <vt:i4>5</vt:i4>
      </vt:variant>
      <vt:variant>
        <vt:lpwstr>http://www.undp.org/content/dam/undp/library/corporate/Executive Board/2013/Second-regular-session/English/dp2013-40_ANNEX II.doc</vt:lpwstr>
      </vt:variant>
      <vt:variant>
        <vt:lpwstr/>
      </vt:variant>
      <vt:variant>
        <vt:i4>5111879</vt:i4>
      </vt:variant>
      <vt:variant>
        <vt:i4>9</vt:i4>
      </vt:variant>
      <vt:variant>
        <vt:i4>0</vt:i4>
      </vt:variant>
      <vt:variant>
        <vt:i4>5</vt:i4>
      </vt:variant>
      <vt:variant>
        <vt:lpwstr/>
      </vt:variant>
      <vt:variant>
        <vt:lpwstr>_Baseline_analysis</vt:lpwstr>
      </vt:variant>
      <vt:variant>
        <vt:i4>1638400</vt:i4>
      </vt:variant>
      <vt:variant>
        <vt:i4>6</vt:i4>
      </vt:variant>
      <vt:variant>
        <vt:i4>0</vt:i4>
      </vt:variant>
      <vt:variant>
        <vt:i4>5</vt:i4>
      </vt:variant>
      <vt:variant>
        <vt:lpwstr>http://www.peaceparks.co.za/tfca.php?pid=19&amp;mid=1008</vt:lpwstr>
      </vt:variant>
      <vt:variant>
        <vt:lpwstr/>
      </vt:variant>
      <vt:variant>
        <vt:i4>8061029</vt:i4>
      </vt:variant>
      <vt:variant>
        <vt:i4>3</vt:i4>
      </vt:variant>
      <vt:variant>
        <vt:i4>0</vt:i4>
      </vt:variant>
      <vt:variant>
        <vt:i4>5</vt:i4>
      </vt:variant>
      <vt:variant>
        <vt:lpwstr>http://www.thegef.org/gef/sites/thegef.org/files/documents/C.41.10.Rev_1.Policy_on_Environmental_and_Social_Safeguards.Final of Nov 18.pdf</vt:lpwstr>
      </vt:variant>
      <vt:variant>
        <vt:lpwstr/>
      </vt:variant>
      <vt:variant>
        <vt:i4>2621488</vt:i4>
      </vt:variant>
      <vt:variant>
        <vt:i4>0</vt:i4>
      </vt:variant>
      <vt:variant>
        <vt:i4>0</vt:i4>
      </vt:variant>
      <vt:variant>
        <vt:i4>5</vt:i4>
      </vt:variant>
      <vt:variant>
        <vt:lpwstr>http://www.portalangop.co.ao/motix/pt_pt/noticias/ambiente/2011/6/30/Areas-conservacao-nacional-passam-para-porcento-territorio,e072df29-7112-4d90-a77b-ffb7c31558ce.html</vt:lpwstr>
      </vt:variant>
      <vt:variant>
        <vt:lpwstr/>
      </vt:variant>
      <vt:variant>
        <vt:i4>5308517</vt:i4>
      </vt:variant>
      <vt:variant>
        <vt:i4>5656</vt:i4>
      </vt:variant>
      <vt:variant>
        <vt:i4>1025</vt:i4>
      </vt:variant>
      <vt:variant>
        <vt:i4>1</vt:i4>
      </vt:variant>
      <vt:variant>
        <vt:lpwstr>UNDP Tagline_medium size</vt:lpwstr>
      </vt:variant>
      <vt:variant>
        <vt:lpwstr/>
      </vt:variant>
      <vt:variant>
        <vt:i4>4194395</vt:i4>
      </vt:variant>
      <vt:variant>
        <vt:i4>5662</vt:i4>
      </vt:variant>
      <vt:variant>
        <vt:i4>1027</vt:i4>
      </vt:variant>
      <vt:variant>
        <vt:i4>1</vt:i4>
      </vt:variant>
      <vt:variant>
        <vt:lpwstr>GEF new logo - SMALL_Copy</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EN_PRODOC_4464_Angola PA Expansion_for DOA_27Apr2016</dc:title>
  <dc:subject/>
  <dc:creator>FI</dc:creator>
  <cp:keywords/>
  <dc:description/>
  <cp:lastModifiedBy>Goetz Schroth</cp:lastModifiedBy>
  <cp:revision>5</cp:revision>
  <cp:lastPrinted>2009-04-14T01:29:00Z</cp:lastPrinted>
  <dcterms:created xsi:type="dcterms:W3CDTF">2016-04-25T10:16:00Z</dcterms:created>
  <dcterms:modified xsi:type="dcterms:W3CDTF">2016-04-27T07:33:00Z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UNDPCountry">
    <vt:lpwstr>286;#Angola|9ff2f845-d095-430a-80a4-8de536dc1a4f</vt:lpwstr>
  </property>
  <property fmtid="{D5CDD505-2E9C-101B-9397-08002B2CF9AE}" pid="4" name="Atlas_x0020_Document_x0020_Type">
    <vt:lpwstr>228;#Prodoc|5f41516e-5ee3-43b6-82ea-9b89532838d0</vt:lpwstr>
  </property>
  <property fmtid="{D5CDD505-2E9C-101B-9397-08002B2CF9AE}" pid="5" name="UndpDocTypeMM">
    <vt:lpwstr/>
  </property>
  <property fmtid="{D5CDD505-2E9C-101B-9397-08002B2CF9AE}" pid="6" name="UNDPDocumentCategory">
    <vt:lpwstr/>
  </property>
  <property fmtid="{D5CDD505-2E9C-101B-9397-08002B2CF9AE}" pid="7" name="UnitTaxHTField0">
    <vt:lpwstr/>
  </property>
  <property fmtid="{D5CDD505-2E9C-101B-9397-08002B2CF9AE}" pid="8" name="UN Languages">
    <vt:lpwstr>1;#English|7f98b732-4b5b-4b70-ba90-a0eff09b5d2d</vt:lpwstr>
  </property>
  <property fmtid="{D5CDD505-2E9C-101B-9397-08002B2CF9AE}" pid="9" name="Operating Unit0">
    <vt:lpwstr>6;#AGO|35672405-092a-4b64-8543-7d1e327359ef</vt:lpwstr>
  </property>
  <property fmtid="{D5CDD505-2E9C-101B-9397-08002B2CF9AE}" pid="10" name="Atlas Document Status">
    <vt:lpwstr>3;#Draft|148f9654-2d0b-4582-a532-49dea0090e5d</vt:lpwstr>
  </property>
  <property fmtid="{D5CDD505-2E9C-101B-9397-08002B2CF9AE}" pid="12" name="UndpUnitMM">
    <vt:lpwstr>285;#Angola|14ca7157-bc79-4f71-b2ee-62fa400933bf</vt:lpwstr>
  </property>
  <property fmtid="{D5CDD505-2E9C-101B-9397-08002B2CF9AE}" pid="13" name="eRegFilingCodeMM">
    <vt:lpwstr/>
  </property>
  <property fmtid="{D5CDD505-2E9C-101B-9397-08002B2CF9AE}" pid="14" name="Unit">
    <vt:lpwstr/>
  </property>
  <property fmtid="{D5CDD505-2E9C-101B-9397-08002B2CF9AE}" pid="15" name="UNDPFocusAreas">
    <vt:lpwstr/>
  </property>
  <property fmtid="{D5CDD505-2E9C-101B-9397-08002B2CF9AE}" pid="16" name="Atlas Document Type">
    <vt:lpwstr>228;#Prodoc|5f41516e-5ee3-43b6-82ea-9b89532838d0</vt:lpwstr>
  </property>
  <property fmtid="{D5CDD505-2E9C-101B-9397-08002B2CF9AE}" pid="17" name="_dlc_DocIdItemGuid">
    <vt:lpwstr>fa4eb2d9-4713-43be-b5d0-41cb16186314</vt:lpwstr>
  </property>
  <property fmtid="{D5CDD505-2E9C-101B-9397-08002B2CF9AE}" pid="18" name="MediaServiceImageTags">
    <vt:lpwstr/>
  </property>
  <property fmtid="{D5CDD505-2E9C-101B-9397-08002B2CF9AE}" pid="19" name="_ExtendedDescription">
    <vt:lpwstr/>
  </property>
</Properties>
</file>